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C9" w:rsidRDefault="003B68C9" w:rsidP="003B68C9">
      <w:pPr>
        <w:pStyle w:val="2"/>
        <w:rPr>
          <w:rFonts w:hint="cs"/>
          <w:rtl/>
        </w:rPr>
      </w:pPr>
      <w:bookmarkStart w:id="0" w:name="_Toc130537249"/>
      <w:bookmarkStart w:id="1" w:name="_Ref130537633"/>
      <w:r>
        <w:rPr>
          <w:w w:val="100"/>
          <w:rtl/>
        </w:rPr>
        <w:drawing>
          <wp:anchor distT="0" distB="0" distL="114300" distR="114300" simplePos="0" relativeHeight="251659264" behindDoc="1" locked="0" layoutInCell="1" allowOverlap="1">
            <wp:simplePos x="0" y="0"/>
            <wp:positionH relativeFrom="column">
              <wp:posOffset>2382520</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"הריעו להוי' כל הארץ"</w:t>
      </w:r>
      <w:bookmarkEnd w:id="0"/>
      <w:bookmarkEnd w:id="1"/>
    </w:p>
    <w:p w:rsidR="003B68C9" w:rsidRPr="00DE003D" w:rsidRDefault="003B68C9" w:rsidP="003B68C9">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מ</w:t>
      </w:r>
    </w:p>
    <w:p w:rsidR="003B68C9" w:rsidRDefault="003B68C9" w:rsidP="003B68C9">
      <w:pPr>
        <w:rPr>
          <w:rFonts w:hint="cs"/>
          <w:rtl/>
        </w:rPr>
      </w:pPr>
      <w:r>
        <w:rPr>
          <w:rFonts w:hint="cs"/>
          <w:rtl/>
        </w:rPr>
        <w:t>ובא בכתבי האר"י</w:t>
      </w:r>
      <w:r w:rsidRPr="00E838EB">
        <w:rPr>
          <w:rStyle w:val="a6"/>
          <w:rtl/>
        </w:rPr>
        <w:endnoteReference w:id="1"/>
      </w:r>
      <w:r>
        <w:rPr>
          <w:rFonts w:hint="cs"/>
          <w:rtl/>
        </w:rPr>
        <w:t xml:space="preserve"> כי בימות החול יש לעסוק בעיקר בהלכה ואת יום השבת יש להקדיש בעיקר ללימוד חכמת הקבלה</w:t>
      </w:r>
      <w:r w:rsidRPr="00E838EB">
        <w:rPr>
          <w:rStyle w:val="a6"/>
          <w:rtl/>
        </w:rPr>
        <w:endnoteReference w:id="2"/>
      </w:r>
      <w:r>
        <w:rPr>
          <w:rFonts w:hint="cs"/>
          <w:rtl/>
        </w:rPr>
        <w:t xml:space="preserve">. דבר זה נלמד מכך </w:t>
      </w:r>
      <w:proofErr w:type="spellStart"/>
      <w:r>
        <w:rPr>
          <w:rFonts w:hint="cs"/>
          <w:rtl/>
        </w:rPr>
        <w:t>שב"מזמור</w:t>
      </w:r>
      <w:proofErr w:type="spellEnd"/>
      <w:r>
        <w:rPr>
          <w:rFonts w:hint="cs"/>
          <w:rtl/>
        </w:rPr>
        <w:t xml:space="preserve"> לתודה", הנאמר רק בימות החול (שהרי אין קרבן תודה קרב בשבת), רמוזה ה</w:t>
      </w:r>
      <w:r w:rsidRPr="00EC6CF9">
        <w:rPr>
          <w:rFonts w:hint="cs"/>
          <w:b/>
          <w:bCs/>
          <w:sz w:val="28"/>
          <w:szCs w:val="28"/>
          <w:rtl/>
        </w:rPr>
        <w:t>הלכה</w:t>
      </w:r>
      <w:r>
        <w:rPr>
          <w:rFonts w:hint="cs"/>
          <w:rtl/>
        </w:rPr>
        <w:t xml:space="preserve"> בראשי התיבות של הביטוי הפותח </w:t>
      </w:r>
      <w:r>
        <w:rPr>
          <w:rtl/>
        </w:rPr>
        <w:t>–</w:t>
      </w:r>
      <w:r>
        <w:rPr>
          <w:rFonts w:hint="cs"/>
          <w:rtl/>
        </w:rPr>
        <w:t xml:space="preserve"> "</w:t>
      </w:r>
      <w:r w:rsidRPr="00EC6CF9">
        <w:rPr>
          <w:rFonts w:hint="cs"/>
          <w:b/>
          <w:bCs/>
          <w:sz w:val="28"/>
          <w:szCs w:val="28"/>
          <w:rtl/>
        </w:rPr>
        <w:t>ה</w:t>
      </w:r>
      <w:r>
        <w:rPr>
          <w:rFonts w:hint="cs"/>
          <w:rtl/>
        </w:rPr>
        <w:t xml:space="preserve">ריעו </w:t>
      </w:r>
      <w:proofErr w:type="spellStart"/>
      <w:r w:rsidRPr="00EC6CF9">
        <w:rPr>
          <w:rFonts w:hint="cs"/>
          <w:b/>
          <w:bCs/>
          <w:sz w:val="28"/>
          <w:szCs w:val="28"/>
          <w:rtl/>
        </w:rPr>
        <w:t>ל</w:t>
      </w:r>
      <w:r>
        <w:rPr>
          <w:rFonts w:hint="cs"/>
          <w:rtl/>
        </w:rPr>
        <w:t>הוי</w:t>
      </w:r>
      <w:proofErr w:type="spellEnd"/>
      <w:r>
        <w:rPr>
          <w:rFonts w:hint="cs"/>
          <w:rtl/>
        </w:rPr>
        <w:t xml:space="preserve">' </w:t>
      </w:r>
      <w:r w:rsidRPr="00EC6CF9">
        <w:rPr>
          <w:rFonts w:hint="cs"/>
          <w:b/>
          <w:bCs/>
          <w:sz w:val="28"/>
          <w:szCs w:val="28"/>
          <w:rtl/>
        </w:rPr>
        <w:t>כ</w:t>
      </w:r>
      <w:r>
        <w:rPr>
          <w:rFonts w:hint="cs"/>
          <w:rtl/>
        </w:rPr>
        <w:t xml:space="preserve">ל </w:t>
      </w:r>
      <w:r w:rsidRPr="00EC6CF9">
        <w:rPr>
          <w:rFonts w:hint="cs"/>
          <w:b/>
          <w:bCs/>
          <w:sz w:val="28"/>
          <w:szCs w:val="28"/>
          <w:rtl/>
        </w:rPr>
        <w:t>ה</w:t>
      </w:r>
      <w:r>
        <w:rPr>
          <w:rFonts w:hint="cs"/>
          <w:rtl/>
        </w:rPr>
        <w:t>ארץ"</w:t>
      </w:r>
      <w:r w:rsidRPr="00E838EB">
        <w:rPr>
          <w:rStyle w:val="a6"/>
          <w:rtl/>
        </w:rPr>
        <w:endnoteReference w:id="3"/>
      </w:r>
      <w:r>
        <w:rPr>
          <w:rFonts w:hint="cs"/>
          <w:rtl/>
        </w:rPr>
        <w:t xml:space="preserve">. לעומת זאת, ב"מזמור לדוד </w:t>
      </w:r>
      <w:proofErr w:type="spellStart"/>
      <w:r>
        <w:rPr>
          <w:rFonts w:hint="cs"/>
          <w:rtl/>
        </w:rPr>
        <w:t>הבו</w:t>
      </w:r>
      <w:proofErr w:type="spellEnd"/>
      <w:r>
        <w:rPr>
          <w:rFonts w:hint="cs"/>
          <w:rtl/>
        </w:rPr>
        <w:t xml:space="preserve"> </w:t>
      </w:r>
      <w:proofErr w:type="spellStart"/>
      <w:r>
        <w:rPr>
          <w:rFonts w:hint="cs"/>
          <w:rtl/>
        </w:rPr>
        <w:t>להוי</w:t>
      </w:r>
      <w:proofErr w:type="spellEnd"/>
      <w:r>
        <w:rPr>
          <w:rFonts w:hint="cs"/>
          <w:rtl/>
        </w:rPr>
        <w:t>' בני אלים", הנאמר בקבלת שבת, רמוזה ה</w:t>
      </w:r>
      <w:r w:rsidRPr="00EC6CF9">
        <w:rPr>
          <w:rFonts w:hint="cs"/>
          <w:b/>
          <w:bCs/>
          <w:sz w:val="28"/>
          <w:szCs w:val="28"/>
          <w:rtl/>
        </w:rPr>
        <w:t>קבלה</w:t>
      </w:r>
      <w:r>
        <w:rPr>
          <w:rFonts w:hint="cs"/>
          <w:rtl/>
        </w:rPr>
        <w:t xml:space="preserve"> (למפרע) בראשי התיבות של הביטוי </w:t>
      </w:r>
      <w:r>
        <w:rPr>
          <w:rtl/>
        </w:rPr>
        <w:t>–</w:t>
      </w:r>
      <w:r>
        <w:rPr>
          <w:rFonts w:hint="cs"/>
          <w:rtl/>
        </w:rPr>
        <w:t xml:space="preserve"> "</w:t>
      </w:r>
      <w:r w:rsidRPr="00EC6CF9">
        <w:rPr>
          <w:rFonts w:hint="cs"/>
          <w:b/>
          <w:bCs/>
          <w:sz w:val="28"/>
          <w:szCs w:val="28"/>
          <w:rtl/>
        </w:rPr>
        <w:t>ה</w:t>
      </w:r>
      <w:r>
        <w:rPr>
          <w:rFonts w:hint="cs"/>
          <w:rtl/>
        </w:rPr>
        <w:t xml:space="preserve">שתחוו </w:t>
      </w:r>
      <w:proofErr w:type="spellStart"/>
      <w:r w:rsidRPr="00EC6CF9">
        <w:rPr>
          <w:rFonts w:hint="cs"/>
          <w:b/>
          <w:bCs/>
          <w:sz w:val="28"/>
          <w:szCs w:val="28"/>
          <w:rtl/>
        </w:rPr>
        <w:t>ל</w:t>
      </w:r>
      <w:r>
        <w:rPr>
          <w:rFonts w:hint="cs"/>
          <w:rtl/>
        </w:rPr>
        <w:t>הוי</w:t>
      </w:r>
      <w:proofErr w:type="spellEnd"/>
      <w:r>
        <w:rPr>
          <w:rFonts w:hint="cs"/>
          <w:rtl/>
        </w:rPr>
        <w:t xml:space="preserve">' </w:t>
      </w:r>
      <w:r w:rsidRPr="00EC6CF9">
        <w:rPr>
          <w:rFonts w:hint="cs"/>
          <w:b/>
          <w:bCs/>
          <w:sz w:val="28"/>
          <w:szCs w:val="28"/>
          <w:rtl/>
        </w:rPr>
        <w:t>ב</w:t>
      </w:r>
      <w:r>
        <w:rPr>
          <w:rFonts w:hint="cs"/>
          <w:rtl/>
        </w:rPr>
        <w:t xml:space="preserve">הדרת </w:t>
      </w:r>
      <w:r w:rsidRPr="00EC6CF9">
        <w:rPr>
          <w:rFonts w:hint="cs"/>
          <w:b/>
          <w:bCs/>
          <w:sz w:val="28"/>
          <w:szCs w:val="28"/>
          <w:rtl/>
        </w:rPr>
        <w:t>ק</w:t>
      </w:r>
      <w:r>
        <w:rPr>
          <w:rFonts w:hint="cs"/>
          <w:rtl/>
        </w:rPr>
        <w:t>דש"</w:t>
      </w:r>
      <w:r w:rsidRPr="00E838EB">
        <w:rPr>
          <w:rStyle w:val="a6"/>
          <w:rtl/>
        </w:rPr>
        <w:endnoteReference w:id="4"/>
      </w:r>
      <w:r>
        <w:rPr>
          <w:rFonts w:hint="cs"/>
          <w:rtl/>
        </w:rPr>
        <w:t xml:space="preserve"> (ביטוי זה מופיע אחרי שלשה ביטויים הפותחים במלה "</w:t>
      </w:r>
      <w:proofErr w:type="spellStart"/>
      <w:r>
        <w:rPr>
          <w:rFonts w:hint="cs"/>
          <w:rtl/>
        </w:rPr>
        <w:t>הבו</w:t>
      </w:r>
      <w:proofErr w:type="spellEnd"/>
      <w:r>
        <w:rPr>
          <w:rFonts w:hint="cs"/>
          <w:rtl/>
        </w:rPr>
        <w:t xml:space="preserve">", ומרמזים לעליה בעולמות עשיה-יצירה-בריאה, כאשר "השתחוו </w:t>
      </w:r>
      <w:proofErr w:type="spellStart"/>
      <w:r>
        <w:rPr>
          <w:rFonts w:hint="cs"/>
          <w:rtl/>
        </w:rPr>
        <w:t>להוי</w:t>
      </w:r>
      <w:proofErr w:type="spellEnd"/>
      <w:r>
        <w:rPr>
          <w:rFonts w:hint="cs"/>
          <w:rtl/>
        </w:rPr>
        <w:t xml:space="preserve">' בהדרת קדש" זו </w:t>
      </w:r>
      <w:proofErr w:type="spellStart"/>
      <w:r>
        <w:rPr>
          <w:rFonts w:hint="cs"/>
          <w:rtl/>
        </w:rPr>
        <w:t>העליה</w:t>
      </w:r>
      <w:proofErr w:type="spellEnd"/>
      <w:r>
        <w:rPr>
          <w:rFonts w:hint="cs"/>
          <w:rtl/>
        </w:rPr>
        <w:t xml:space="preserve"> לעולם האצילות </w:t>
      </w:r>
      <w:r>
        <w:rPr>
          <w:rtl/>
        </w:rPr>
        <w:t>–</w:t>
      </w:r>
      <w:r>
        <w:rPr>
          <w:rFonts w:hint="cs"/>
          <w:rtl/>
        </w:rPr>
        <w:t xml:space="preserve"> כך השבת היא עולם האצילות, אליו עולים בעולמות עשיה-יצירה-בריאה בימים רביעי-חמישי-ששי, וממנו יורדים שוב לעולמות </w:t>
      </w:r>
      <w:proofErr w:type="spellStart"/>
      <w:r>
        <w:rPr>
          <w:rFonts w:hint="cs"/>
          <w:rtl/>
        </w:rPr>
        <w:t>בי"ע</w:t>
      </w:r>
      <w:proofErr w:type="spellEnd"/>
      <w:r>
        <w:rPr>
          <w:rFonts w:hint="cs"/>
          <w:rtl/>
        </w:rPr>
        <w:t xml:space="preserve"> בימים ראשון-שני-שלישי, כנודע</w:t>
      </w:r>
      <w:r w:rsidRPr="00E838EB">
        <w:rPr>
          <w:rStyle w:val="a6"/>
          <w:rtl/>
        </w:rPr>
        <w:endnoteReference w:id="5"/>
      </w:r>
      <w:r>
        <w:rPr>
          <w:rFonts w:hint="cs"/>
          <w:rtl/>
        </w:rPr>
        <w:t>).</w:t>
      </w:r>
    </w:p>
    <w:p w:rsidR="003B68C9" w:rsidRDefault="003B68C9" w:rsidP="003B68C9">
      <w:pPr>
        <w:rPr>
          <w:rFonts w:hint="cs"/>
          <w:rtl/>
        </w:rPr>
      </w:pPr>
      <w:r>
        <w:rPr>
          <w:rFonts w:hint="cs"/>
          <w:rtl/>
        </w:rPr>
        <w:t>היחס הזה, לפיו הלכה שייכת לימות החול והקבלה ליום השבת, מופיע גם בנוגע לזיווג: ההלכה מכשירה את הזיווג ביום חול (אם כי יש מעלה בזיווג ביום השבת, משום שיש בו גם עונג שבת</w:t>
      </w:r>
      <w:r w:rsidRPr="00E838EB">
        <w:rPr>
          <w:rStyle w:val="a6"/>
          <w:rtl/>
        </w:rPr>
        <w:endnoteReference w:id="6"/>
      </w:r>
      <w:r>
        <w:rPr>
          <w:rFonts w:hint="cs"/>
          <w:rtl/>
        </w:rPr>
        <w:t>), ואילו הקבלה</w:t>
      </w:r>
      <w:r w:rsidRPr="00E838EB">
        <w:rPr>
          <w:rStyle w:val="a6"/>
          <w:rtl/>
        </w:rPr>
        <w:endnoteReference w:id="7"/>
      </w:r>
      <w:r>
        <w:rPr>
          <w:rFonts w:hint="cs"/>
          <w:rtl/>
        </w:rPr>
        <w:t xml:space="preserve"> מקפידה על כך שהזיווג בין איש ואשתו </w:t>
      </w:r>
      <w:r>
        <w:rPr>
          <w:rtl/>
        </w:rPr>
        <w:t>–</w:t>
      </w:r>
      <w:r>
        <w:rPr>
          <w:rFonts w:hint="cs"/>
          <w:rtl/>
        </w:rPr>
        <w:t xml:space="preserve"> לצורך הריון, מה שאין כן בתקופות שלא ניתן להתעבר</w:t>
      </w:r>
      <w:r w:rsidRPr="00E838EB">
        <w:rPr>
          <w:rStyle w:val="a6"/>
          <w:rtl/>
        </w:rPr>
        <w:endnoteReference w:id="8"/>
      </w:r>
      <w:r>
        <w:rPr>
          <w:rFonts w:hint="cs"/>
          <w:rtl/>
        </w:rPr>
        <w:t xml:space="preserve"> </w:t>
      </w:r>
      <w:r>
        <w:rPr>
          <w:rtl/>
        </w:rPr>
        <w:t>–</w:t>
      </w:r>
      <w:r>
        <w:rPr>
          <w:rFonts w:hint="cs"/>
          <w:rtl/>
        </w:rPr>
        <w:t xml:space="preserve"> יתקיים דווקא ביום השבת. לכן, יש לדרוש את הביטויים "</w:t>
      </w:r>
      <w:r w:rsidRPr="00EC6CF9">
        <w:rPr>
          <w:rFonts w:hint="cs"/>
          <w:b/>
          <w:bCs/>
          <w:sz w:val="28"/>
          <w:szCs w:val="28"/>
          <w:rtl/>
        </w:rPr>
        <w:t>ה</w:t>
      </w:r>
      <w:r>
        <w:rPr>
          <w:rFonts w:hint="cs"/>
          <w:rtl/>
        </w:rPr>
        <w:t xml:space="preserve">ריעו </w:t>
      </w:r>
      <w:proofErr w:type="spellStart"/>
      <w:r w:rsidRPr="00EC6CF9">
        <w:rPr>
          <w:rFonts w:hint="cs"/>
          <w:b/>
          <w:bCs/>
          <w:sz w:val="28"/>
          <w:szCs w:val="28"/>
          <w:rtl/>
        </w:rPr>
        <w:t>ל</w:t>
      </w:r>
      <w:r>
        <w:rPr>
          <w:rFonts w:hint="cs"/>
          <w:rtl/>
        </w:rPr>
        <w:t>הוי</w:t>
      </w:r>
      <w:proofErr w:type="spellEnd"/>
      <w:r>
        <w:rPr>
          <w:rFonts w:hint="cs"/>
          <w:rtl/>
        </w:rPr>
        <w:t xml:space="preserve">' </w:t>
      </w:r>
      <w:r w:rsidRPr="00EC6CF9">
        <w:rPr>
          <w:rFonts w:hint="cs"/>
          <w:b/>
          <w:bCs/>
          <w:sz w:val="28"/>
          <w:szCs w:val="28"/>
          <w:rtl/>
        </w:rPr>
        <w:t>כ</w:t>
      </w:r>
      <w:r>
        <w:rPr>
          <w:rFonts w:hint="cs"/>
          <w:rtl/>
        </w:rPr>
        <w:t xml:space="preserve">ל </w:t>
      </w:r>
      <w:r w:rsidRPr="00EC6CF9">
        <w:rPr>
          <w:rFonts w:hint="cs"/>
          <w:b/>
          <w:bCs/>
          <w:sz w:val="28"/>
          <w:szCs w:val="28"/>
          <w:rtl/>
        </w:rPr>
        <w:t>ה</w:t>
      </w:r>
      <w:r>
        <w:rPr>
          <w:rFonts w:hint="cs"/>
          <w:rtl/>
        </w:rPr>
        <w:t>ארץ" ו"</w:t>
      </w:r>
      <w:r w:rsidRPr="00EC6CF9">
        <w:rPr>
          <w:rFonts w:hint="cs"/>
          <w:b/>
          <w:bCs/>
          <w:sz w:val="28"/>
          <w:szCs w:val="28"/>
          <w:rtl/>
        </w:rPr>
        <w:t>ה</w:t>
      </w:r>
      <w:r>
        <w:rPr>
          <w:rFonts w:hint="cs"/>
          <w:rtl/>
        </w:rPr>
        <w:t xml:space="preserve">שתחוו </w:t>
      </w:r>
      <w:proofErr w:type="spellStart"/>
      <w:r w:rsidRPr="00EC6CF9">
        <w:rPr>
          <w:rFonts w:hint="cs"/>
          <w:b/>
          <w:bCs/>
          <w:sz w:val="28"/>
          <w:szCs w:val="28"/>
          <w:rtl/>
        </w:rPr>
        <w:t>ל</w:t>
      </w:r>
      <w:r>
        <w:rPr>
          <w:rFonts w:hint="cs"/>
          <w:rtl/>
        </w:rPr>
        <w:t>הוי</w:t>
      </w:r>
      <w:proofErr w:type="spellEnd"/>
      <w:r>
        <w:rPr>
          <w:rFonts w:hint="cs"/>
          <w:rtl/>
        </w:rPr>
        <w:t xml:space="preserve">' </w:t>
      </w:r>
      <w:r w:rsidRPr="00EC6CF9">
        <w:rPr>
          <w:rFonts w:hint="cs"/>
          <w:b/>
          <w:bCs/>
          <w:sz w:val="28"/>
          <w:szCs w:val="28"/>
          <w:rtl/>
        </w:rPr>
        <w:t>ב</w:t>
      </w:r>
      <w:r>
        <w:rPr>
          <w:rFonts w:hint="cs"/>
          <w:rtl/>
        </w:rPr>
        <w:t xml:space="preserve">הדרת </w:t>
      </w:r>
      <w:r w:rsidRPr="00EC6CF9">
        <w:rPr>
          <w:rFonts w:hint="cs"/>
          <w:b/>
          <w:bCs/>
          <w:sz w:val="28"/>
          <w:szCs w:val="28"/>
          <w:rtl/>
        </w:rPr>
        <w:t>ק</w:t>
      </w:r>
      <w:r>
        <w:rPr>
          <w:rFonts w:hint="cs"/>
          <w:rtl/>
        </w:rPr>
        <w:t>דש" על זיווג חול (לפי ה</w:t>
      </w:r>
      <w:r w:rsidRPr="00EC6CF9">
        <w:rPr>
          <w:rFonts w:hint="cs"/>
          <w:b/>
          <w:bCs/>
          <w:sz w:val="28"/>
          <w:szCs w:val="28"/>
          <w:rtl/>
        </w:rPr>
        <w:t>הלכה</w:t>
      </w:r>
      <w:r>
        <w:rPr>
          <w:rFonts w:hint="cs"/>
          <w:rtl/>
        </w:rPr>
        <w:t>) וזיווג שבת (לפי ה</w:t>
      </w:r>
      <w:r w:rsidRPr="00EC6CF9">
        <w:rPr>
          <w:rFonts w:hint="cs"/>
          <w:b/>
          <w:bCs/>
          <w:sz w:val="28"/>
          <w:szCs w:val="28"/>
          <w:rtl/>
        </w:rPr>
        <w:t>קבלה</w:t>
      </w:r>
      <w:r>
        <w:rPr>
          <w:rFonts w:hint="cs"/>
          <w:rtl/>
        </w:rPr>
        <w:t>).</w:t>
      </w:r>
    </w:p>
    <w:p w:rsidR="003B68C9" w:rsidRDefault="003B68C9" w:rsidP="003B68C9">
      <w:pPr>
        <w:rPr>
          <w:rFonts w:hint="cs"/>
          <w:rtl/>
        </w:rPr>
      </w:pPr>
      <w:r>
        <w:rPr>
          <w:rFonts w:hint="cs"/>
          <w:rtl/>
        </w:rPr>
        <w:t>בשני הביטויים הפעולה היא "</w:t>
      </w:r>
      <w:proofErr w:type="spellStart"/>
      <w:r>
        <w:rPr>
          <w:rFonts w:hint="cs"/>
          <w:rtl/>
        </w:rPr>
        <w:t>להוי</w:t>
      </w:r>
      <w:proofErr w:type="spellEnd"/>
      <w:r>
        <w:rPr>
          <w:rFonts w:hint="cs"/>
          <w:rtl/>
        </w:rPr>
        <w:t xml:space="preserve">'" </w:t>
      </w:r>
      <w:r>
        <w:rPr>
          <w:rtl/>
        </w:rPr>
        <w:t>–</w:t>
      </w:r>
      <w:r>
        <w:rPr>
          <w:rFonts w:hint="cs"/>
          <w:rtl/>
        </w:rPr>
        <w:t xml:space="preserve"> שני הזיווגים יכולים וצריכים </w:t>
      </w:r>
      <w:proofErr w:type="spellStart"/>
      <w:r>
        <w:rPr>
          <w:rFonts w:hint="cs"/>
          <w:rtl/>
        </w:rPr>
        <w:t>להעשות</w:t>
      </w:r>
      <w:proofErr w:type="spellEnd"/>
      <w:r>
        <w:rPr>
          <w:rFonts w:hint="cs"/>
          <w:rtl/>
        </w:rPr>
        <w:t xml:space="preserve"> בכוונת הלב אל ה' (יתר על כן, על פי המבואר בכתבי רבי אברהם </w:t>
      </w:r>
      <w:proofErr w:type="spellStart"/>
      <w:r>
        <w:rPr>
          <w:rFonts w:hint="cs"/>
          <w:rtl/>
        </w:rPr>
        <w:t>אבולעפיא</w:t>
      </w:r>
      <w:proofErr w:type="spellEnd"/>
      <w:r>
        <w:rPr>
          <w:rFonts w:hint="cs"/>
          <w:rtl/>
        </w:rPr>
        <w:t xml:space="preserve"> זצ"ל</w:t>
      </w:r>
      <w:r w:rsidRPr="00E838EB">
        <w:rPr>
          <w:rStyle w:val="a6"/>
          <w:rtl/>
        </w:rPr>
        <w:endnoteReference w:id="9"/>
      </w:r>
      <w:r>
        <w:rPr>
          <w:rFonts w:hint="cs"/>
          <w:rtl/>
        </w:rPr>
        <w:t>, כי סוד ה</w:t>
      </w:r>
      <w:r w:rsidRPr="00EC6CF9">
        <w:rPr>
          <w:rFonts w:hint="cs"/>
          <w:b/>
          <w:bCs/>
          <w:sz w:val="28"/>
          <w:szCs w:val="28"/>
          <w:rtl/>
        </w:rPr>
        <w:t>לב</w:t>
      </w:r>
      <w:r>
        <w:rPr>
          <w:rFonts w:hint="cs"/>
          <w:rtl/>
        </w:rPr>
        <w:t xml:space="preserve"> היהודי הוא </w:t>
      </w:r>
      <w:r w:rsidRPr="00EC6CF9">
        <w:rPr>
          <w:rFonts w:hint="cs"/>
          <w:b/>
          <w:bCs/>
          <w:sz w:val="28"/>
          <w:szCs w:val="28"/>
          <w:rtl/>
        </w:rPr>
        <w:t>ב</w:t>
      </w:r>
      <w:r>
        <w:rPr>
          <w:rFonts w:hint="cs"/>
          <w:rtl/>
        </w:rPr>
        <w:t xml:space="preserve"> אותיות </w:t>
      </w:r>
      <w:r w:rsidRPr="00EC6CF9">
        <w:rPr>
          <w:rFonts w:hint="cs"/>
          <w:b/>
          <w:bCs/>
          <w:sz w:val="28"/>
          <w:szCs w:val="28"/>
          <w:rtl/>
        </w:rPr>
        <w:t>ל</w:t>
      </w:r>
      <w:r>
        <w:rPr>
          <w:rFonts w:hint="cs"/>
          <w:rtl/>
        </w:rPr>
        <w:t xml:space="preserve"> הפונות זו אל זו, הרי שדווקא </w:t>
      </w:r>
      <w:r w:rsidRPr="00EC6CF9">
        <w:rPr>
          <w:rFonts w:hint="cs"/>
          <w:b/>
          <w:bCs/>
          <w:sz w:val="28"/>
          <w:szCs w:val="28"/>
          <w:rtl/>
        </w:rPr>
        <w:t>ב</w:t>
      </w:r>
      <w:r>
        <w:rPr>
          <w:rFonts w:hint="cs"/>
          <w:rtl/>
        </w:rPr>
        <w:t xml:space="preserve"> פעמים "</w:t>
      </w:r>
      <w:proofErr w:type="spellStart"/>
      <w:r w:rsidRPr="00EC6CF9">
        <w:rPr>
          <w:rFonts w:hint="cs"/>
          <w:b/>
          <w:bCs/>
          <w:sz w:val="28"/>
          <w:szCs w:val="28"/>
          <w:rtl/>
        </w:rPr>
        <w:t>ל</w:t>
      </w:r>
      <w:r>
        <w:rPr>
          <w:rFonts w:hint="cs"/>
          <w:rtl/>
        </w:rPr>
        <w:t>הוי</w:t>
      </w:r>
      <w:proofErr w:type="spellEnd"/>
      <w:r>
        <w:rPr>
          <w:rFonts w:hint="cs"/>
          <w:rtl/>
        </w:rPr>
        <w:t>'" הן המשלימות יחד את פנית ה</w:t>
      </w:r>
      <w:r w:rsidRPr="00EC6CF9">
        <w:rPr>
          <w:rFonts w:hint="cs"/>
          <w:b/>
          <w:bCs/>
          <w:sz w:val="28"/>
          <w:szCs w:val="28"/>
          <w:rtl/>
        </w:rPr>
        <w:t>לב</w:t>
      </w:r>
      <w:r>
        <w:rPr>
          <w:rFonts w:hint="cs"/>
          <w:rtl/>
        </w:rPr>
        <w:t xml:space="preserve"> אל ה' בשלמות, וכן, דווקא השלמות של </w:t>
      </w:r>
      <w:r w:rsidRPr="00EC6CF9">
        <w:rPr>
          <w:rFonts w:hint="cs"/>
          <w:b/>
          <w:bCs/>
          <w:sz w:val="28"/>
          <w:szCs w:val="28"/>
          <w:rtl/>
        </w:rPr>
        <w:t>ב</w:t>
      </w:r>
      <w:r>
        <w:rPr>
          <w:rFonts w:hint="cs"/>
          <w:rtl/>
        </w:rPr>
        <w:t xml:space="preserve"> פעמים "</w:t>
      </w:r>
      <w:proofErr w:type="spellStart"/>
      <w:r w:rsidRPr="00EC6CF9">
        <w:rPr>
          <w:rFonts w:hint="cs"/>
          <w:b/>
          <w:bCs/>
          <w:sz w:val="28"/>
          <w:szCs w:val="28"/>
          <w:rtl/>
        </w:rPr>
        <w:t>להוי</w:t>
      </w:r>
      <w:proofErr w:type="spellEnd"/>
      <w:r>
        <w:rPr>
          <w:rFonts w:hint="cs"/>
          <w:rtl/>
        </w:rPr>
        <w:t xml:space="preserve">'" עולה </w:t>
      </w:r>
      <w:r w:rsidRPr="00EC6CF9">
        <w:rPr>
          <w:rFonts w:hint="cs"/>
          <w:b/>
          <w:bCs/>
          <w:sz w:val="28"/>
          <w:szCs w:val="28"/>
          <w:rtl/>
        </w:rPr>
        <w:t>הוי</w:t>
      </w:r>
      <w:r>
        <w:rPr>
          <w:rFonts w:hint="cs"/>
          <w:rtl/>
        </w:rPr>
        <w:t xml:space="preserve">' </w:t>
      </w:r>
      <w:proofErr w:type="spellStart"/>
      <w:r w:rsidRPr="00EC6CF9">
        <w:rPr>
          <w:rFonts w:hint="cs"/>
          <w:b/>
          <w:bCs/>
          <w:sz w:val="28"/>
          <w:szCs w:val="28"/>
          <w:rtl/>
        </w:rPr>
        <w:t>אלהים</w:t>
      </w:r>
      <w:proofErr w:type="spellEnd"/>
      <w:r>
        <w:rPr>
          <w:rFonts w:hint="cs"/>
          <w:rtl/>
        </w:rPr>
        <w:t xml:space="preserve"> </w:t>
      </w:r>
      <w:r>
        <w:rPr>
          <w:rtl/>
        </w:rPr>
        <w:t>–</w:t>
      </w:r>
      <w:r>
        <w:rPr>
          <w:rFonts w:hint="cs"/>
          <w:rtl/>
        </w:rPr>
        <w:t>"שם מלא"</w:t>
      </w:r>
      <w:r w:rsidRPr="00E838EB">
        <w:rPr>
          <w:rStyle w:val="a6"/>
          <w:rtl/>
        </w:rPr>
        <w:endnoteReference w:id="10"/>
      </w:r>
      <w:r>
        <w:rPr>
          <w:rFonts w:hint="cs"/>
          <w:rtl/>
        </w:rPr>
        <w:t xml:space="preserve"> </w:t>
      </w:r>
      <w:r>
        <w:rPr>
          <w:rtl/>
        </w:rPr>
        <w:t>–</w:t>
      </w:r>
      <w:r>
        <w:rPr>
          <w:rFonts w:hint="cs"/>
          <w:rtl/>
        </w:rPr>
        <w:t xml:space="preserve"> כשבפרטות שם הוי' מתייחס לעבודת השבת ושם </w:t>
      </w:r>
      <w:proofErr w:type="spellStart"/>
      <w:r>
        <w:rPr>
          <w:rFonts w:hint="cs"/>
          <w:rtl/>
        </w:rPr>
        <w:t>אלקים</w:t>
      </w:r>
      <w:proofErr w:type="spellEnd"/>
      <w:r>
        <w:rPr>
          <w:rFonts w:hint="cs"/>
          <w:rtl/>
        </w:rPr>
        <w:t xml:space="preserve"> לעבודת החול). עם זאת, כוונת הלב והרגשתו שונות בכל זיווג: </w:t>
      </w:r>
    </w:p>
    <w:p w:rsidR="003B68C9" w:rsidRDefault="003B68C9" w:rsidP="003B68C9">
      <w:pPr>
        <w:rPr>
          <w:rFonts w:hint="cs"/>
          <w:rtl/>
        </w:rPr>
      </w:pPr>
      <w:proofErr w:type="spellStart"/>
      <w:r>
        <w:rPr>
          <w:rFonts w:hint="cs"/>
          <w:rtl/>
        </w:rPr>
        <w:t>חוית</w:t>
      </w:r>
      <w:proofErr w:type="spellEnd"/>
      <w:r>
        <w:rPr>
          <w:rFonts w:hint="cs"/>
          <w:rtl/>
        </w:rPr>
        <w:t xml:space="preserve"> הזיווג של "הריעו </w:t>
      </w:r>
      <w:proofErr w:type="spellStart"/>
      <w:r>
        <w:rPr>
          <w:rFonts w:hint="cs"/>
          <w:rtl/>
        </w:rPr>
        <w:t>להוי</w:t>
      </w:r>
      <w:proofErr w:type="spellEnd"/>
      <w:r>
        <w:rPr>
          <w:rFonts w:hint="cs"/>
          <w:rtl/>
        </w:rPr>
        <w:t xml:space="preserve">' כל </w:t>
      </w:r>
      <w:r w:rsidRPr="00EC6CF9">
        <w:rPr>
          <w:rStyle w:val="a3"/>
          <w:rFonts w:hint="cs"/>
          <w:rtl/>
        </w:rPr>
        <w:t>הארץ</w:t>
      </w:r>
      <w:r>
        <w:rPr>
          <w:rFonts w:hint="cs"/>
          <w:rtl/>
        </w:rPr>
        <w:t xml:space="preserve">" היא </w:t>
      </w:r>
      <w:r w:rsidRPr="00EC6CF9">
        <w:rPr>
          <w:rStyle w:val="a3"/>
          <w:rFonts w:hint="cs"/>
          <w:rtl/>
        </w:rPr>
        <w:t>ארצית</w:t>
      </w:r>
      <w:r>
        <w:rPr>
          <w:rFonts w:hint="cs"/>
          <w:rtl/>
        </w:rPr>
        <w:t xml:space="preserve"> יותר. לשון "הריעו" מתפרשת לעתים במובן של שבירה (כבפסוק "תר</w:t>
      </w:r>
      <w:r w:rsidRPr="00976321">
        <w:rPr>
          <w:rFonts w:hint="cs"/>
          <w:spacing w:val="-14"/>
          <w:rtl/>
        </w:rPr>
        <w:t>ֹ</w:t>
      </w:r>
      <w:r>
        <w:rPr>
          <w:rFonts w:hint="cs"/>
          <w:rtl/>
        </w:rPr>
        <w:t>עם בשבט ברזל"</w:t>
      </w:r>
      <w:r w:rsidRPr="00E838EB">
        <w:rPr>
          <w:rStyle w:val="a6"/>
          <w:rtl/>
        </w:rPr>
        <w:endnoteReference w:id="11"/>
      </w:r>
      <w:r>
        <w:rPr>
          <w:rFonts w:hint="cs"/>
          <w:rtl/>
        </w:rPr>
        <w:t xml:space="preserve">), ואזי "הריעו </w:t>
      </w:r>
      <w:proofErr w:type="spellStart"/>
      <w:r>
        <w:rPr>
          <w:rFonts w:hint="cs"/>
          <w:rtl/>
        </w:rPr>
        <w:t>להוי</w:t>
      </w:r>
      <w:proofErr w:type="spellEnd"/>
      <w:r>
        <w:rPr>
          <w:rFonts w:hint="cs"/>
          <w:rtl/>
        </w:rPr>
        <w:t xml:space="preserve">' כל הארץ" בא ללמד כי בזיווג ימות החול יש לשבור את </w:t>
      </w:r>
      <w:proofErr w:type="spellStart"/>
      <w:r>
        <w:rPr>
          <w:rFonts w:hint="cs"/>
          <w:rtl/>
        </w:rPr>
        <w:t>התאוה</w:t>
      </w:r>
      <w:proofErr w:type="spellEnd"/>
      <w:r>
        <w:rPr>
          <w:rFonts w:hint="cs"/>
          <w:rtl/>
        </w:rPr>
        <w:t xml:space="preserve"> הארצית. המשמעות הנוספת והעיקרית של לשון "הריעו" </w:t>
      </w:r>
      <w:r>
        <w:rPr>
          <w:rtl/>
        </w:rPr>
        <w:t>–</w:t>
      </w:r>
      <w:r>
        <w:rPr>
          <w:rFonts w:hint="cs"/>
          <w:rtl/>
        </w:rPr>
        <w:t xml:space="preserve"> לשון של שמחה ורעות </w:t>
      </w:r>
      <w:r>
        <w:rPr>
          <w:rtl/>
        </w:rPr>
        <w:t>–</w:t>
      </w:r>
      <w:r>
        <w:rPr>
          <w:rFonts w:hint="cs"/>
          <w:rtl/>
        </w:rPr>
        <w:t xml:space="preserve"> מדגישה את ה"שמחת עונה" המיוחדת שיש דווקא בזיווגי חול</w:t>
      </w:r>
      <w:bookmarkStart w:id="2" w:name="_Ref130309711"/>
      <w:r w:rsidRPr="00E838EB">
        <w:rPr>
          <w:rStyle w:val="a6"/>
          <w:rtl/>
        </w:rPr>
        <w:endnoteReference w:id="12"/>
      </w:r>
      <w:bookmarkEnd w:id="2"/>
      <w:r>
        <w:rPr>
          <w:rFonts w:hint="cs"/>
          <w:rtl/>
        </w:rPr>
        <w:t>. אז "</w:t>
      </w:r>
      <w:r w:rsidRPr="00EC6CF9">
        <w:rPr>
          <w:rFonts w:hint="cs"/>
          <w:b/>
          <w:bCs/>
          <w:sz w:val="28"/>
          <w:szCs w:val="28"/>
          <w:rtl/>
        </w:rPr>
        <w:t>כל</w:t>
      </w:r>
      <w:r>
        <w:rPr>
          <w:rFonts w:hint="cs"/>
          <w:rtl/>
        </w:rPr>
        <w:t xml:space="preserve"> </w:t>
      </w:r>
      <w:r w:rsidRPr="00EC6CF9">
        <w:rPr>
          <w:rFonts w:hint="cs"/>
          <w:b/>
          <w:bCs/>
          <w:sz w:val="28"/>
          <w:szCs w:val="28"/>
          <w:rtl/>
        </w:rPr>
        <w:t>הארץ</w:t>
      </w:r>
      <w:r>
        <w:rPr>
          <w:rFonts w:hint="cs"/>
          <w:rtl/>
        </w:rPr>
        <w:t>" מתפרש על הכלה, שהיא בבחינת הארץ התחתונה (</w:t>
      </w:r>
      <w:r w:rsidRPr="00EC6CF9">
        <w:rPr>
          <w:rFonts w:hint="cs"/>
          <w:b/>
          <w:bCs/>
          <w:sz w:val="28"/>
          <w:szCs w:val="28"/>
          <w:rtl/>
        </w:rPr>
        <w:t>כלה</w:t>
      </w:r>
      <w:r>
        <w:rPr>
          <w:rFonts w:hint="cs"/>
          <w:rtl/>
        </w:rPr>
        <w:t>-</w:t>
      </w:r>
      <w:r w:rsidRPr="00EC6CF9">
        <w:rPr>
          <w:rFonts w:hint="cs"/>
          <w:b/>
          <w:bCs/>
          <w:sz w:val="28"/>
          <w:szCs w:val="28"/>
          <w:rtl/>
        </w:rPr>
        <w:t>ארץ</w:t>
      </w:r>
      <w:r>
        <w:rPr>
          <w:rFonts w:hint="cs"/>
          <w:rtl/>
        </w:rPr>
        <w:t xml:space="preserve">) </w:t>
      </w:r>
      <w:r>
        <w:rPr>
          <w:rtl/>
        </w:rPr>
        <w:t>–</w:t>
      </w:r>
      <w:r>
        <w:rPr>
          <w:rFonts w:hint="cs"/>
          <w:rtl/>
        </w:rPr>
        <w:t xml:space="preserve"> ו"הריעו </w:t>
      </w:r>
      <w:proofErr w:type="spellStart"/>
      <w:r>
        <w:rPr>
          <w:rFonts w:hint="cs"/>
          <w:rtl/>
        </w:rPr>
        <w:t>להוי</w:t>
      </w:r>
      <w:proofErr w:type="spellEnd"/>
      <w:r>
        <w:rPr>
          <w:rFonts w:hint="cs"/>
          <w:rtl/>
        </w:rPr>
        <w:t xml:space="preserve">' כל הארץ" בא להדגיש כי בזיווגי החול חשובה בעיקר שמחת </w:t>
      </w:r>
      <w:proofErr w:type="spellStart"/>
      <w:r>
        <w:rPr>
          <w:rFonts w:hint="cs"/>
          <w:rtl/>
        </w:rPr>
        <w:t>האשה</w:t>
      </w:r>
      <w:proofErr w:type="spellEnd"/>
      <w:r w:rsidRPr="009212A6">
        <w:rPr>
          <w:rStyle w:val="a6"/>
          <w:rtl/>
        </w:rPr>
        <w:fldChar w:fldCharType="begin"/>
      </w:r>
      <w:r w:rsidRPr="009212A6">
        <w:rPr>
          <w:rStyle w:val="a6"/>
          <w:rtl/>
        </w:rPr>
        <w:instrText xml:space="preserve"> </w:instrText>
      </w:r>
      <w:r w:rsidRPr="009212A6">
        <w:rPr>
          <w:rStyle w:val="a6"/>
          <w:rFonts w:hint="cs"/>
        </w:rPr>
        <w:instrText>NOTEREF</w:instrText>
      </w:r>
      <w:r w:rsidRPr="009212A6">
        <w:rPr>
          <w:rStyle w:val="a6"/>
          <w:rFonts w:hint="cs"/>
          <w:rtl/>
        </w:rPr>
        <w:instrText xml:space="preserve"> _</w:instrText>
      </w:r>
      <w:r w:rsidRPr="009212A6">
        <w:rPr>
          <w:rStyle w:val="a6"/>
          <w:rFonts w:hint="cs"/>
        </w:rPr>
        <w:instrText>Ref130309711 \h</w:instrText>
      </w:r>
      <w:r w:rsidRPr="009212A6">
        <w:rPr>
          <w:rStyle w:val="a6"/>
          <w:rtl/>
        </w:rPr>
        <w:instrText xml:space="preserve"> </w:instrText>
      </w:r>
      <w:r w:rsidRPr="009212A6">
        <w:rPr>
          <w:rStyle w:val="a6"/>
        </w:rPr>
      </w:r>
      <w:r>
        <w:rPr>
          <w:rStyle w:val="a6"/>
          <w:rtl/>
        </w:rPr>
        <w:instrText xml:space="preserve"> \* </w:instrText>
      </w:r>
      <w:r>
        <w:rPr>
          <w:rStyle w:val="a6"/>
        </w:rPr>
        <w:instrText>MERGEFORMAT</w:instrText>
      </w:r>
      <w:r>
        <w:rPr>
          <w:rStyle w:val="a6"/>
          <w:rtl/>
        </w:rPr>
        <w:instrText xml:space="preserve"> </w:instrText>
      </w:r>
      <w:r w:rsidRPr="009212A6">
        <w:rPr>
          <w:rStyle w:val="a6"/>
          <w:rtl/>
        </w:rPr>
        <w:fldChar w:fldCharType="separate"/>
      </w:r>
      <w:r>
        <w:rPr>
          <w:rStyle w:val="a6"/>
          <w:rtl/>
        </w:rPr>
        <w:t>יב</w:t>
      </w:r>
      <w:r w:rsidRPr="009212A6">
        <w:rPr>
          <w:rStyle w:val="a6"/>
          <w:rtl/>
        </w:rPr>
        <w:fldChar w:fldCharType="end"/>
      </w:r>
      <w:r>
        <w:rPr>
          <w:rFonts w:hint="cs"/>
          <w:rtl/>
        </w:rPr>
        <w:t xml:space="preserve"> </w:t>
      </w:r>
      <w:proofErr w:type="spellStart"/>
      <w:r>
        <w:rPr>
          <w:rFonts w:hint="cs"/>
          <w:rtl/>
        </w:rPr>
        <w:t>וה"אתערותא</w:t>
      </w:r>
      <w:proofErr w:type="spellEnd"/>
      <w:r>
        <w:rPr>
          <w:rFonts w:hint="cs"/>
          <w:rtl/>
        </w:rPr>
        <w:t xml:space="preserve"> </w:t>
      </w:r>
      <w:proofErr w:type="spellStart"/>
      <w:r>
        <w:rPr>
          <w:rFonts w:hint="cs"/>
          <w:rtl/>
        </w:rPr>
        <w:t>דלתתא</w:t>
      </w:r>
      <w:proofErr w:type="spellEnd"/>
      <w:r>
        <w:rPr>
          <w:rFonts w:hint="cs"/>
          <w:rtl/>
        </w:rPr>
        <w:t>" שלה, שבבחינת "</w:t>
      </w:r>
      <w:r w:rsidRPr="00EC6CF9">
        <w:rPr>
          <w:rFonts w:hint="cs"/>
          <w:b/>
          <w:bCs/>
          <w:sz w:val="28"/>
          <w:szCs w:val="28"/>
          <w:rtl/>
        </w:rPr>
        <w:t>א</w:t>
      </w:r>
      <w:r>
        <w:rPr>
          <w:rFonts w:hint="cs"/>
          <w:rtl/>
        </w:rPr>
        <w:t xml:space="preserve">מת </w:t>
      </w:r>
      <w:r w:rsidRPr="00EC6CF9">
        <w:rPr>
          <w:rFonts w:hint="cs"/>
          <w:b/>
          <w:bCs/>
          <w:sz w:val="28"/>
          <w:szCs w:val="28"/>
          <w:rtl/>
        </w:rPr>
        <w:t>מ</w:t>
      </w:r>
      <w:r>
        <w:rPr>
          <w:rFonts w:hint="cs"/>
          <w:rtl/>
        </w:rPr>
        <w:t xml:space="preserve">ארץ </w:t>
      </w:r>
      <w:r w:rsidRPr="00EC6CF9">
        <w:rPr>
          <w:rFonts w:hint="cs"/>
          <w:b/>
          <w:bCs/>
          <w:sz w:val="28"/>
          <w:szCs w:val="28"/>
          <w:rtl/>
        </w:rPr>
        <w:t>ת</w:t>
      </w:r>
      <w:r>
        <w:rPr>
          <w:rFonts w:hint="cs"/>
          <w:rtl/>
        </w:rPr>
        <w:t>צמח"</w:t>
      </w:r>
      <w:r w:rsidRPr="00E838EB">
        <w:rPr>
          <w:rStyle w:val="a6"/>
          <w:rtl/>
        </w:rPr>
        <w:endnoteReference w:id="13"/>
      </w:r>
      <w:r>
        <w:rPr>
          <w:rFonts w:hint="cs"/>
          <w:rtl/>
        </w:rPr>
        <w:t xml:space="preserve"> (ביטוי שראשי התיבות שלו הן </w:t>
      </w:r>
      <w:r w:rsidRPr="00EC6CF9">
        <w:rPr>
          <w:rFonts w:hint="cs"/>
          <w:b/>
          <w:bCs/>
          <w:sz w:val="28"/>
          <w:szCs w:val="28"/>
          <w:rtl/>
        </w:rPr>
        <w:t>אמת</w:t>
      </w:r>
      <w:r>
        <w:rPr>
          <w:rFonts w:hint="cs"/>
          <w:rtl/>
        </w:rPr>
        <w:t>, והוא בסוד "</w:t>
      </w:r>
      <w:proofErr w:type="spellStart"/>
      <w:r w:rsidRPr="00EC6CF9">
        <w:rPr>
          <w:rFonts w:hint="cs"/>
          <w:b/>
          <w:bCs/>
          <w:sz w:val="28"/>
          <w:szCs w:val="28"/>
          <w:rtl/>
        </w:rPr>
        <w:t>א</w:t>
      </w:r>
      <w:r>
        <w:rPr>
          <w:rFonts w:hint="cs"/>
          <w:rtl/>
        </w:rPr>
        <w:t>שה</w:t>
      </w:r>
      <w:proofErr w:type="spellEnd"/>
      <w:r>
        <w:rPr>
          <w:rFonts w:hint="cs"/>
          <w:rtl/>
        </w:rPr>
        <w:t xml:space="preserve"> </w:t>
      </w:r>
      <w:r w:rsidRPr="00EC6CF9">
        <w:rPr>
          <w:rFonts w:hint="cs"/>
          <w:b/>
          <w:bCs/>
          <w:sz w:val="28"/>
          <w:szCs w:val="28"/>
          <w:rtl/>
        </w:rPr>
        <w:t>מ</w:t>
      </w:r>
      <w:r>
        <w:rPr>
          <w:rFonts w:hint="cs"/>
          <w:rtl/>
        </w:rPr>
        <w:t xml:space="preserve">זרעת </w:t>
      </w:r>
      <w:r w:rsidRPr="00EC6CF9">
        <w:rPr>
          <w:rFonts w:hint="cs"/>
          <w:b/>
          <w:bCs/>
          <w:sz w:val="28"/>
          <w:szCs w:val="28"/>
          <w:rtl/>
        </w:rPr>
        <w:t>ת</w:t>
      </w:r>
      <w:r>
        <w:rPr>
          <w:rFonts w:hint="cs"/>
          <w:rtl/>
        </w:rPr>
        <w:t>חלה"</w:t>
      </w:r>
      <w:r w:rsidRPr="00E838EB">
        <w:rPr>
          <w:rStyle w:val="a6"/>
          <w:rtl/>
        </w:rPr>
        <w:endnoteReference w:id="14"/>
      </w:r>
      <w:r>
        <w:rPr>
          <w:rFonts w:hint="cs"/>
          <w:rtl/>
        </w:rPr>
        <w:t xml:space="preserve">). הפסוק של זיווגי החול מופיע ב"מזמור לתודה" </w:t>
      </w:r>
      <w:r>
        <w:rPr>
          <w:rtl/>
        </w:rPr>
        <w:t>–</w:t>
      </w:r>
      <w:r>
        <w:rPr>
          <w:rFonts w:hint="cs"/>
          <w:rtl/>
        </w:rPr>
        <w:t xml:space="preserve"> השמחה והרעות שבזיווג החול באות מתוך השראה של הכרת תודה הדדית של בני הזוג על הטוב שהם מעניקים זה לזו (וכן דווקא מתוך </w:t>
      </w:r>
      <w:r>
        <w:rPr>
          <w:rFonts w:hint="cs"/>
          <w:rtl/>
        </w:rPr>
        <w:lastRenderedPageBreak/>
        <w:t>הנמיכות הארצית של ההזדקקות לתשמיש בימות החול, מרגיש כל אחד עד כמה יש להודות לבן הזוג שמוכן להרימו ממקומו הנחות</w:t>
      </w:r>
      <w:r w:rsidRPr="00E838EB">
        <w:rPr>
          <w:rStyle w:val="a6"/>
          <w:rtl/>
        </w:rPr>
        <w:endnoteReference w:id="15"/>
      </w:r>
      <w:r>
        <w:rPr>
          <w:rFonts w:hint="cs"/>
          <w:rtl/>
        </w:rPr>
        <w:t>).</w:t>
      </w:r>
    </w:p>
    <w:p w:rsidR="003B68C9" w:rsidRDefault="003B68C9" w:rsidP="003B68C9">
      <w:pPr>
        <w:rPr>
          <w:rFonts w:hint="cs"/>
          <w:rtl/>
        </w:rPr>
      </w:pPr>
      <w:r>
        <w:rPr>
          <w:rFonts w:hint="cs"/>
          <w:rtl/>
        </w:rPr>
        <w:t xml:space="preserve">לעומת כל </w:t>
      </w:r>
      <w:proofErr w:type="spellStart"/>
      <w:r>
        <w:rPr>
          <w:rFonts w:hint="cs"/>
          <w:rtl/>
        </w:rPr>
        <w:t>החויה</w:t>
      </w:r>
      <w:proofErr w:type="spellEnd"/>
      <w:r>
        <w:rPr>
          <w:rFonts w:hint="cs"/>
          <w:rtl/>
        </w:rPr>
        <w:t xml:space="preserve"> הארצית-המוחשית הזו, הרי </w:t>
      </w:r>
      <w:proofErr w:type="spellStart"/>
      <w:r>
        <w:rPr>
          <w:rFonts w:hint="cs"/>
          <w:rtl/>
        </w:rPr>
        <w:t>שחוית</w:t>
      </w:r>
      <w:proofErr w:type="spellEnd"/>
      <w:r>
        <w:rPr>
          <w:rFonts w:hint="cs"/>
          <w:rtl/>
        </w:rPr>
        <w:t xml:space="preserve"> הזיווג של "השתחוו </w:t>
      </w:r>
      <w:proofErr w:type="spellStart"/>
      <w:r>
        <w:rPr>
          <w:rFonts w:hint="cs"/>
          <w:rtl/>
        </w:rPr>
        <w:t>להוי</w:t>
      </w:r>
      <w:proofErr w:type="spellEnd"/>
      <w:r>
        <w:rPr>
          <w:rFonts w:hint="cs"/>
          <w:rtl/>
        </w:rPr>
        <w:t xml:space="preserve">' בהדרת קדש" היא בטול במציאות ממש (שהרי </w:t>
      </w:r>
      <w:proofErr w:type="spellStart"/>
      <w:r>
        <w:rPr>
          <w:rFonts w:hint="cs"/>
          <w:rtl/>
        </w:rPr>
        <w:t>בהשתחויה</w:t>
      </w:r>
      <w:proofErr w:type="spellEnd"/>
      <w:r>
        <w:rPr>
          <w:rFonts w:hint="cs"/>
          <w:rtl/>
        </w:rPr>
        <w:t xml:space="preserve"> האדם מבטל עצמו מכל וכל), והיא עולה למדרגה בה נאמר "קדש </w:t>
      </w:r>
      <w:r>
        <w:rPr>
          <w:rtl/>
        </w:rPr>
        <w:t>–</w:t>
      </w:r>
      <w:r>
        <w:rPr>
          <w:rFonts w:hint="cs"/>
          <w:rtl/>
        </w:rPr>
        <w:t xml:space="preserve"> מלה בגרמיה"</w:t>
      </w:r>
      <w:r w:rsidRPr="00E838EB">
        <w:rPr>
          <w:rStyle w:val="a6"/>
          <w:rtl/>
        </w:rPr>
        <w:endnoteReference w:id="16"/>
      </w:r>
      <w:r>
        <w:rPr>
          <w:rFonts w:hint="cs"/>
          <w:rtl/>
        </w:rPr>
        <w:t xml:space="preserve">. זיווג השבת, בכוונות ובתחושות ה'שבתיות' באמת, הוא </w:t>
      </w:r>
      <w:proofErr w:type="spellStart"/>
      <w:r>
        <w:rPr>
          <w:rFonts w:hint="cs"/>
          <w:rtl/>
        </w:rPr>
        <w:t>חויה</w:t>
      </w:r>
      <w:proofErr w:type="spellEnd"/>
      <w:r>
        <w:rPr>
          <w:rFonts w:hint="cs"/>
          <w:rtl/>
        </w:rPr>
        <w:t xml:space="preserve"> </w:t>
      </w:r>
      <w:proofErr w:type="spellStart"/>
      <w:r>
        <w:rPr>
          <w:rFonts w:hint="cs"/>
          <w:rtl/>
        </w:rPr>
        <w:t>נשמתית</w:t>
      </w:r>
      <w:proofErr w:type="spellEnd"/>
      <w:r>
        <w:rPr>
          <w:rFonts w:hint="cs"/>
          <w:rtl/>
        </w:rPr>
        <w:t xml:space="preserve"> לגמרי, המתנשאת מכל זיקה אל הגוף. ב"השתחוו </w:t>
      </w:r>
      <w:proofErr w:type="spellStart"/>
      <w:r>
        <w:rPr>
          <w:rFonts w:hint="cs"/>
          <w:rtl/>
        </w:rPr>
        <w:t>להוי</w:t>
      </w:r>
      <w:proofErr w:type="spellEnd"/>
      <w:r>
        <w:rPr>
          <w:rFonts w:hint="cs"/>
          <w:rtl/>
        </w:rPr>
        <w:t>' ב</w:t>
      </w:r>
      <w:r w:rsidRPr="00EC6CF9">
        <w:rPr>
          <w:rStyle w:val="a3"/>
          <w:rFonts w:hint="cs"/>
          <w:rtl/>
        </w:rPr>
        <w:t>הדרת</w:t>
      </w:r>
      <w:r>
        <w:rPr>
          <w:rFonts w:hint="cs"/>
          <w:rtl/>
        </w:rPr>
        <w:t xml:space="preserve"> קדש" מודגש גם כי זיווג בשבת בלבד הוא </w:t>
      </w:r>
      <w:r w:rsidRPr="00EC6CF9">
        <w:rPr>
          <w:rStyle w:val="a3"/>
          <w:rFonts w:hint="cs"/>
          <w:rtl/>
        </w:rPr>
        <w:t>הידור</w:t>
      </w:r>
      <w:r>
        <w:rPr>
          <w:rFonts w:hint="cs"/>
          <w:rtl/>
        </w:rPr>
        <w:t xml:space="preserve"> מצוה, שלא כל יהודי מחויב בו</w:t>
      </w:r>
      <w:r w:rsidRPr="00E838EB">
        <w:rPr>
          <w:rStyle w:val="a6"/>
          <w:rtl/>
        </w:rPr>
        <w:endnoteReference w:id="17"/>
      </w:r>
      <w:r>
        <w:rPr>
          <w:rFonts w:hint="cs"/>
          <w:rtl/>
        </w:rPr>
        <w:t xml:space="preserve">. </w:t>
      </w:r>
    </w:p>
    <w:p w:rsidR="003B68C9" w:rsidRDefault="003B68C9" w:rsidP="003B68C9">
      <w:pPr>
        <w:rPr>
          <w:rFonts w:hint="cs"/>
          <w:rtl/>
        </w:rPr>
      </w:pPr>
      <w:r>
        <w:rPr>
          <w:rFonts w:hint="cs"/>
          <w:rtl/>
        </w:rPr>
        <w:t xml:space="preserve">אכן, יש לומר כי אם מי שמקפיד על עונת שבת הוא בגדר "מהדרין", הרי שמי שמסוגל לקיים זיווגי חול בכוונה טהורה הוא בגדר "מהדרין מן המהדרין" (מדרגה לה זוכים דווקא בחג החנוכה </w:t>
      </w:r>
      <w:r>
        <w:rPr>
          <w:rtl/>
        </w:rPr>
        <w:t>–</w:t>
      </w:r>
      <w:r>
        <w:rPr>
          <w:rFonts w:hint="cs"/>
          <w:rtl/>
        </w:rPr>
        <w:t xml:space="preserve"> חג של ימות חול שחכמים גילו בהם מעלה מיוחדת והפכו אותם לימים טובים, כדוגמת הזיווג בכוונה בימות החול דווקא</w:t>
      </w:r>
      <w:r w:rsidRPr="00E838EB">
        <w:rPr>
          <w:rStyle w:val="a6"/>
          <w:rtl/>
        </w:rPr>
        <w:endnoteReference w:id="18"/>
      </w:r>
      <w:r>
        <w:rPr>
          <w:rFonts w:hint="cs"/>
          <w:rtl/>
        </w:rPr>
        <w:t xml:space="preserve">). זיווג שבת הוא </w:t>
      </w:r>
      <w:proofErr w:type="spellStart"/>
      <w:r>
        <w:rPr>
          <w:rFonts w:hint="cs"/>
          <w:rtl/>
        </w:rPr>
        <w:t>חויה</w:t>
      </w:r>
      <w:proofErr w:type="spellEnd"/>
      <w:r>
        <w:rPr>
          <w:rFonts w:hint="cs"/>
          <w:rtl/>
        </w:rPr>
        <w:t xml:space="preserve"> </w:t>
      </w:r>
      <w:proofErr w:type="spellStart"/>
      <w:r>
        <w:rPr>
          <w:rFonts w:hint="cs"/>
          <w:rtl/>
        </w:rPr>
        <w:t>נשמתית</w:t>
      </w:r>
      <w:proofErr w:type="spellEnd"/>
      <w:r>
        <w:rPr>
          <w:rFonts w:hint="cs"/>
          <w:rtl/>
        </w:rPr>
        <w:t xml:space="preserve"> טהורה, שעיקרה הכוונה, ואילו זיווג החול הוא </w:t>
      </w:r>
      <w:proofErr w:type="spellStart"/>
      <w:r>
        <w:rPr>
          <w:rFonts w:hint="cs"/>
          <w:rtl/>
        </w:rPr>
        <w:t>חויה</w:t>
      </w:r>
      <w:proofErr w:type="spellEnd"/>
      <w:r>
        <w:rPr>
          <w:rFonts w:hint="cs"/>
          <w:rtl/>
        </w:rPr>
        <w:t xml:space="preserve"> גופנית-ארצית שיש להחדיר בה נשמה-כוונה. והנה, אף </w:t>
      </w:r>
      <w:proofErr w:type="spellStart"/>
      <w:r>
        <w:rPr>
          <w:rFonts w:hint="cs"/>
          <w:rtl/>
        </w:rPr>
        <w:t>שמצוה</w:t>
      </w:r>
      <w:proofErr w:type="spellEnd"/>
      <w:r>
        <w:rPr>
          <w:rFonts w:hint="cs"/>
          <w:rtl/>
        </w:rPr>
        <w:t xml:space="preserve"> בלי כוונה היא כגוף בלי נשמה, הרי ש"המעשה הוא העיקר"</w:t>
      </w:r>
      <w:r w:rsidRPr="00E838EB">
        <w:rPr>
          <w:rStyle w:val="a6"/>
          <w:rtl/>
        </w:rPr>
        <w:endnoteReference w:id="19"/>
      </w:r>
      <w:r>
        <w:rPr>
          <w:rFonts w:hint="cs"/>
          <w:rtl/>
        </w:rPr>
        <w:t xml:space="preserve"> והמעלה העיקרית היא דווקא כאשר מצליחים לקדש את הגוף בכוונה טהורה</w:t>
      </w:r>
      <w:bookmarkStart w:id="3" w:name="_Ref130311114"/>
      <w:r w:rsidRPr="00E838EB">
        <w:rPr>
          <w:rStyle w:val="a6"/>
          <w:rtl/>
        </w:rPr>
        <w:endnoteReference w:id="20"/>
      </w:r>
      <w:bookmarkEnd w:id="3"/>
      <w:r>
        <w:rPr>
          <w:rFonts w:hint="cs"/>
          <w:rtl/>
        </w:rPr>
        <w:t>.</w:t>
      </w:r>
    </w:p>
    <w:p w:rsidR="005F4A47" w:rsidRDefault="0083228E">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28E" w:rsidRDefault="0083228E" w:rsidP="003B68C9">
      <w:pPr>
        <w:spacing w:after="0" w:line="240" w:lineRule="auto"/>
      </w:pPr>
      <w:r>
        <w:separator/>
      </w:r>
    </w:p>
  </w:endnote>
  <w:endnote w:type="continuationSeparator" w:id="0">
    <w:p w:rsidR="0083228E" w:rsidRDefault="0083228E" w:rsidP="003B68C9">
      <w:pPr>
        <w:spacing w:after="0" w:line="240" w:lineRule="auto"/>
      </w:pPr>
      <w:r>
        <w:continuationSeparator/>
      </w:r>
    </w:p>
  </w:endnote>
  <w:endnote w:id="1">
    <w:p w:rsidR="003B68C9" w:rsidRDefault="003B68C9" w:rsidP="003B68C9">
      <w:pPr>
        <w:pStyle w:val="a4"/>
        <w:rPr>
          <w:rFonts w:hint="cs"/>
          <w:rtl/>
        </w:rPr>
      </w:pPr>
      <w:r>
        <w:rPr>
          <w:rtl/>
        </w:rPr>
        <w:tab/>
      </w:r>
      <w:r w:rsidRPr="00DF60BE">
        <w:rPr>
          <w:rtl/>
        </w:rPr>
        <w:endnoteRef/>
      </w:r>
      <w:r>
        <w:rPr>
          <w:rtl/>
        </w:rPr>
        <w:t>.</w:t>
      </w:r>
      <w:r>
        <w:rPr>
          <w:rtl/>
        </w:rPr>
        <w:tab/>
      </w:r>
      <w:r>
        <w:rPr>
          <w:rFonts w:hint="cs"/>
          <w:rtl/>
        </w:rPr>
        <w:t>שער הפסוקים תהלים ק.</w:t>
      </w:r>
    </w:p>
  </w:endnote>
  <w:endnote w:id="2">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ראה גם </w:t>
      </w:r>
      <w:proofErr w:type="spellStart"/>
      <w:r>
        <w:rPr>
          <w:rFonts w:hint="cs"/>
          <w:rtl/>
        </w:rPr>
        <w:t>פע"ח</w:t>
      </w:r>
      <w:proofErr w:type="spellEnd"/>
      <w:r>
        <w:rPr>
          <w:rFonts w:hint="cs"/>
          <w:rtl/>
        </w:rPr>
        <w:t xml:space="preserve"> שער השבת </w:t>
      </w:r>
      <w:proofErr w:type="spellStart"/>
      <w:r>
        <w:rPr>
          <w:rFonts w:hint="cs"/>
          <w:rtl/>
        </w:rPr>
        <w:t>פכ"א</w:t>
      </w:r>
      <w:proofErr w:type="spellEnd"/>
      <w:r>
        <w:rPr>
          <w:rFonts w:hint="cs"/>
          <w:rtl/>
        </w:rPr>
        <w:t>.</w:t>
      </w:r>
    </w:p>
  </w:endnote>
  <w:endnote w:id="3">
    <w:p w:rsidR="003B68C9" w:rsidRDefault="003B68C9" w:rsidP="003B68C9">
      <w:pPr>
        <w:pStyle w:val="a4"/>
        <w:rPr>
          <w:rFonts w:hint="cs"/>
        </w:rPr>
      </w:pPr>
      <w:r>
        <w:rPr>
          <w:rtl/>
        </w:rPr>
        <w:tab/>
      </w:r>
      <w:r w:rsidRPr="00DF60BE">
        <w:rPr>
          <w:rtl/>
        </w:rPr>
        <w:endnoteRef/>
      </w:r>
      <w:r>
        <w:rPr>
          <w:rtl/>
        </w:rPr>
        <w:t>.</w:t>
      </w:r>
      <w:r>
        <w:rPr>
          <w:rtl/>
        </w:rPr>
        <w:tab/>
      </w:r>
      <w:r>
        <w:rPr>
          <w:rFonts w:hint="cs"/>
          <w:rtl/>
        </w:rPr>
        <w:t>תהלים ק, א.</w:t>
      </w:r>
    </w:p>
  </w:endnote>
  <w:endnote w:id="4">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שם </w:t>
      </w:r>
      <w:proofErr w:type="spellStart"/>
      <w:r>
        <w:rPr>
          <w:rFonts w:hint="cs"/>
          <w:rtl/>
        </w:rPr>
        <w:t>כט</w:t>
      </w:r>
      <w:proofErr w:type="spellEnd"/>
      <w:r>
        <w:rPr>
          <w:rFonts w:hint="cs"/>
          <w:rtl/>
        </w:rPr>
        <w:t>, ב.</w:t>
      </w:r>
    </w:p>
  </w:endnote>
  <w:endnote w:id="5">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פרי עץ חיים שער הנהגת הלימוד פרק א, ובכ"ד. של"ה מסכת יומא פרק דרך חיים תוכחת מוסר (אות </w:t>
      </w:r>
      <w:proofErr w:type="spellStart"/>
      <w:r>
        <w:rPr>
          <w:rFonts w:hint="cs"/>
          <w:rtl/>
        </w:rPr>
        <w:t>עג</w:t>
      </w:r>
      <w:proofErr w:type="spellEnd"/>
      <w:r>
        <w:rPr>
          <w:rFonts w:hint="cs"/>
          <w:rtl/>
        </w:rPr>
        <w:t xml:space="preserve"> בהוצאות החדשות), מסכת חולין פרק תורה אור (אות </w:t>
      </w:r>
      <w:proofErr w:type="spellStart"/>
      <w:r>
        <w:rPr>
          <w:rFonts w:hint="cs"/>
          <w:rtl/>
        </w:rPr>
        <w:t>נג</w:t>
      </w:r>
      <w:proofErr w:type="spellEnd"/>
      <w:r>
        <w:rPr>
          <w:rFonts w:hint="cs"/>
          <w:rtl/>
        </w:rPr>
        <w:t xml:space="preserve"> בהוצאות החדשות), ובכ"ד. וראה לקמן בתורה "כוונות הזיווג בימות המעשה".</w:t>
      </w:r>
    </w:p>
  </w:endnote>
  <w:endnote w:id="6">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וראה רמב"ם הלכות שבת </w:t>
      </w:r>
      <w:proofErr w:type="spellStart"/>
      <w:r>
        <w:rPr>
          <w:rFonts w:hint="cs"/>
          <w:rtl/>
        </w:rPr>
        <w:t>פ"ל</w:t>
      </w:r>
      <w:proofErr w:type="spellEnd"/>
      <w:r>
        <w:rPr>
          <w:rFonts w:hint="cs"/>
          <w:rtl/>
        </w:rPr>
        <w:t xml:space="preserve"> הי"ד ובטור </w:t>
      </w:r>
      <w:proofErr w:type="spellStart"/>
      <w:r>
        <w:rPr>
          <w:rFonts w:hint="cs"/>
          <w:rtl/>
        </w:rPr>
        <w:t>ושו"ע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רפ</w:t>
      </w:r>
      <w:proofErr w:type="spellEnd"/>
      <w:r>
        <w:rPr>
          <w:rFonts w:hint="cs"/>
          <w:rtl/>
        </w:rPr>
        <w:t xml:space="preserve"> (וכן רש"י ד"ה "מערב שבת" לכתובות סב, ב). וראה לעיל בתורה "שמחת עונה".</w:t>
      </w:r>
    </w:p>
  </w:endnote>
  <w:endnote w:id="7">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יש להעיר כי ניתן להבחין בין מנהגי הקבלה </w:t>
      </w:r>
      <w:r>
        <w:rPr>
          <w:rtl/>
        </w:rPr>
        <w:t>–</w:t>
      </w:r>
      <w:r>
        <w:rPr>
          <w:rFonts w:hint="cs"/>
          <w:rtl/>
        </w:rPr>
        <w:t xml:space="preserve"> 'הלכות' או 'הנחיות' של האר"י </w:t>
      </w:r>
      <w:r>
        <w:rPr>
          <w:rtl/>
        </w:rPr>
        <w:t>–</w:t>
      </w:r>
      <w:r>
        <w:rPr>
          <w:rFonts w:hint="cs"/>
          <w:rtl/>
        </w:rPr>
        <w:t xml:space="preserve"> לבין סודות חכמת הקבלה, כשהמנהגים הם 'נספח' לעיקר של רזי התורה. ההקפדה על זמן הזיווג שייכת לתחום המנהגים, והעוסק בסודות הקבלה לבדם לא היה מגיע מעצמו להקפדה זו. ההיפך הוא הנכון </w:t>
      </w:r>
      <w:r>
        <w:rPr>
          <w:rtl/>
        </w:rPr>
        <w:t>–</w:t>
      </w:r>
      <w:r>
        <w:rPr>
          <w:rFonts w:hint="cs"/>
          <w:rtl/>
        </w:rPr>
        <w:t xml:space="preserve"> מי שלומד בספר עץ חיים מבין כי בכל יום מתחוללים מספר זיווגים בשמים, ובאופן טבעי אילו היה רוצה להתדמות לצלם העליון היה משמש את </w:t>
      </w:r>
      <w:proofErr w:type="spellStart"/>
      <w:r>
        <w:rPr>
          <w:rFonts w:hint="cs"/>
          <w:rtl/>
        </w:rPr>
        <w:t>מטתו</w:t>
      </w:r>
      <w:proofErr w:type="spellEnd"/>
      <w:r>
        <w:rPr>
          <w:rFonts w:hint="cs"/>
          <w:rtl/>
        </w:rPr>
        <w:t xml:space="preserve"> בכל יום (כמה פעמים, מן הסתם). כמובן, העיסוק הרב בנושא הזיווגים </w:t>
      </w:r>
      <w:r>
        <w:rPr>
          <w:rtl/>
        </w:rPr>
        <w:t>–</w:t>
      </w:r>
      <w:r>
        <w:rPr>
          <w:rFonts w:hint="cs"/>
          <w:rtl/>
        </w:rPr>
        <w:t xml:space="preserve"> ללא הסייגים הנכונים </w:t>
      </w:r>
      <w:r>
        <w:rPr>
          <w:rtl/>
        </w:rPr>
        <w:t>–</w:t>
      </w:r>
      <w:r>
        <w:rPr>
          <w:rFonts w:hint="cs"/>
          <w:rtl/>
        </w:rPr>
        <w:t xml:space="preserve"> עלול להפיל את האדם, ועל כך דרש רבי נחמן מברסלב (חיי </w:t>
      </w:r>
      <w:proofErr w:type="spellStart"/>
      <w:r>
        <w:rPr>
          <w:rFonts w:hint="cs"/>
          <w:rtl/>
        </w:rPr>
        <w:t>מוהר"ן</w:t>
      </w:r>
      <w:proofErr w:type="spellEnd"/>
      <w:r>
        <w:rPr>
          <w:rFonts w:hint="cs"/>
          <w:rtl/>
        </w:rPr>
        <w:t xml:space="preserve"> </w:t>
      </w:r>
      <w:proofErr w:type="spellStart"/>
      <w:r>
        <w:rPr>
          <w:rFonts w:hint="cs"/>
          <w:rtl/>
        </w:rPr>
        <w:t>תקכו</w:t>
      </w:r>
      <w:proofErr w:type="spellEnd"/>
      <w:r>
        <w:rPr>
          <w:rFonts w:hint="cs"/>
          <w:rtl/>
        </w:rPr>
        <w:t xml:space="preserve">) כי </w:t>
      </w:r>
      <w:r w:rsidRPr="00EC6CF9">
        <w:rPr>
          <w:rFonts w:hint="cs"/>
          <w:b/>
          <w:bCs/>
          <w:sz w:val="24"/>
          <w:szCs w:val="21"/>
          <w:rtl/>
        </w:rPr>
        <w:t>קבלה</w:t>
      </w:r>
      <w:r>
        <w:rPr>
          <w:rFonts w:hint="cs"/>
          <w:rtl/>
        </w:rPr>
        <w:t xml:space="preserve"> </w:t>
      </w:r>
      <w:proofErr w:type="spellStart"/>
      <w:r>
        <w:rPr>
          <w:rFonts w:hint="cs"/>
          <w:rtl/>
        </w:rPr>
        <w:t>בגימטריא</w:t>
      </w:r>
      <w:proofErr w:type="spellEnd"/>
      <w:r>
        <w:rPr>
          <w:rFonts w:hint="cs"/>
          <w:rtl/>
        </w:rPr>
        <w:t xml:space="preserve"> </w:t>
      </w:r>
      <w:r w:rsidRPr="00EC6CF9">
        <w:rPr>
          <w:rFonts w:hint="cs"/>
          <w:b/>
          <w:bCs/>
          <w:sz w:val="24"/>
          <w:szCs w:val="21"/>
          <w:rtl/>
        </w:rPr>
        <w:t>נואף</w:t>
      </w:r>
      <w:r>
        <w:rPr>
          <w:rFonts w:hint="cs"/>
          <w:rtl/>
        </w:rPr>
        <w:t xml:space="preserve"> (וראה גם לעיל בתורה "לב טהור ברא לי </w:t>
      </w:r>
      <w:proofErr w:type="spellStart"/>
      <w:r>
        <w:rPr>
          <w:rFonts w:hint="cs"/>
          <w:rtl/>
        </w:rPr>
        <w:t>אלהים</w:t>
      </w:r>
      <w:proofErr w:type="spellEnd"/>
      <w:r>
        <w:rPr>
          <w:rFonts w:hint="cs"/>
          <w:rtl/>
        </w:rPr>
        <w:t xml:space="preserve">"). אזהרת הבעל שם טוב מפני לימוד הקבלה למי שאינו ראוי </w:t>
      </w:r>
      <w:proofErr w:type="spellStart"/>
      <w:r>
        <w:rPr>
          <w:rFonts w:hint="cs"/>
          <w:rtl/>
        </w:rPr>
        <w:t>היתה</w:t>
      </w:r>
      <w:proofErr w:type="spellEnd"/>
      <w:r>
        <w:rPr>
          <w:rFonts w:hint="cs"/>
          <w:rtl/>
        </w:rPr>
        <w:t xml:space="preserve"> מפני חשש ההגשמה (למי שאיננו לומד בדרך החסידות המרחיקה מהגשמת </w:t>
      </w:r>
      <w:proofErr w:type="spellStart"/>
      <w:r>
        <w:rPr>
          <w:rFonts w:hint="cs"/>
          <w:rtl/>
        </w:rPr>
        <w:t>האלקות</w:t>
      </w:r>
      <w:proofErr w:type="spellEnd"/>
      <w:r>
        <w:rPr>
          <w:rFonts w:hint="cs"/>
          <w:rtl/>
        </w:rPr>
        <w:t xml:space="preserve">), ועיקר ההגשמה היא בתחום זה (ועל כן </w:t>
      </w:r>
      <w:r w:rsidRPr="00EC6CF9">
        <w:rPr>
          <w:rFonts w:hint="cs"/>
          <w:b/>
          <w:bCs/>
          <w:sz w:val="24"/>
          <w:szCs w:val="21"/>
          <w:rtl/>
        </w:rPr>
        <w:t>הגשמה</w:t>
      </w:r>
      <w:r>
        <w:rPr>
          <w:rFonts w:hint="cs"/>
          <w:rtl/>
        </w:rPr>
        <w:t xml:space="preserve"> עולה </w:t>
      </w:r>
      <w:r w:rsidRPr="00EC6CF9">
        <w:rPr>
          <w:rFonts w:hint="cs"/>
          <w:b/>
          <w:bCs/>
          <w:sz w:val="24"/>
          <w:szCs w:val="21"/>
          <w:rtl/>
        </w:rPr>
        <w:t>זרע</w:t>
      </w:r>
      <w:r>
        <w:rPr>
          <w:rFonts w:hint="cs"/>
          <w:rtl/>
        </w:rPr>
        <w:t xml:space="preserve"> </w:t>
      </w:r>
      <w:r w:rsidRPr="00EC6CF9">
        <w:rPr>
          <w:rFonts w:hint="cs"/>
          <w:b/>
          <w:bCs/>
          <w:sz w:val="24"/>
          <w:szCs w:val="21"/>
          <w:rtl/>
        </w:rPr>
        <w:t>לבטלה</w:t>
      </w:r>
      <w:r>
        <w:rPr>
          <w:rFonts w:hint="cs"/>
          <w:rtl/>
        </w:rPr>
        <w:t>).</w:t>
      </w:r>
    </w:p>
  </w:endnote>
  <w:endnote w:id="8">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טעמי המצוות פרשת בראשית מצות פריה ורביה (וראה בתורה הבאה </w:t>
      </w:r>
      <w:r>
        <w:rPr>
          <w:rtl/>
        </w:rPr>
        <w:t>–</w:t>
      </w:r>
      <w:r>
        <w:rPr>
          <w:rFonts w:hint="cs"/>
          <w:rtl/>
        </w:rPr>
        <w:t xml:space="preserve"> "ירידה צורך עליה").</w:t>
      </w:r>
    </w:p>
  </w:endnote>
  <w:endnote w:id="9">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אמרי שפר </w:t>
      </w:r>
      <w:proofErr w:type="spellStart"/>
      <w:r>
        <w:rPr>
          <w:rFonts w:hint="cs"/>
          <w:rtl/>
        </w:rPr>
        <w:t>ח"ג</w:t>
      </w:r>
      <w:proofErr w:type="spellEnd"/>
      <w:r>
        <w:rPr>
          <w:rFonts w:hint="cs"/>
          <w:rtl/>
        </w:rPr>
        <w:t>.</w:t>
      </w:r>
    </w:p>
  </w:endnote>
  <w:endnote w:id="10">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בראשית רבה </w:t>
      </w:r>
      <w:proofErr w:type="spellStart"/>
      <w:r>
        <w:rPr>
          <w:rFonts w:hint="cs"/>
          <w:rtl/>
        </w:rPr>
        <w:t>יג</w:t>
      </w:r>
      <w:proofErr w:type="spellEnd"/>
      <w:r>
        <w:rPr>
          <w:rFonts w:hint="cs"/>
          <w:rtl/>
        </w:rPr>
        <w:t>, ג.</w:t>
      </w:r>
    </w:p>
  </w:endnote>
  <w:endnote w:id="11">
    <w:p w:rsidR="003B68C9" w:rsidRDefault="003B68C9" w:rsidP="003B68C9">
      <w:pPr>
        <w:pStyle w:val="a4"/>
        <w:rPr>
          <w:rFonts w:hint="cs"/>
          <w:rtl/>
        </w:rPr>
      </w:pPr>
      <w:r>
        <w:rPr>
          <w:rtl/>
        </w:rPr>
        <w:tab/>
      </w:r>
      <w:r w:rsidRPr="00DF60BE">
        <w:rPr>
          <w:rtl/>
        </w:rPr>
        <w:endnoteRef/>
      </w:r>
      <w:r>
        <w:rPr>
          <w:rtl/>
        </w:rPr>
        <w:t>.</w:t>
      </w:r>
      <w:r>
        <w:rPr>
          <w:rtl/>
        </w:rPr>
        <w:tab/>
      </w:r>
      <w:r>
        <w:rPr>
          <w:rFonts w:hint="cs"/>
          <w:rtl/>
        </w:rPr>
        <w:t>תהלים ב, ט.</w:t>
      </w:r>
    </w:p>
  </w:endnote>
  <w:endnote w:id="12">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כנ"ל בתורות "שמחת עונה" ו"לב טהור ברא לי </w:t>
      </w:r>
      <w:proofErr w:type="spellStart"/>
      <w:r>
        <w:rPr>
          <w:rFonts w:hint="cs"/>
          <w:rtl/>
        </w:rPr>
        <w:t>אלהים</w:t>
      </w:r>
      <w:proofErr w:type="spellEnd"/>
      <w:r>
        <w:rPr>
          <w:rFonts w:hint="cs"/>
          <w:rtl/>
        </w:rPr>
        <w:t>".</w:t>
      </w:r>
    </w:p>
  </w:endnote>
  <w:endnote w:id="13">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תהלים פה, </w:t>
      </w:r>
      <w:proofErr w:type="spellStart"/>
      <w:r>
        <w:rPr>
          <w:rFonts w:hint="cs"/>
          <w:rtl/>
        </w:rPr>
        <w:t>יב</w:t>
      </w:r>
      <w:proofErr w:type="spellEnd"/>
      <w:r>
        <w:rPr>
          <w:rFonts w:hint="cs"/>
          <w:rtl/>
        </w:rPr>
        <w:t>.</w:t>
      </w:r>
    </w:p>
  </w:endnote>
  <w:endnote w:id="14">
    <w:p w:rsidR="003B68C9" w:rsidRDefault="003B68C9" w:rsidP="003B68C9">
      <w:pPr>
        <w:pStyle w:val="a4"/>
        <w:rPr>
          <w:rFonts w:hint="cs"/>
        </w:rPr>
      </w:pPr>
      <w:r>
        <w:rPr>
          <w:rtl/>
        </w:rPr>
        <w:tab/>
      </w:r>
      <w:r w:rsidRPr="00DF60BE">
        <w:rPr>
          <w:rtl/>
        </w:rPr>
        <w:endnoteRef/>
      </w:r>
      <w:r>
        <w:rPr>
          <w:rtl/>
        </w:rPr>
        <w:t>.</w:t>
      </w:r>
      <w:r>
        <w:rPr>
          <w:rtl/>
        </w:rPr>
        <w:tab/>
      </w:r>
      <w:r>
        <w:rPr>
          <w:rFonts w:hint="cs"/>
          <w:rtl/>
        </w:rPr>
        <w:t>ברכות ס, א.</w:t>
      </w:r>
    </w:p>
  </w:endnote>
  <w:endnote w:id="15">
    <w:p w:rsidR="003B68C9" w:rsidRDefault="003B68C9" w:rsidP="003B68C9">
      <w:pPr>
        <w:pStyle w:val="a4"/>
        <w:rPr>
          <w:rFonts w:hint="cs"/>
          <w:rtl/>
        </w:rPr>
      </w:pPr>
      <w:r>
        <w:rPr>
          <w:rtl/>
        </w:rPr>
        <w:tab/>
      </w:r>
      <w:r w:rsidRPr="00DF60BE">
        <w:rPr>
          <w:rtl/>
        </w:rPr>
        <w:endnoteRef/>
      </w:r>
      <w:r>
        <w:rPr>
          <w:rtl/>
        </w:rPr>
        <w:t>.</w:t>
      </w:r>
      <w:r>
        <w:rPr>
          <w:rtl/>
        </w:rPr>
        <w:tab/>
      </w:r>
      <w:r>
        <w:rPr>
          <w:rFonts w:hint="cs"/>
          <w:rtl/>
        </w:rPr>
        <w:t>וראה בתורה "כמים הפנים לפנים" בשער הראשון.</w:t>
      </w:r>
    </w:p>
  </w:endnote>
  <w:endnote w:id="16">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צד, ב.</w:t>
      </w:r>
    </w:p>
  </w:endnote>
  <w:endnote w:id="17">
    <w:p w:rsidR="003B68C9" w:rsidRDefault="003B68C9" w:rsidP="003B68C9">
      <w:pPr>
        <w:pStyle w:val="a4"/>
        <w:rPr>
          <w:rFonts w:hint="cs"/>
        </w:rPr>
      </w:pPr>
      <w:r>
        <w:rPr>
          <w:rtl/>
        </w:rPr>
        <w:tab/>
      </w:r>
      <w:r w:rsidRPr="00DF60BE">
        <w:rPr>
          <w:rtl/>
        </w:rPr>
        <w:endnoteRef/>
      </w:r>
      <w:r>
        <w:rPr>
          <w:rtl/>
        </w:rPr>
        <w:t>.</w:t>
      </w:r>
      <w:r>
        <w:rPr>
          <w:rtl/>
        </w:rPr>
        <w:tab/>
      </w:r>
      <w:r>
        <w:rPr>
          <w:rFonts w:hint="cs"/>
          <w:rtl/>
        </w:rPr>
        <w:t>וראה בקונטרס העבודה פ"ז (עמ' 47 ואילך).</w:t>
      </w:r>
    </w:p>
  </w:endnote>
  <w:endnote w:id="18">
    <w:p w:rsidR="003B68C9" w:rsidRDefault="003B68C9" w:rsidP="003B68C9">
      <w:pPr>
        <w:pStyle w:val="a4"/>
        <w:rPr>
          <w:rFonts w:hint="cs"/>
          <w:rtl/>
        </w:rPr>
      </w:pPr>
      <w:r>
        <w:rPr>
          <w:rtl/>
        </w:rPr>
        <w:tab/>
      </w:r>
      <w:r w:rsidRPr="00DF60BE">
        <w:rPr>
          <w:rtl/>
        </w:rPr>
        <w:endnoteRef/>
      </w:r>
      <w:r>
        <w:rPr>
          <w:rtl/>
        </w:rPr>
        <w:t>.</w:t>
      </w:r>
      <w:r>
        <w:rPr>
          <w:rtl/>
        </w:rPr>
        <w:tab/>
      </w:r>
      <w:r>
        <w:rPr>
          <w:rFonts w:hint="cs"/>
          <w:rtl/>
        </w:rPr>
        <w:t>וכנ"ל בתורה "שמחת עונה", ודוק גם בסוף התורה "תמחה את זכר עמלק" בשער החמישי.</w:t>
      </w:r>
    </w:p>
  </w:endnote>
  <w:endnote w:id="19">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אבות א, </w:t>
      </w:r>
      <w:proofErr w:type="spellStart"/>
      <w:r>
        <w:rPr>
          <w:rFonts w:hint="cs"/>
          <w:rtl/>
        </w:rPr>
        <w:t>יז</w:t>
      </w:r>
      <w:proofErr w:type="spellEnd"/>
      <w:r>
        <w:rPr>
          <w:rFonts w:hint="cs"/>
          <w:rtl/>
        </w:rPr>
        <w:t>.</w:t>
      </w:r>
    </w:p>
  </w:endnote>
  <w:endnote w:id="20">
    <w:p w:rsidR="003B68C9" w:rsidRDefault="003B68C9" w:rsidP="003B68C9">
      <w:pPr>
        <w:pStyle w:val="a4"/>
        <w:rPr>
          <w:rFonts w:hint="cs"/>
          <w:rtl/>
        </w:rPr>
      </w:pPr>
      <w:r>
        <w:rPr>
          <w:rtl/>
        </w:rPr>
        <w:tab/>
      </w:r>
      <w:r w:rsidRPr="00DF60BE">
        <w:rPr>
          <w:rtl/>
        </w:rPr>
        <w:endnoteRef/>
      </w:r>
      <w:r>
        <w:rPr>
          <w:rtl/>
        </w:rPr>
        <w:t>.</w:t>
      </w:r>
      <w:r>
        <w:rPr>
          <w:rtl/>
        </w:rPr>
        <w:tab/>
      </w:r>
      <w:r>
        <w:rPr>
          <w:rFonts w:hint="cs"/>
          <w:rtl/>
        </w:rPr>
        <w:t xml:space="preserve">וראה לעיל בתורה "לב טהור ברא לי </w:t>
      </w:r>
      <w:proofErr w:type="spellStart"/>
      <w:r>
        <w:rPr>
          <w:rFonts w:hint="cs"/>
          <w:rtl/>
        </w:rPr>
        <w:t>אלהים</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28E" w:rsidRDefault="0083228E" w:rsidP="003B68C9">
      <w:pPr>
        <w:spacing w:after="0" w:line="240" w:lineRule="auto"/>
      </w:pPr>
      <w:r>
        <w:separator/>
      </w:r>
    </w:p>
  </w:footnote>
  <w:footnote w:type="continuationSeparator" w:id="0">
    <w:p w:rsidR="0083228E" w:rsidRDefault="0083228E" w:rsidP="003B68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9F"/>
    <w:rsid w:val="00061E65"/>
    <w:rsid w:val="003B68C9"/>
    <w:rsid w:val="0083228E"/>
    <w:rsid w:val="00AC2310"/>
    <w:rsid w:val="00E863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B68C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B68C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B68C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B68C9"/>
    <w:rPr>
      <w:rFonts w:cs="Miriam"/>
      <w:w w:val="100"/>
      <w:sz w:val="21"/>
      <w:szCs w:val="23"/>
    </w:rPr>
  </w:style>
  <w:style w:type="paragraph" w:styleId="a4">
    <w:name w:val="endnote text"/>
    <w:aliases w:val="Endnote Text"/>
    <w:basedOn w:val="a"/>
    <w:link w:val="a5"/>
    <w:autoRedefine/>
    <w:semiHidden/>
    <w:rsid w:val="003B68C9"/>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B68C9"/>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B68C9"/>
    <w:rPr>
      <w:noProof/>
      <w:position w:val="-4"/>
      <w:szCs w:val="27"/>
      <w:vertAlign w:val="superscript"/>
    </w:rPr>
  </w:style>
  <w:style w:type="paragraph" w:customStyle="1" w:styleId="a8">
    <w:name w:val="פתיח תו"/>
    <w:basedOn w:val="a"/>
    <w:link w:val="a9"/>
    <w:rsid w:val="003B68C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B68C9"/>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B68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B68C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B68C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B68C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B68C9"/>
    <w:rPr>
      <w:rFonts w:cs="Miriam"/>
      <w:w w:val="100"/>
      <w:sz w:val="21"/>
      <w:szCs w:val="23"/>
    </w:rPr>
  </w:style>
  <w:style w:type="paragraph" w:styleId="a4">
    <w:name w:val="endnote text"/>
    <w:aliases w:val="Endnote Text"/>
    <w:basedOn w:val="a"/>
    <w:link w:val="a5"/>
    <w:autoRedefine/>
    <w:semiHidden/>
    <w:rsid w:val="003B68C9"/>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B68C9"/>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B68C9"/>
    <w:rPr>
      <w:noProof/>
      <w:position w:val="-4"/>
      <w:szCs w:val="27"/>
      <w:vertAlign w:val="superscript"/>
    </w:rPr>
  </w:style>
  <w:style w:type="paragraph" w:customStyle="1" w:styleId="a8">
    <w:name w:val="פתיח תו"/>
    <w:basedOn w:val="a"/>
    <w:link w:val="a9"/>
    <w:rsid w:val="003B68C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B68C9"/>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B68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2790</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2017-08-14T21:50:00Z</dcterms:created>
  <dcterms:modified xsi:type="dcterms:W3CDTF">2017-08-14T21:50:00Z</dcterms:modified>
</cp:coreProperties>
</file>