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0C7" w:rsidRPr="000A2158" w:rsidRDefault="001570C7" w:rsidP="001570C7">
      <w:pPr>
        <w:pStyle w:val="2"/>
        <w:rPr>
          <w:rFonts w:hint="cs"/>
          <w:rtl/>
        </w:rPr>
      </w:pPr>
      <w:bookmarkStart w:id="0" w:name="_Toc145068685"/>
      <w:bookmarkStart w:id="1" w:name="_Ref145069029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685800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2158">
        <w:rPr>
          <w:rFonts w:hint="cs"/>
          <w:rtl/>
        </w:rPr>
        <w:t>"והיו לבשר אחד"</w:t>
      </w:r>
      <w:bookmarkEnd w:id="0"/>
      <w:bookmarkEnd w:id="1"/>
    </w:p>
    <w:p w:rsidR="001570C7" w:rsidRPr="00115A08" w:rsidRDefault="001570C7" w:rsidP="001570C7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rtl/>
        </w:rPr>
      </w:pPr>
      <w:r w:rsidRPr="00115A08">
        <w:rPr>
          <w:rStyle w:val="a9"/>
          <w:rFonts w:hint="cs"/>
          <w:rtl/>
        </w:rPr>
        <w:t>ה</w:t>
      </w:r>
    </w:p>
    <w:p w:rsidR="001570C7" w:rsidRDefault="001570C7" w:rsidP="001570C7">
      <w:pPr>
        <w:rPr>
          <w:rFonts w:hint="cs"/>
          <w:rtl/>
        </w:rPr>
      </w:pPr>
      <w:r>
        <w:rPr>
          <w:rFonts w:hint="cs"/>
          <w:rtl/>
        </w:rPr>
        <w:t xml:space="preserve">פסוק הראשון בתורה המתאר את חיבור האיש </w:t>
      </w:r>
      <w:proofErr w:type="spellStart"/>
      <w:r>
        <w:rPr>
          <w:rFonts w:hint="cs"/>
          <w:rtl/>
        </w:rPr>
        <w:t>והאשה</w:t>
      </w:r>
      <w:proofErr w:type="spellEnd"/>
      <w:r>
        <w:rPr>
          <w:rFonts w:hint="cs"/>
          <w:rtl/>
        </w:rPr>
        <w:t xml:space="preserve"> הוא "והיו לבשר אחד"</w:t>
      </w:r>
      <w:r w:rsidRPr="005316B5">
        <w:rPr>
          <w:rStyle w:val="a6"/>
          <w:rtl/>
        </w:rPr>
        <w:endnoteReference w:id="1"/>
      </w:r>
      <w:r>
        <w:rPr>
          <w:rFonts w:hint="cs"/>
          <w:rtl/>
        </w:rPr>
        <w:t>. פסוק זה הוא אחד משלשת הפסוקים המבטאים את האחדות בממדי העולם-שנה-נפש</w:t>
      </w:r>
      <w:r w:rsidRPr="005316B5">
        <w:rPr>
          <w:rStyle w:val="a6"/>
          <w:rtl/>
        </w:rPr>
        <w:endnoteReference w:id="2"/>
      </w:r>
      <w:r>
        <w:rPr>
          <w:rFonts w:hint="cs"/>
          <w:rtl/>
        </w:rPr>
        <w:t xml:space="preserve"> של מעשה בראשית: </w:t>
      </w:r>
      <w:r>
        <w:rPr>
          <w:rtl/>
        </w:rPr>
        <w:t>האחדות בזמן (</w:t>
      </w:r>
      <w:r>
        <w:rPr>
          <w:rFonts w:hint="cs"/>
          <w:rtl/>
        </w:rPr>
        <w:t>ממד ה"</w:t>
      </w:r>
      <w:r>
        <w:rPr>
          <w:rtl/>
        </w:rPr>
        <w:t>שנה</w:t>
      </w:r>
      <w:r>
        <w:rPr>
          <w:rFonts w:hint="cs"/>
          <w:rtl/>
        </w:rPr>
        <w:t>" בלשון ספר יצירה</w:t>
      </w:r>
      <w:r>
        <w:rPr>
          <w:rtl/>
        </w:rPr>
        <w:t xml:space="preserve">) מבוטאת בפסוק "ויקרא </w:t>
      </w:r>
      <w:proofErr w:type="spellStart"/>
      <w:r>
        <w:rPr>
          <w:rtl/>
        </w:rPr>
        <w:t>אלהים</w:t>
      </w:r>
      <w:proofErr w:type="spellEnd"/>
      <w:r>
        <w:rPr>
          <w:rtl/>
        </w:rPr>
        <w:t xml:space="preserve"> לאור יום ולחשך קרא לילה ויהי ערב ויהי בקר </w:t>
      </w:r>
      <w:r w:rsidRPr="00E84990">
        <w:rPr>
          <w:rStyle w:val="a3"/>
          <w:rtl/>
        </w:rPr>
        <w:t>יום</w:t>
      </w:r>
      <w:r>
        <w:rPr>
          <w:rtl/>
        </w:rPr>
        <w:t xml:space="preserve"> </w:t>
      </w:r>
      <w:r w:rsidRPr="00E84990">
        <w:rPr>
          <w:rStyle w:val="a3"/>
          <w:rtl/>
        </w:rPr>
        <w:t>אחד</w:t>
      </w:r>
      <w:r>
        <w:rPr>
          <w:rtl/>
        </w:rPr>
        <w:t>"</w:t>
      </w:r>
      <w:r w:rsidRPr="005316B5">
        <w:rPr>
          <w:rStyle w:val="a6"/>
          <w:rtl/>
        </w:rPr>
        <w:endnoteReference w:id="3"/>
      </w:r>
      <w:r>
        <w:rPr>
          <w:rtl/>
        </w:rPr>
        <w:t>. האחדות במקום (</w:t>
      </w:r>
      <w:r>
        <w:rPr>
          <w:rFonts w:hint="cs"/>
          <w:rtl/>
        </w:rPr>
        <w:t>ממד ה"</w:t>
      </w:r>
      <w:r>
        <w:rPr>
          <w:rtl/>
        </w:rPr>
        <w:t>עולם</w:t>
      </w:r>
      <w:r>
        <w:rPr>
          <w:rFonts w:hint="cs"/>
          <w:rtl/>
        </w:rPr>
        <w:t>" בלשון ספר יצירה</w:t>
      </w:r>
      <w:r>
        <w:rPr>
          <w:rtl/>
        </w:rPr>
        <w:t xml:space="preserve">) מבוטאת בפסוק "ויאמר </w:t>
      </w:r>
      <w:proofErr w:type="spellStart"/>
      <w:r>
        <w:rPr>
          <w:rtl/>
        </w:rPr>
        <w:t>אלהים</w:t>
      </w:r>
      <w:proofErr w:type="spellEnd"/>
      <w:r>
        <w:rPr>
          <w:rtl/>
        </w:rPr>
        <w:t xml:space="preserve"> יקוו המים מתחת השמים אל </w:t>
      </w:r>
      <w:r w:rsidRPr="00E84990">
        <w:rPr>
          <w:rStyle w:val="a3"/>
          <w:rtl/>
        </w:rPr>
        <w:t>מקום</w:t>
      </w:r>
      <w:r>
        <w:rPr>
          <w:rtl/>
        </w:rPr>
        <w:t xml:space="preserve"> </w:t>
      </w:r>
      <w:r w:rsidRPr="00E84990">
        <w:rPr>
          <w:rStyle w:val="a3"/>
          <w:rtl/>
        </w:rPr>
        <w:t>אחד</w:t>
      </w:r>
      <w:r>
        <w:rPr>
          <w:rtl/>
        </w:rPr>
        <w:t xml:space="preserve"> ותראה היבשה ויהי כן"</w:t>
      </w:r>
      <w:r w:rsidRPr="005316B5">
        <w:rPr>
          <w:rStyle w:val="a6"/>
          <w:rtl/>
        </w:rPr>
        <w:endnoteReference w:id="4"/>
      </w:r>
      <w:r>
        <w:rPr>
          <w:rtl/>
        </w:rPr>
        <w:t xml:space="preserve">. האחדות האנושית </w:t>
      </w:r>
      <w:r>
        <w:rPr>
          <w:rFonts w:hint="cs"/>
          <w:rtl/>
        </w:rPr>
        <w:t>(</w:t>
      </w:r>
      <w:r>
        <w:rPr>
          <w:rtl/>
        </w:rPr>
        <w:t>אחדות ב</w:t>
      </w:r>
      <w:r>
        <w:rPr>
          <w:rFonts w:hint="cs"/>
          <w:rtl/>
        </w:rPr>
        <w:t>ממד ה"</w:t>
      </w:r>
      <w:r>
        <w:rPr>
          <w:rtl/>
        </w:rPr>
        <w:t>נפש</w:t>
      </w:r>
      <w:r>
        <w:rPr>
          <w:rFonts w:hint="cs"/>
          <w:rtl/>
        </w:rPr>
        <w:t>" בלשון ספר יצירה</w:t>
      </w:r>
      <w:r>
        <w:rPr>
          <w:rtl/>
        </w:rPr>
        <w:t xml:space="preserve">) מבוטאת בפסוק "על כן </w:t>
      </w:r>
      <w:proofErr w:type="spellStart"/>
      <w:r>
        <w:rPr>
          <w:rtl/>
        </w:rPr>
        <w:t>יעזב</w:t>
      </w:r>
      <w:proofErr w:type="spellEnd"/>
      <w:r>
        <w:rPr>
          <w:rtl/>
        </w:rPr>
        <w:t xml:space="preserve"> איש את אביו ואת אמו ודבק באשתו והיו ל</w:t>
      </w:r>
      <w:r w:rsidRPr="00E84990">
        <w:rPr>
          <w:rStyle w:val="a3"/>
          <w:rtl/>
        </w:rPr>
        <w:t>בשר</w:t>
      </w:r>
      <w:r>
        <w:rPr>
          <w:rtl/>
        </w:rPr>
        <w:t xml:space="preserve"> </w:t>
      </w:r>
      <w:r w:rsidRPr="00E84990">
        <w:rPr>
          <w:rStyle w:val="a3"/>
          <w:rtl/>
        </w:rPr>
        <w:t>אחד</w:t>
      </w:r>
      <w:r>
        <w:rPr>
          <w:rtl/>
        </w:rPr>
        <w:t xml:space="preserve">". </w:t>
      </w:r>
    </w:p>
    <w:p w:rsidR="001570C7" w:rsidRDefault="001570C7" w:rsidP="001570C7">
      <w:pPr>
        <w:rPr>
          <w:rFonts w:hint="cs"/>
          <w:rtl/>
        </w:rPr>
      </w:pPr>
      <w:r>
        <w:rPr>
          <w:rtl/>
        </w:rPr>
        <w:t xml:space="preserve">בכל אחד משלשת פסוקי האחדות הללו יש </w:t>
      </w:r>
      <w:r>
        <w:rPr>
          <w:b/>
          <w:bCs/>
          <w:sz w:val="28"/>
          <w:szCs w:val="28"/>
          <w:rtl/>
        </w:rPr>
        <w:t>אחד</w:t>
      </w:r>
      <w:r>
        <w:rPr>
          <w:rtl/>
        </w:rPr>
        <w:t xml:space="preserve"> מילים, ובכולם יחד יש </w:t>
      </w:r>
      <w:proofErr w:type="spellStart"/>
      <w:r>
        <w:rPr>
          <w:b/>
          <w:bCs/>
          <w:sz w:val="28"/>
          <w:szCs w:val="28"/>
          <w:rtl/>
        </w:rPr>
        <w:t>יב</w:t>
      </w:r>
      <w:proofErr w:type="spellEnd"/>
      <w:r>
        <w:rPr>
          <w:rtl/>
        </w:rPr>
        <w:t xml:space="preserve"> בריבוע אותיות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כמנין</w:t>
      </w:r>
      <w:proofErr w:type="spellEnd"/>
      <w:r>
        <w:rPr>
          <w:rFonts w:hint="cs"/>
          <w:rtl/>
        </w:rPr>
        <w:t xml:space="preserve"> </w:t>
      </w:r>
      <w:r w:rsidRPr="00B15E14">
        <w:rPr>
          <w:rFonts w:hint="cs"/>
          <w:b/>
          <w:bCs/>
          <w:sz w:val="28"/>
          <w:szCs w:val="28"/>
          <w:rtl/>
        </w:rPr>
        <w:t>קדם</w:t>
      </w:r>
      <w:r>
        <w:rPr>
          <w:rFonts w:hint="cs"/>
          <w:rtl/>
        </w:rPr>
        <w:t>, הרומז לשמחת "גן עדן מ</w:t>
      </w:r>
      <w:r w:rsidRPr="00B15E14">
        <w:rPr>
          <w:rFonts w:hint="cs"/>
          <w:b/>
          <w:bCs/>
          <w:sz w:val="28"/>
          <w:szCs w:val="28"/>
          <w:rtl/>
        </w:rPr>
        <w:t>קדם</w:t>
      </w:r>
      <w:r>
        <w:rPr>
          <w:rFonts w:hint="cs"/>
          <w:rtl/>
        </w:rPr>
        <w:t>"</w:t>
      </w:r>
      <w:r w:rsidRPr="005316B5">
        <w:rPr>
          <w:rStyle w:val="a6"/>
          <w:rtl/>
        </w:rPr>
        <w:endnoteReference w:id="5"/>
      </w:r>
      <w:r>
        <w:rPr>
          <w:rFonts w:hint="cs"/>
          <w:rtl/>
        </w:rPr>
        <w:t xml:space="preserve"> המאירה בחיי הנישואין, ובפרט ביום השבת – יום האחדות – שבתיאורו במעשה בראשית יש </w:t>
      </w:r>
      <w:r w:rsidRPr="00B15E14">
        <w:rPr>
          <w:rFonts w:hint="cs"/>
          <w:b/>
          <w:bCs/>
          <w:sz w:val="28"/>
          <w:szCs w:val="28"/>
          <w:rtl/>
        </w:rPr>
        <w:t>קדם</w:t>
      </w:r>
      <w:r>
        <w:rPr>
          <w:rFonts w:hint="cs"/>
          <w:rtl/>
        </w:rPr>
        <w:t xml:space="preserve"> מלים). </w:t>
      </w:r>
      <w:r>
        <w:rPr>
          <w:rtl/>
        </w:rPr>
        <w:t>אכן, על מנת להגיע לשלמות האחדות – ל-</w:t>
      </w:r>
      <w:r>
        <w:rPr>
          <w:b/>
          <w:bCs/>
          <w:sz w:val="28"/>
          <w:szCs w:val="28"/>
          <w:rtl/>
        </w:rPr>
        <w:t>אחד</w:t>
      </w:r>
      <w:r>
        <w:rPr>
          <w:rtl/>
        </w:rPr>
        <w:t xml:space="preserve"> בריבוע אותיות – יש לצרף לפסוקים אלו את </w:t>
      </w:r>
      <w:r w:rsidRPr="00970E34">
        <w:rPr>
          <w:rFonts w:hint="cs"/>
          <w:b/>
          <w:bCs/>
          <w:sz w:val="28"/>
          <w:szCs w:val="28"/>
          <w:rtl/>
        </w:rPr>
        <w:t>כה</w:t>
      </w:r>
      <w:r>
        <w:rPr>
          <w:rFonts w:hint="cs"/>
          <w:rtl/>
        </w:rPr>
        <w:t xml:space="preserve"> (</w:t>
      </w:r>
      <w:r w:rsidRPr="00970E34">
        <w:rPr>
          <w:rFonts w:hint="cs"/>
          <w:b/>
          <w:bCs/>
          <w:sz w:val="28"/>
          <w:szCs w:val="28"/>
          <w:rtl/>
        </w:rPr>
        <w:t>ה</w:t>
      </w:r>
      <w:r>
        <w:rPr>
          <w:rFonts w:hint="cs"/>
          <w:rtl/>
        </w:rPr>
        <w:t xml:space="preserve"> בריבוע) אותיות </w:t>
      </w:r>
      <w:r>
        <w:rPr>
          <w:rtl/>
        </w:rPr>
        <w:t xml:space="preserve">הפסוק בו מבוטאת האחדות </w:t>
      </w:r>
      <w:proofErr w:type="spellStart"/>
      <w:r>
        <w:rPr>
          <w:rtl/>
        </w:rPr>
        <w:t>האלקית</w:t>
      </w:r>
      <w:proofErr w:type="spellEnd"/>
      <w:r>
        <w:rPr>
          <w:rFonts w:hint="cs"/>
          <w:rtl/>
        </w:rPr>
        <w:t>:</w:t>
      </w:r>
      <w:r>
        <w:rPr>
          <w:rtl/>
        </w:rPr>
        <w:t xml:space="preserve"> "שמע ישראל הוי' </w:t>
      </w:r>
      <w:proofErr w:type="spellStart"/>
      <w:r>
        <w:rPr>
          <w:rtl/>
        </w:rPr>
        <w:t>אלהינו</w:t>
      </w:r>
      <w:proofErr w:type="spellEnd"/>
      <w:r>
        <w:rPr>
          <w:rtl/>
        </w:rPr>
        <w:t xml:space="preserve"> הוי' אחד"</w:t>
      </w:r>
      <w:r w:rsidRPr="005316B5">
        <w:rPr>
          <w:rStyle w:val="a6"/>
          <w:rtl/>
        </w:rPr>
        <w:endnoteReference w:id="6"/>
      </w:r>
      <w:r>
        <w:rPr>
          <w:rFonts w:hint="cs"/>
          <w:rtl/>
        </w:rPr>
        <w:t>. [ולתוספת רמז: אותיות הפסוק "שמע ישראל" משלימות את הפסוקים ל-</w:t>
      </w:r>
      <w:r w:rsidRPr="00B53743">
        <w:rPr>
          <w:rFonts w:hint="cs"/>
          <w:b/>
          <w:bCs/>
          <w:sz w:val="28"/>
          <w:szCs w:val="28"/>
          <w:rtl/>
        </w:rPr>
        <w:t>אחד</w:t>
      </w:r>
      <w:r>
        <w:rPr>
          <w:rFonts w:hint="cs"/>
          <w:rtl/>
        </w:rPr>
        <w:t xml:space="preserve"> בריבוע אותיות, אך בעוד שבכל אחד משלשת פסוקי האחדות במעשה בראשית יש </w:t>
      </w:r>
      <w:r w:rsidRPr="00B53743">
        <w:rPr>
          <w:rFonts w:hint="cs"/>
          <w:b/>
          <w:bCs/>
          <w:sz w:val="28"/>
          <w:szCs w:val="28"/>
          <w:rtl/>
        </w:rPr>
        <w:t>אחד</w:t>
      </w:r>
      <w:r>
        <w:rPr>
          <w:rFonts w:hint="cs"/>
          <w:rtl/>
        </w:rPr>
        <w:t xml:space="preserve"> מילים, ב"שמע ישראל" יש </w:t>
      </w:r>
      <w:r w:rsidRPr="00B53743">
        <w:rPr>
          <w:rFonts w:hint="cs"/>
          <w:b/>
          <w:bCs/>
          <w:sz w:val="28"/>
          <w:szCs w:val="28"/>
          <w:rtl/>
        </w:rPr>
        <w:t>ו</w:t>
      </w:r>
      <w:r>
        <w:rPr>
          <w:rFonts w:hint="cs"/>
          <w:rtl/>
        </w:rPr>
        <w:t xml:space="preserve"> מילים בלבד. יחס זה הוא בסוד מילוי </w:t>
      </w:r>
      <w:r w:rsidRPr="00065BAC">
        <w:rPr>
          <w:rFonts w:hint="cs"/>
          <w:b/>
          <w:bCs/>
          <w:sz w:val="28"/>
          <w:szCs w:val="28"/>
          <w:rtl/>
        </w:rPr>
        <w:t>מה</w:t>
      </w:r>
      <w:r>
        <w:rPr>
          <w:rFonts w:hint="cs"/>
          <w:rtl/>
        </w:rPr>
        <w:t xml:space="preserve"> של שם </w:t>
      </w:r>
      <w:r w:rsidRPr="00065BAC">
        <w:rPr>
          <w:rFonts w:hint="cs"/>
          <w:b/>
          <w:bCs/>
          <w:sz w:val="28"/>
          <w:szCs w:val="28"/>
          <w:rtl/>
        </w:rPr>
        <w:t>הוי</w:t>
      </w:r>
      <w:r>
        <w:rPr>
          <w:rFonts w:hint="cs"/>
          <w:rtl/>
        </w:rPr>
        <w:t xml:space="preserve">' ב"ה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065BAC">
        <w:rPr>
          <w:rFonts w:hint="cs"/>
          <w:b/>
          <w:bCs/>
          <w:sz w:val="28"/>
          <w:szCs w:val="28"/>
          <w:rtl/>
        </w:rPr>
        <w:t>יוד</w:t>
      </w:r>
      <w:r>
        <w:rPr>
          <w:rFonts w:hint="cs"/>
          <w:rtl/>
        </w:rPr>
        <w:t xml:space="preserve"> </w:t>
      </w:r>
      <w:r w:rsidRPr="00065BAC">
        <w:rPr>
          <w:rFonts w:hint="cs"/>
          <w:b/>
          <w:bCs/>
          <w:sz w:val="28"/>
          <w:szCs w:val="28"/>
          <w:rtl/>
        </w:rPr>
        <w:t>הא</w:t>
      </w:r>
      <w:r>
        <w:rPr>
          <w:rFonts w:hint="cs"/>
          <w:rtl/>
        </w:rPr>
        <w:t xml:space="preserve"> </w:t>
      </w:r>
      <w:r w:rsidRPr="00065BAC">
        <w:rPr>
          <w:rFonts w:hint="cs"/>
          <w:b/>
          <w:bCs/>
          <w:sz w:val="28"/>
          <w:szCs w:val="28"/>
          <w:rtl/>
        </w:rPr>
        <w:t>ואו</w:t>
      </w:r>
      <w:r>
        <w:rPr>
          <w:rFonts w:hint="cs"/>
          <w:rtl/>
        </w:rPr>
        <w:t xml:space="preserve"> </w:t>
      </w:r>
      <w:r w:rsidRPr="00065BAC">
        <w:rPr>
          <w:rFonts w:hint="cs"/>
          <w:b/>
          <w:bCs/>
          <w:sz w:val="28"/>
          <w:szCs w:val="28"/>
          <w:rtl/>
        </w:rPr>
        <w:t>הא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 </w:t>
      </w:r>
      <w:r w:rsidRPr="00065BAC">
        <w:rPr>
          <w:rFonts w:hint="cs"/>
          <w:b/>
          <w:bCs/>
          <w:sz w:val="28"/>
          <w:szCs w:val="28"/>
          <w:rtl/>
        </w:rPr>
        <w:t>ג</w:t>
      </w:r>
      <w:r>
        <w:rPr>
          <w:rFonts w:hint="cs"/>
          <w:rtl/>
        </w:rPr>
        <w:t xml:space="preserve"> האותיות הראשונות (</w:t>
      </w:r>
      <w:r w:rsidRPr="00065BAC">
        <w:rPr>
          <w:rFonts w:hint="cs"/>
          <w:b/>
          <w:bCs/>
          <w:sz w:val="28"/>
          <w:szCs w:val="28"/>
          <w:rtl/>
        </w:rPr>
        <w:t>יוד</w:t>
      </w:r>
      <w:r>
        <w:rPr>
          <w:rFonts w:hint="cs"/>
          <w:rtl/>
        </w:rPr>
        <w:t xml:space="preserve"> </w:t>
      </w:r>
      <w:r w:rsidRPr="00065BAC">
        <w:rPr>
          <w:rFonts w:hint="cs"/>
          <w:b/>
          <w:bCs/>
          <w:sz w:val="28"/>
          <w:szCs w:val="28"/>
          <w:rtl/>
        </w:rPr>
        <w:t>הא</w:t>
      </w:r>
      <w:r>
        <w:rPr>
          <w:rFonts w:hint="cs"/>
          <w:rtl/>
        </w:rPr>
        <w:t xml:space="preserve"> </w:t>
      </w:r>
      <w:r w:rsidRPr="00065BAC">
        <w:rPr>
          <w:rFonts w:hint="cs"/>
          <w:b/>
          <w:bCs/>
          <w:sz w:val="28"/>
          <w:szCs w:val="28"/>
          <w:rtl/>
        </w:rPr>
        <w:t>ואו</w:t>
      </w:r>
      <w:r>
        <w:rPr>
          <w:rFonts w:hint="cs"/>
          <w:rtl/>
        </w:rPr>
        <w:t xml:space="preserve">) עולות </w:t>
      </w:r>
      <w:proofErr w:type="spellStart"/>
      <w:r>
        <w:rPr>
          <w:rFonts w:hint="cs"/>
          <w:rtl/>
        </w:rPr>
        <w:t>בגימטריא</w:t>
      </w:r>
      <w:proofErr w:type="spellEnd"/>
      <w:r>
        <w:rPr>
          <w:rFonts w:hint="cs"/>
          <w:rtl/>
        </w:rPr>
        <w:t xml:space="preserve"> </w:t>
      </w:r>
      <w:r w:rsidRPr="00065BAC">
        <w:rPr>
          <w:rFonts w:hint="cs"/>
          <w:b/>
          <w:bCs/>
          <w:sz w:val="28"/>
          <w:szCs w:val="28"/>
          <w:rtl/>
        </w:rPr>
        <w:t>לט</w:t>
      </w:r>
      <w:r>
        <w:rPr>
          <w:rFonts w:hint="cs"/>
          <w:rtl/>
        </w:rPr>
        <w:t xml:space="preserve">, </w:t>
      </w:r>
      <w:r w:rsidRPr="00065BAC">
        <w:rPr>
          <w:rFonts w:hint="cs"/>
          <w:b/>
          <w:bCs/>
          <w:sz w:val="28"/>
          <w:szCs w:val="28"/>
          <w:rtl/>
        </w:rPr>
        <w:t>ג</w:t>
      </w:r>
      <w:r>
        <w:rPr>
          <w:rFonts w:hint="cs"/>
          <w:rtl/>
        </w:rPr>
        <w:t xml:space="preserve"> פעמים </w:t>
      </w:r>
      <w:proofErr w:type="spellStart"/>
      <w:r w:rsidRPr="00065BAC">
        <w:rPr>
          <w:rFonts w:hint="cs"/>
          <w:b/>
          <w:bCs/>
          <w:sz w:val="28"/>
          <w:szCs w:val="28"/>
          <w:rtl/>
        </w:rPr>
        <w:t>יג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כמנין</w:t>
      </w:r>
      <w:proofErr w:type="spellEnd"/>
      <w:r>
        <w:rPr>
          <w:rFonts w:hint="cs"/>
          <w:rtl/>
        </w:rPr>
        <w:t xml:space="preserve"> המילים בשלשת הפסוקים הראשונים, ואילו האות האחרונה (</w:t>
      </w:r>
      <w:r w:rsidRPr="00065BAC">
        <w:rPr>
          <w:rFonts w:hint="cs"/>
          <w:b/>
          <w:bCs/>
          <w:sz w:val="28"/>
          <w:szCs w:val="28"/>
          <w:rtl/>
        </w:rPr>
        <w:t>הא</w:t>
      </w:r>
      <w:r>
        <w:rPr>
          <w:rFonts w:hint="cs"/>
          <w:rtl/>
        </w:rPr>
        <w:t xml:space="preserve">) עולה </w:t>
      </w:r>
      <w:r w:rsidRPr="00065BAC">
        <w:rPr>
          <w:rFonts w:hint="cs"/>
          <w:b/>
          <w:bCs/>
          <w:sz w:val="28"/>
          <w:szCs w:val="28"/>
          <w:rtl/>
        </w:rPr>
        <w:t>ו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כמנין</w:t>
      </w:r>
      <w:proofErr w:type="spellEnd"/>
      <w:r>
        <w:rPr>
          <w:rFonts w:hint="cs"/>
          <w:rtl/>
        </w:rPr>
        <w:t xml:space="preserve"> המילים ב"שמע ישראל" </w:t>
      </w:r>
      <w:r w:rsidRPr="00467049">
        <w:rPr>
          <w:rFonts w:hint="cs"/>
          <w:rtl/>
        </w:rPr>
        <w:t>(המתחלקות על ידי "פסיק טעמיה" ל-</w:t>
      </w:r>
      <w:r w:rsidRPr="00467049">
        <w:rPr>
          <w:rFonts w:hint="cs"/>
          <w:b/>
          <w:bCs/>
          <w:sz w:val="28"/>
          <w:szCs w:val="28"/>
          <w:rtl/>
        </w:rPr>
        <w:t>ה</w:t>
      </w:r>
      <w:r w:rsidRPr="00467049">
        <w:rPr>
          <w:rFonts w:hint="cs"/>
          <w:rtl/>
        </w:rPr>
        <w:t xml:space="preserve"> ו-</w:t>
      </w:r>
      <w:r w:rsidRPr="00467049">
        <w:rPr>
          <w:rFonts w:hint="cs"/>
          <w:b/>
          <w:bCs/>
          <w:sz w:val="28"/>
          <w:szCs w:val="28"/>
          <w:rtl/>
        </w:rPr>
        <w:t>א</w:t>
      </w:r>
      <w:r>
        <w:rPr>
          <w:rFonts w:hint="cs"/>
          <w:rtl/>
        </w:rPr>
        <w:t>:</w:t>
      </w:r>
      <w:r w:rsidRPr="00467049">
        <w:rPr>
          <w:rFonts w:hint="cs"/>
          <w:rtl/>
        </w:rPr>
        <w:t xml:space="preserve"> "שמע ישראל הוי' </w:t>
      </w:r>
      <w:proofErr w:type="spellStart"/>
      <w:r w:rsidRPr="00467049">
        <w:rPr>
          <w:rFonts w:hint="cs"/>
          <w:rtl/>
        </w:rPr>
        <w:t>אלהינו</w:t>
      </w:r>
      <w:proofErr w:type="spellEnd"/>
      <w:r w:rsidRPr="00467049">
        <w:rPr>
          <w:rFonts w:hint="cs"/>
          <w:rtl/>
        </w:rPr>
        <w:t xml:space="preserve"> הוי' ׀ אחד"</w:t>
      </w:r>
      <w:r w:rsidRPr="005316B5">
        <w:rPr>
          <w:rStyle w:val="a6"/>
          <w:rtl/>
        </w:rPr>
        <w:endnoteReference w:id="7"/>
      </w:r>
      <w:r w:rsidRPr="00467049">
        <w:rPr>
          <w:rFonts w:hint="cs"/>
          <w:rtl/>
        </w:rPr>
        <w:t>).</w:t>
      </w:r>
      <w:r>
        <w:rPr>
          <w:rFonts w:hint="cs"/>
          <w:rtl/>
        </w:rPr>
        <w:t xml:space="preserve"> שלמות האחדות המבוטאת ב-</w:t>
      </w:r>
      <w:r w:rsidRPr="008F307D">
        <w:rPr>
          <w:rFonts w:hint="cs"/>
          <w:b/>
          <w:bCs/>
          <w:sz w:val="28"/>
          <w:szCs w:val="28"/>
          <w:rtl/>
        </w:rPr>
        <w:t>מה</w:t>
      </w:r>
      <w:r>
        <w:rPr>
          <w:rFonts w:hint="cs"/>
          <w:rtl/>
        </w:rPr>
        <w:t xml:space="preserve"> (העולה </w:t>
      </w:r>
      <w:r w:rsidRPr="008F307D">
        <w:rPr>
          <w:rFonts w:hint="cs"/>
          <w:b/>
          <w:bCs/>
          <w:sz w:val="28"/>
          <w:szCs w:val="28"/>
          <w:rtl/>
        </w:rPr>
        <w:t>ט</w:t>
      </w:r>
      <w:r>
        <w:rPr>
          <w:rFonts w:hint="cs"/>
          <w:rtl/>
        </w:rPr>
        <w:t xml:space="preserve"> ב'משולש') המילים של ארבעת הפסוקים היא בסוד "זכר ונקבה בראם ויברך א</w:t>
      </w:r>
      <w:r w:rsidRPr="00160544">
        <w:rPr>
          <w:rFonts w:hint="cs"/>
          <w:spacing w:val="-10"/>
          <w:rtl/>
        </w:rPr>
        <w:t>ֹ</w:t>
      </w:r>
      <w:r>
        <w:rPr>
          <w:rFonts w:hint="cs"/>
          <w:rtl/>
        </w:rPr>
        <w:t xml:space="preserve">תם ויקרא את שמם </w:t>
      </w:r>
      <w:r>
        <w:rPr>
          <w:rtl/>
        </w:rPr>
        <w:t>–</w:t>
      </w:r>
      <w:r>
        <w:rPr>
          <w:rFonts w:hint="cs"/>
          <w:rtl/>
        </w:rPr>
        <w:t xml:space="preserve"> כשהם באחדות אחת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8F307D">
        <w:rPr>
          <w:rFonts w:hint="cs"/>
          <w:b/>
          <w:bCs/>
          <w:sz w:val="28"/>
          <w:szCs w:val="28"/>
          <w:rtl/>
        </w:rPr>
        <w:t>אדם</w:t>
      </w:r>
      <w:r>
        <w:rPr>
          <w:rFonts w:hint="cs"/>
          <w:rtl/>
        </w:rPr>
        <w:t>"</w:t>
      </w:r>
      <w:r w:rsidRPr="005316B5">
        <w:rPr>
          <w:rStyle w:val="a6"/>
          <w:rtl/>
        </w:rPr>
        <w:endnoteReference w:id="8"/>
      </w:r>
      <w:r>
        <w:rPr>
          <w:rFonts w:hint="cs"/>
          <w:rtl/>
        </w:rPr>
        <w:t>].</w:t>
      </w:r>
    </w:p>
    <w:p w:rsidR="001570C7" w:rsidRDefault="001570C7" w:rsidP="001570C7">
      <w:pPr>
        <w:rPr>
          <w:rFonts w:hint="cs"/>
          <w:rtl/>
        </w:rPr>
      </w:pPr>
      <w:r>
        <w:rPr>
          <w:rFonts w:hint="cs"/>
          <w:rtl/>
        </w:rPr>
        <w:t xml:space="preserve">את פסוקי האחדות בעולם-שנה-נפש </w:t>
      </w:r>
      <w:r>
        <w:rPr>
          <w:rtl/>
        </w:rPr>
        <w:t>–</w:t>
      </w:r>
      <w:r>
        <w:rPr>
          <w:rFonts w:hint="cs"/>
          <w:rtl/>
        </w:rPr>
        <w:t xml:space="preserve"> המגיעים לשלמות בצירוף מצות </w:t>
      </w:r>
      <w:proofErr w:type="spellStart"/>
      <w:r>
        <w:rPr>
          <w:rFonts w:hint="cs"/>
          <w:rtl/>
        </w:rPr>
        <w:t>היחוד</w:t>
      </w:r>
      <w:proofErr w:type="spellEnd"/>
      <w:r>
        <w:rPr>
          <w:rFonts w:hint="cs"/>
          <w:rtl/>
        </w:rPr>
        <w:t xml:space="preserve"> שבפסוק "שמע ישראל" </w:t>
      </w:r>
      <w:r>
        <w:rPr>
          <w:rtl/>
        </w:rPr>
        <w:t>–</w:t>
      </w:r>
      <w:r>
        <w:rPr>
          <w:rFonts w:hint="cs"/>
          <w:rtl/>
        </w:rPr>
        <w:t xml:space="preserve"> ניתן להקביל גם לפרטי מצות </w:t>
      </w:r>
      <w:proofErr w:type="spellStart"/>
      <w:r>
        <w:rPr>
          <w:rFonts w:hint="cs"/>
          <w:rtl/>
        </w:rPr>
        <w:t>היחוד</w:t>
      </w:r>
      <w:proofErr w:type="spellEnd"/>
      <w:r>
        <w:rPr>
          <w:rFonts w:hint="cs"/>
          <w:rtl/>
        </w:rPr>
        <w:t xml:space="preserve"> בין איש ואשתו. הרמב"ן</w:t>
      </w:r>
      <w:r w:rsidRPr="005316B5">
        <w:rPr>
          <w:rStyle w:val="a6"/>
          <w:rtl/>
        </w:rPr>
        <w:endnoteReference w:id="9"/>
      </w:r>
      <w:r>
        <w:rPr>
          <w:rFonts w:hint="cs"/>
          <w:rtl/>
        </w:rPr>
        <w:t xml:space="preserve"> מפרש כי שלשת הדברים בהם מתחייב איש לאשתו מן התורה, שאר כסות ועונה</w:t>
      </w:r>
      <w:r w:rsidRPr="005316B5">
        <w:rPr>
          <w:rStyle w:val="a6"/>
          <w:rtl/>
        </w:rPr>
        <w:endnoteReference w:id="10"/>
      </w:r>
      <w:r>
        <w:rPr>
          <w:rFonts w:hint="cs"/>
          <w:rtl/>
        </w:rPr>
        <w:t xml:space="preserve">, הם פרטים במצות </w:t>
      </w:r>
      <w:proofErr w:type="spellStart"/>
      <w:r>
        <w:rPr>
          <w:rFonts w:hint="cs"/>
          <w:rtl/>
        </w:rPr>
        <w:t>היחוד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קרבת בשר (שאר), קיום </w:t>
      </w:r>
      <w:proofErr w:type="spellStart"/>
      <w:r>
        <w:rPr>
          <w:rFonts w:hint="cs"/>
          <w:rtl/>
        </w:rPr>
        <w:t>היחוד</w:t>
      </w:r>
      <w:proofErr w:type="spellEnd"/>
      <w:r>
        <w:rPr>
          <w:rFonts w:hint="cs"/>
          <w:rtl/>
        </w:rPr>
        <w:t xml:space="preserve"> על מטה כבודה ומכוסה (כסות) ועצם העת דודים (עונה)</w:t>
      </w:r>
      <w:r w:rsidRPr="005316B5">
        <w:rPr>
          <w:rStyle w:val="a6"/>
          <w:rtl/>
        </w:rPr>
        <w:endnoteReference w:id="11"/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ואל הפרטים הללו מכוונות, כסדרן, גם שלש מדרגות </w:t>
      </w:r>
      <w:r>
        <w:rPr>
          <w:rtl/>
        </w:rPr>
        <w:t>ה"אחד" בפסוקי</w:t>
      </w:r>
      <w:r>
        <w:rPr>
          <w:rFonts w:hint="cs"/>
          <w:rtl/>
        </w:rPr>
        <w:t xml:space="preserve"> מעשה בראשית</w:t>
      </w:r>
      <w:r>
        <w:rPr>
          <w:rtl/>
        </w:rPr>
        <w:t xml:space="preserve">: </w:t>
      </w:r>
    </w:p>
    <w:p w:rsidR="001570C7" w:rsidRPr="003D45DA" w:rsidRDefault="001570C7" w:rsidP="001570C7">
      <w:pPr>
        <w:rPr>
          <w:rFonts w:hint="cs"/>
          <w:rtl/>
        </w:rPr>
      </w:pPr>
      <w:r>
        <w:rPr>
          <w:rtl/>
        </w:rPr>
        <w:t>"</w:t>
      </w:r>
      <w:r>
        <w:rPr>
          <w:rFonts w:hint="cs"/>
          <w:rtl/>
        </w:rPr>
        <w:t xml:space="preserve">[ויהי ערב ויהי </w:t>
      </w:r>
      <w:r w:rsidRPr="00AD7E3B">
        <w:rPr>
          <w:rFonts w:hint="cs"/>
          <w:b/>
          <w:bCs/>
          <w:sz w:val="28"/>
          <w:szCs w:val="28"/>
          <w:rtl/>
        </w:rPr>
        <w:t>בקר</w:t>
      </w:r>
      <w:r>
        <w:rPr>
          <w:rFonts w:hint="cs"/>
          <w:rtl/>
        </w:rPr>
        <w:t xml:space="preserve">] </w:t>
      </w:r>
      <w:r>
        <w:rPr>
          <w:rtl/>
        </w:rPr>
        <w:t>יום אחד" רומז ל</w:t>
      </w:r>
      <w:r w:rsidRPr="00AD7E3B">
        <w:rPr>
          <w:b/>
          <w:bCs/>
          <w:sz w:val="28"/>
          <w:szCs w:val="28"/>
          <w:rtl/>
        </w:rPr>
        <w:t>קרב</w:t>
      </w:r>
      <w:r>
        <w:rPr>
          <w:rtl/>
        </w:rPr>
        <w:t>ה המוחלטת בין בני הזוג (בסוד "כי קרוב יום הוי'</w:t>
      </w:r>
      <w:r>
        <w:rPr>
          <w:rFonts w:hint="cs"/>
          <w:rtl/>
        </w:rPr>
        <w:t xml:space="preserve"> [היינו סוד 'יום אחד' בו היה הקב"ה אחד בעולמו</w:t>
      </w:r>
      <w:r w:rsidRPr="005316B5">
        <w:rPr>
          <w:rStyle w:val="a6"/>
          <w:rtl/>
        </w:rPr>
        <w:endnoteReference w:id="12"/>
      </w:r>
      <w:r>
        <w:rPr>
          <w:rFonts w:hint="cs"/>
          <w:rtl/>
        </w:rPr>
        <w:t>, והקרב לשוב ב'יום הוי'' עליו נאמר 'ביום ההוא יהיה הוי' אחד ושמו אחד'</w:t>
      </w:r>
      <w:bookmarkStart w:id="2" w:name="_Ref144887409"/>
      <w:r w:rsidRPr="005316B5">
        <w:rPr>
          <w:rStyle w:val="a6"/>
          <w:rtl/>
        </w:rPr>
        <w:endnoteReference w:id="13"/>
      </w:r>
      <w:bookmarkEnd w:id="2"/>
      <w:r>
        <w:rPr>
          <w:rFonts w:hint="cs"/>
          <w:rtl/>
        </w:rPr>
        <w:t>]</w:t>
      </w:r>
      <w:r>
        <w:rPr>
          <w:rtl/>
        </w:rPr>
        <w:t>"</w:t>
      </w:r>
      <w:r w:rsidRPr="005316B5">
        <w:rPr>
          <w:rStyle w:val="a6"/>
          <w:rtl/>
        </w:rPr>
        <w:endnoteReference w:id="14"/>
      </w:r>
      <w:r>
        <w:rPr>
          <w:rtl/>
        </w:rPr>
        <w:t>)</w:t>
      </w:r>
      <w:r>
        <w:rPr>
          <w:rFonts w:hint="cs"/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קירוב בשר</w:t>
      </w:r>
      <w:r>
        <w:rPr>
          <w:rtl/>
        </w:rPr>
        <w:t xml:space="preserve"> </w:t>
      </w:r>
      <w:r>
        <w:rPr>
          <w:rFonts w:hint="cs"/>
          <w:rtl/>
        </w:rPr>
        <w:t xml:space="preserve">בין בני הזוג כולל בחובו גם את קרבת הנפש הדרושה בעת </w:t>
      </w:r>
      <w:proofErr w:type="spellStart"/>
      <w:r>
        <w:rPr>
          <w:rFonts w:hint="cs"/>
          <w:rtl/>
        </w:rPr>
        <w:t>היחוד</w:t>
      </w:r>
      <w:proofErr w:type="spellEnd"/>
      <w:r>
        <w:rPr>
          <w:rFonts w:hint="cs"/>
          <w:rtl/>
        </w:rPr>
        <w:t xml:space="preserve"> (בסוד "לבי ובשרי ירננו"</w:t>
      </w:r>
      <w:r w:rsidRPr="005316B5">
        <w:rPr>
          <w:rStyle w:val="a6"/>
          <w:rtl/>
        </w:rPr>
        <w:endnoteReference w:id="15"/>
      </w:r>
      <w:r>
        <w:rPr>
          <w:rFonts w:hint="cs"/>
          <w:rtl/>
        </w:rPr>
        <w:t xml:space="preserve">), ללא כל חציצה ומחסום בין בני הזוג. קירוב </w:t>
      </w:r>
      <w:r>
        <w:rPr>
          <w:rFonts w:hint="cs"/>
          <w:rtl/>
        </w:rPr>
        <w:lastRenderedPageBreak/>
        <w:t xml:space="preserve">מוחלט כזה תלוי </w:t>
      </w:r>
      <w:r>
        <w:rPr>
          <w:rtl/>
        </w:rPr>
        <w:t xml:space="preserve">בעבודה פנימית </w:t>
      </w:r>
      <w:r>
        <w:rPr>
          <w:rFonts w:hint="cs"/>
          <w:rtl/>
        </w:rPr>
        <w:t xml:space="preserve">וקבועה </w:t>
      </w:r>
      <w:r>
        <w:rPr>
          <w:rtl/>
        </w:rPr>
        <w:t>של בני הזוג להסיר את כל המחיצות ביניהם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cs"/>
          <w:rtl/>
        </w:rPr>
        <w:t xml:space="preserve">בכל אורחות חייהם, </w:t>
      </w:r>
      <w:r>
        <w:rPr>
          <w:rtl/>
        </w:rPr>
        <w:t>כך שיהיו תמיד קרובים זה לזו</w:t>
      </w:r>
      <w:r>
        <w:rPr>
          <w:rFonts w:hint="cs"/>
          <w:rtl/>
        </w:rPr>
        <w:t>.</w:t>
      </w:r>
      <w:r>
        <w:rPr>
          <w:rtl/>
        </w:rPr>
        <w:t xml:space="preserve"> </w:t>
      </w:r>
      <w:proofErr w:type="spellStart"/>
      <w:r>
        <w:rPr>
          <w:rtl/>
        </w:rPr>
        <w:t>מכח</w:t>
      </w:r>
      <w:proofErr w:type="spellEnd"/>
      <w:r>
        <w:rPr>
          <w:rtl/>
        </w:rPr>
        <w:t xml:space="preserve"> עבודה פנימית זו</w:t>
      </w:r>
      <w:r>
        <w:rPr>
          <w:rFonts w:hint="cs"/>
          <w:rtl/>
        </w:rPr>
        <w:t>, המקיפה את כל תחומי החיים,</w:t>
      </w:r>
      <w:r>
        <w:rPr>
          <w:rtl/>
        </w:rPr>
        <w:t xml:space="preserve"> נעשה הקירוב הגופני בין האיש לאשתו קרוב בזמן</w:t>
      </w:r>
      <w:r>
        <w:rPr>
          <w:rFonts w:hint="cs"/>
          <w:rtl/>
        </w:rPr>
        <w:t xml:space="preserve"> (בבחינת "יום אחד"),</w:t>
      </w:r>
      <w:r>
        <w:rPr>
          <w:rtl/>
        </w:rPr>
        <w:t xml:space="preserve"> </w:t>
      </w:r>
      <w:r w:rsidRPr="003D45DA">
        <w:rPr>
          <w:rtl/>
        </w:rPr>
        <w:t>היינו אפשרי ללא צורך בהקדמות ארוכות של חצית מחסומים נפשיים.</w:t>
      </w:r>
      <w:r w:rsidRPr="003D45DA">
        <w:rPr>
          <w:rFonts w:hint="cs"/>
          <w:rtl/>
        </w:rPr>
        <w:t xml:space="preserve"> וכן, "יום אחד" כולל בתוכו באחדות מלאה את החשך ואת האור, את הערב ואת הבקר</w:t>
      </w:r>
      <w:r w:rsidRPr="005316B5">
        <w:rPr>
          <w:rStyle w:val="a6"/>
          <w:rtl/>
        </w:rPr>
        <w:endnoteReference w:id="16"/>
      </w:r>
      <w:r w:rsidRPr="003D45DA">
        <w:rPr>
          <w:rFonts w:hint="cs"/>
          <w:rtl/>
        </w:rPr>
        <w:t xml:space="preserve"> – "ויהי ערב ויהי בקר יום אחד". וכך, הקרבה המלאה (בבקר) איננה חשיפה המבטלת את הצניעות </w:t>
      </w:r>
      <w:proofErr w:type="spellStart"/>
      <w:r w:rsidRPr="003D45DA">
        <w:rPr>
          <w:rFonts w:hint="cs"/>
          <w:rtl/>
        </w:rPr>
        <w:t>וה"ישת</w:t>
      </w:r>
      <w:proofErr w:type="spellEnd"/>
      <w:r w:rsidRPr="003D45DA">
        <w:rPr>
          <w:rFonts w:hint="cs"/>
          <w:rtl/>
        </w:rPr>
        <w:t xml:space="preserve"> חשך סתרו"</w:t>
      </w:r>
      <w:r w:rsidRPr="005316B5">
        <w:rPr>
          <w:rStyle w:val="a6"/>
          <w:rtl/>
        </w:rPr>
        <w:endnoteReference w:id="17"/>
      </w:r>
      <w:r w:rsidRPr="003D45DA">
        <w:rPr>
          <w:rFonts w:hint="cs"/>
          <w:rtl/>
        </w:rPr>
        <w:t xml:space="preserve"> הנעלים (בבחינת "ברישא </w:t>
      </w:r>
      <w:proofErr w:type="spellStart"/>
      <w:r w:rsidRPr="003D45DA">
        <w:rPr>
          <w:rFonts w:hint="cs"/>
          <w:rtl/>
        </w:rPr>
        <w:t>חשוכא</w:t>
      </w:r>
      <w:proofErr w:type="spellEnd"/>
      <w:r w:rsidRPr="003D45DA">
        <w:rPr>
          <w:rFonts w:hint="cs"/>
          <w:rtl/>
        </w:rPr>
        <w:t>"</w:t>
      </w:r>
      <w:r w:rsidRPr="005316B5">
        <w:rPr>
          <w:rStyle w:val="a6"/>
          <w:rtl/>
        </w:rPr>
        <w:endnoteReference w:id="18"/>
      </w:r>
      <w:r w:rsidRPr="003D45DA">
        <w:rPr>
          <w:rFonts w:hint="cs"/>
          <w:rtl/>
        </w:rPr>
        <w:t xml:space="preserve"> </w:t>
      </w:r>
      <w:proofErr w:type="spellStart"/>
      <w:r w:rsidRPr="003D45DA">
        <w:rPr>
          <w:rFonts w:hint="cs"/>
          <w:rtl/>
        </w:rPr>
        <w:t>למעליותא</w:t>
      </w:r>
      <w:proofErr w:type="spellEnd"/>
      <w:r w:rsidRPr="003D45DA">
        <w:rPr>
          <w:rFonts w:hint="cs"/>
          <w:rtl/>
        </w:rPr>
        <w:t>) בהם מתחולל הקירוב הגופני (בערב) – הגילוי וההסתר שבקרבה (</w:t>
      </w:r>
      <w:proofErr w:type="spellStart"/>
      <w:r w:rsidRPr="003D45DA">
        <w:rPr>
          <w:rFonts w:hint="cs"/>
          <w:rtl/>
        </w:rPr>
        <w:t>שיחודם</w:t>
      </w:r>
      <w:proofErr w:type="spellEnd"/>
      <w:r w:rsidRPr="003D45DA">
        <w:rPr>
          <w:rFonts w:hint="cs"/>
          <w:rtl/>
        </w:rPr>
        <w:t xml:space="preserve"> בעצמו רומז גם לאיש שדרכו לצאת ולכבוש</w:t>
      </w:r>
      <w:r w:rsidRPr="005316B5">
        <w:rPr>
          <w:rStyle w:val="a6"/>
          <w:rtl/>
        </w:rPr>
        <w:endnoteReference w:id="19"/>
      </w:r>
      <w:r w:rsidRPr="003D45DA">
        <w:rPr>
          <w:rFonts w:hint="cs"/>
          <w:rtl/>
        </w:rPr>
        <w:t xml:space="preserve"> בגלוי ולאשה הצנועה) הם שני חלקיו של אותו ענין (על דרך מצות </w:t>
      </w:r>
      <w:proofErr w:type="spellStart"/>
      <w:r w:rsidRPr="003D45DA">
        <w:rPr>
          <w:rFonts w:hint="cs"/>
          <w:rtl/>
        </w:rPr>
        <w:t>היחוד</w:t>
      </w:r>
      <w:proofErr w:type="spellEnd"/>
      <w:r w:rsidRPr="003D45DA">
        <w:rPr>
          <w:rFonts w:hint="cs"/>
          <w:rtl/>
        </w:rPr>
        <w:t>, קריאת שמע, שקריאתה בערב וקריאתה בבקר, "ובשכבך ובקומך"</w:t>
      </w:r>
      <w:r w:rsidRPr="005316B5">
        <w:rPr>
          <w:rStyle w:val="a6"/>
          <w:rtl/>
        </w:rPr>
        <w:endnoteReference w:id="20"/>
      </w:r>
      <w:r w:rsidRPr="003D45DA">
        <w:rPr>
          <w:rFonts w:hint="cs"/>
          <w:rtl/>
        </w:rPr>
        <w:t>, הן שני חלקים של מצוה אחת).</w:t>
      </w:r>
    </w:p>
    <w:p w:rsidR="001570C7" w:rsidRPr="003D45DA" w:rsidRDefault="001570C7" w:rsidP="001570C7">
      <w:pPr>
        <w:rPr>
          <w:rFonts w:hint="cs"/>
          <w:rtl/>
        </w:rPr>
      </w:pPr>
      <w:r>
        <w:rPr>
          <w:rtl/>
        </w:rPr>
        <w:t xml:space="preserve">"מקום אחד" רומז לפעולת הכסות המייחדת את המקום </w:t>
      </w:r>
      <w:r>
        <w:rPr>
          <w:rFonts w:hint="cs"/>
          <w:rtl/>
        </w:rPr>
        <w:t xml:space="preserve">המכובד והראוי </w:t>
      </w:r>
      <w:r>
        <w:rPr>
          <w:rtl/>
        </w:rPr>
        <w:t xml:space="preserve">ומעודדת את </w:t>
      </w:r>
      <w:r w:rsidRPr="00467049">
        <w:rPr>
          <w:rtl/>
        </w:rPr>
        <w:t>ה</w:t>
      </w:r>
      <w:r w:rsidRPr="00467049">
        <w:rPr>
          <w:rFonts w:hint="cs"/>
          <w:rtl/>
        </w:rPr>
        <w:t>י</w:t>
      </w:r>
      <w:r w:rsidRPr="00467049">
        <w:rPr>
          <w:rtl/>
        </w:rPr>
        <w:t>קוו</w:t>
      </w:r>
      <w:r w:rsidRPr="00467049">
        <w:rPr>
          <w:rFonts w:hint="cs"/>
          <w:rtl/>
        </w:rPr>
        <w:t>ּ</w:t>
      </w:r>
      <w:r w:rsidRPr="00467049">
        <w:rPr>
          <w:rtl/>
        </w:rPr>
        <w:t xml:space="preserve">ת </w:t>
      </w:r>
      <w:r>
        <w:rPr>
          <w:rtl/>
        </w:rPr>
        <w:t>המים התחתונים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"מים </w:t>
      </w:r>
      <w:proofErr w:type="spellStart"/>
      <w:r>
        <w:rPr>
          <w:rFonts w:hint="cs"/>
          <w:rtl/>
        </w:rPr>
        <w:t>נוקבין</w:t>
      </w:r>
      <w:proofErr w:type="spellEnd"/>
      <w:r>
        <w:rPr>
          <w:rFonts w:hint="cs"/>
          <w:rtl/>
        </w:rPr>
        <w:t xml:space="preserve">" </w:t>
      </w:r>
      <w:r>
        <w:rPr>
          <w:rtl/>
        </w:rPr>
        <w:t xml:space="preserve">– המים העולים </w:t>
      </w:r>
      <w:proofErr w:type="spellStart"/>
      <w:r>
        <w:rPr>
          <w:rtl/>
        </w:rPr>
        <w:t>מהאשה</w:t>
      </w:r>
      <w:proofErr w:type="spellEnd"/>
      <w:r>
        <w:rPr>
          <w:rtl/>
        </w:rPr>
        <w:t xml:space="preserve"> המתעוררת לקראת בעלה</w:t>
      </w:r>
      <w:r w:rsidRPr="005316B5">
        <w:rPr>
          <w:rStyle w:val="a6"/>
          <w:rtl/>
        </w:rPr>
        <w:endnoteReference w:id="21"/>
      </w:r>
      <w:r>
        <w:rPr>
          <w:rtl/>
        </w:rPr>
        <w:t>.</w:t>
      </w:r>
      <w:r>
        <w:rPr>
          <w:rFonts w:hint="cs"/>
          <w:rtl/>
        </w:rPr>
        <w:t xml:space="preserve"> דוגמה לפעולת ההתעוררות מלמטה למעלה הנפעלת בזכות קביעת המקום היא החיוב על האדם לקבוע מקום לתפלתו</w:t>
      </w:r>
      <w:r w:rsidRPr="005316B5">
        <w:rPr>
          <w:rStyle w:val="a6"/>
          <w:rtl/>
        </w:rPr>
        <w:endnoteReference w:id="22"/>
      </w:r>
      <w:r>
        <w:rPr>
          <w:rFonts w:hint="cs"/>
          <w:rtl/>
        </w:rPr>
        <w:t xml:space="preserve">. התפלה רומזת </w:t>
      </w:r>
      <w:r w:rsidRPr="003D45DA">
        <w:rPr>
          <w:rFonts w:hint="cs"/>
          <w:rtl/>
        </w:rPr>
        <w:t xml:space="preserve">לאשה בעצמה (כנודע </w:t>
      </w:r>
      <w:proofErr w:type="spellStart"/>
      <w:r w:rsidRPr="003D45DA">
        <w:rPr>
          <w:rFonts w:hint="cs"/>
          <w:rtl/>
        </w:rPr>
        <w:t>שהאשה</w:t>
      </w:r>
      <w:proofErr w:type="spellEnd"/>
      <w:r w:rsidRPr="003D45DA">
        <w:rPr>
          <w:rFonts w:hint="cs"/>
          <w:rtl/>
        </w:rPr>
        <w:t>, התפלה וספירת המלכות אחת הן), וכאשר קובעים מקום לתפלה היא מתעוררת ועולה מעצמה, כ"</w:t>
      </w:r>
      <w:r w:rsidRPr="003D45DA">
        <w:rPr>
          <w:rFonts w:hint="cs"/>
          <w:b/>
          <w:bCs/>
          <w:sz w:val="28"/>
          <w:szCs w:val="28"/>
          <w:rtl/>
        </w:rPr>
        <w:t>אמת</w:t>
      </w:r>
      <w:r w:rsidRPr="003D45DA">
        <w:rPr>
          <w:rFonts w:hint="cs"/>
          <w:rtl/>
        </w:rPr>
        <w:t xml:space="preserve"> מארץ תצמח"</w:t>
      </w:r>
      <w:r w:rsidRPr="005316B5">
        <w:rPr>
          <w:rStyle w:val="a6"/>
          <w:rtl/>
        </w:rPr>
        <w:endnoteReference w:id="23"/>
      </w:r>
      <w:r w:rsidRPr="003D45DA">
        <w:rPr>
          <w:rFonts w:hint="cs"/>
          <w:rtl/>
        </w:rPr>
        <w:t>, בבחינת "</w:t>
      </w:r>
      <w:proofErr w:type="spellStart"/>
      <w:r w:rsidRPr="003D45DA">
        <w:rPr>
          <w:rFonts w:hint="cs"/>
          <w:b/>
          <w:bCs/>
          <w:sz w:val="28"/>
          <w:szCs w:val="28"/>
          <w:rtl/>
        </w:rPr>
        <w:t>א</w:t>
      </w:r>
      <w:r w:rsidRPr="003D45DA">
        <w:rPr>
          <w:rFonts w:hint="cs"/>
          <w:rtl/>
        </w:rPr>
        <w:t>שה</w:t>
      </w:r>
      <w:proofErr w:type="spellEnd"/>
      <w:r w:rsidRPr="003D45DA">
        <w:rPr>
          <w:rFonts w:hint="cs"/>
          <w:rtl/>
        </w:rPr>
        <w:t xml:space="preserve"> </w:t>
      </w:r>
      <w:r w:rsidRPr="003D45DA">
        <w:rPr>
          <w:rFonts w:hint="cs"/>
          <w:b/>
          <w:bCs/>
          <w:sz w:val="28"/>
          <w:szCs w:val="28"/>
          <w:rtl/>
        </w:rPr>
        <w:t>מ</w:t>
      </w:r>
      <w:r w:rsidRPr="003D45DA">
        <w:rPr>
          <w:rFonts w:hint="cs"/>
          <w:rtl/>
        </w:rPr>
        <w:t xml:space="preserve">זרעת </w:t>
      </w:r>
      <w:r w:rsidRPr="003D45DA">
        <w:rPr>
          <w:rFonts w:hint="cs"/>
          <w:b/>
          <w:bCs/>
          <w:sz w:val="28"/>
          <w:szCs w:val="28"/>
          <w:rtl/>
        </w:rPr>
        <w:t>ת</w:t>
      </w:r>
      <w:r w:rsidRPr="003D45DA">
        <w:rPr>
          <w:rFonts w:hint="cs"/>
          <w:rtl/>
        </w:rPr>
        <w:t>חלה"</w:t>
      </w:r>
      <w:bookmarkStart w:id="3" w:name="_Ref144028095"/>
      <w:r w:rsidRPr="005316B5">
        <w:rPr>
          <w:rStyle w:val="a6"/>
          <w:rtl/>
        </w:rPr>
        <w:endnoteReference w:id="24"/>
      </w:r>
      <w:bookmarkEnd w:id="3"/>
      <w:r w:rsidRPr="003D45DA">
        <w:rPr>
          <w:rFonts w:hint="cs"/>
          <w:rtl/>
        </w:rPr>
        <w:t xml:space="preserve"> (כשיש לתפלה מקום קבוע משלה, "בית תפלה", היא נעשית </w:t>
      </w:r>
      <w:proofErr w:type="spellStart"/>
      <w:r w:rsidRPr="003D45DA">
        <w:rPr>
          <w:rFonts w:hint="cs"/>
          <w:rtl/>
        </w:rPr>
        <w:t>שוה</w:t>
      </w:r>
      <w:proofErr w:type="spellEnd"/>
      <w:r w:rsidRPr="003D45DA">
        <w:rPr>
          <w:rFonts w:hint="cs"/>
          <w:rtl/>
        </w:rPr>
        <w:t xml:space="preserve"> לאיש המתפלל ובלתי תלויה בו, כביכול). לעומת זאת, כשאין מקום קבוע נדרשת בכל פעם התעוררות מחודשת של "</w:t>
      </w:r>
      <w:r w:rsidRPr="003D45DA">
        <w:rPr>
          <w:rFonts w:hint="cs"/>
          <w:b/>
          <w:bCs/>
          <w:sz w:val="28"/>
          <w:szCs w:val="28"/>
          <w:rtl/>
        </w:rPr>
        <w:t>א</w:t>
      </w:r>
      <w:r w:rsidRPr="003D45DA">
        <w:rPr>
          <w:rFonts w:hint="cs"/>
          <w:rtl/>
        </w:rPr>
        <w:t xml:space="preserve">יש </w:t>
      </w:r>
      <w:r w:rsidRPr="003D45DA">
        <w:rPr>
          <w:rFonts w:hint="cs"/>
          <w:b/>
          <w:bCs/>
          <w:sz w:val="28"/>
          <w:szCs w:val="28"/>
          <w:rtl/>
        </w:rPr>
        <w:t>מ</w:t>
      </w:r>
      <w:r w:rsidRPr="003D45DA">
        <w:rPr>
          <w:rFonts w:hint="cs"/>
          <w:rtl/>
        </w:rPr>
        <w:t xml:space="preserve">זריע </w:t>
      </w:r>
      <w:r w:rsidRPr="003D45DA">
        <w:rPr>
          <w:rFonts w:hint="cs"/>
          <w:b/>
          <w:bCs/>
          <w:sz w:val="28"/>
          <w:szCs w:val="28"/>
          <w:rtl/>
        </w:rPr>
        <w:t>ת</w:t>
      </w:r>
      <w:r w:rsidRPr="003D45DA">
        <w:rPr>
          <w:rFonts w:hint="cs"/>
          <w:rtl/>
        </w:rPr>
        <w:t>חלה"</w:t>
      </w:r>
      <w:r w:rsidRPr="003D45DA">
        <w:rPr>
          <w:rStyle w:val="a6"/>
          <w:rtl/>
        </w:rPr>
        <w:fldChar w:fldCharType="begin"/>
      </w:r>
      <w:r w:rsidRPr="003D45DA">
        <w:rPr>
          <w:rStyle w:val="a6"/>
          <w:rtl/>
        </w:rPr>
        <w:instrText xml:space="preserve"> </w:instrText>
      </w:r>
      <w:r w:rsidRPr="003D45DA">
        <w:rPr>
          <w:rStyle w:val="a6"/>
          <w:rFonts w:hint="cs"/>
        </w:rPr>
        <w:instrText>NOTEREF</w:instrText>
      </w:r>
      <w:r w:rsidRPr="003D45DA">
        <w:rPr>
          <w:rStyle w:val="a6"/>
          <w:rFonts w:hint="cs"/>
          <w:rtl/>
        </w:rPr>
        <w:instrText xml:space="preserve"> _</w:instrText>
      </w:r>
      <w:r w:rsidRPr="003D45DA">
        <w:rPr>
          <w:rStyle w:val="a6"/>
          <w:rFonts w:hint="cs"/>
        </w:rPr>
        <w:instrText>Ref144028095 \h</w:instrText>
      </w:r>
      <w:r w:rsidRPr="003D45DA">
        <w:rPr>
          <w:rStyle w:val="a6"/>
          <w:rtl/>
        </w:rPr>
        <w:instrText xml:space="preserve"> </w:instrText>
      </w:r>
      <w:r w:rsidRPr="003D45DA">
        <w:rPr>
          <w:rStyle w:val="a6"/>
        </w:rPr>
      </w:r>
      <w:r w:rsidRPr="003D45DA">
        <w:rPr>
          <w:rStyle w:val="a6"/>
          <w:rtl/>
        </w:rPr>
        <w:instrText xml:space="preserve"> \* </w:instrText>
      </w:r>
      <w:r w:rsidRPr="003D45DA">
        <w:rPr>
          <w:rStyle w:val="a6"/>
        </w:rPr>
        <w:instrText>MERGEFORMAT</w:instrText>
      </w:r>
      <w:r w:rsidRPr="003D45DA">
        <w:rPr>
          <w:rStyle w:val="a6"/>
          <w:rtl/>
        </w:rPr>
        <w:instrText xml:space="preserve"> </w:instrText>
      </w:r>
      <w:r w:rsidRPr="003D45DA">
        <w:rPr>
          <w:rStyle w:val="a6"/>
          <w:rtl/>
        </w:rPr>
        <w:fldChar w:fldCharType="separate"/>
      </w:r>
      <w:r>
        <w:rPr>
          <w:rStyle w:val="a6"/>
          <w:rtl/>
        </w:rPr>
        <w:t>כד</w:t>
      </w:r>
      <w:r w:rsidRPr="003D45DA">
        <w:rPr>
          <w:rStyle w:val="a6"/>
          <w:rtl/>
        </w:rPr>
        <w:fldChar w:fldCharType="end"/>
      </w:r>
      <w:r w:rsidRPr="003D45DA">
        <w:rPr>
          <w:rFonts w:hint="cs"/>
          <w:rtl/>
        </w:rPr>
        <w:t xml:space="preserve"> (הפחות רצויה בעיני ה', ובה נאמר "</w:t>
      </w:r>
      <w:proofErr w:type="spellStart"/>
      <w:r w:rsidRPr="003D45DA">
        <w:rPr>
          <w:rFonts w:hint="cs"/>
          <w:rtl/>
        </w:rPr>
        <w:t>ותשלך</w:t>
      </w:r>
      <w:proofErr w:type="spellEnd"/>
      <w:r w:rsidRPr="003D45DA">
        <w:rPr>
          <w:rFonts w:hint="cs"/>
          <w:rtl/>
        </w:rPr>
        <w:t xml:space="preserve"> </w:t>
      </w:r>
      <w:r w:rsidRPr="003D45DA">
        <w:rPr>
          <w:rFonts w:hint="cs"/>
          <w:b/>
          <w:bCs/>
          <w:sz w:val="28"/>
          <w:szCs w:val="28"/>
          <w:rtl/>
        </w:rPr>
        <w:t>אמת</w:t>
      </w:r>
      <w:r w:rsidRPr="003D45DA">
        <w:rPr>
          <w:rFonts w:hint="cs"/>
          <w:rtl/>
        </w:rPr>
        <w:t xml:space="preserve"> ארצה"</w:t>
      </w:r>
      <w:r w:rsidRPr="005316B5">
        <w:rPr>
          <w:rStyle w:val="a6"/>
          <w:rtl/>
        </w:rPr>
        <w:endnoteReference w:id="25"/>
      </w:r>
      <w:r w:rsidRPr="003D45DA">
        <w:rPr>
          <w:rFonts w:hint="cs"/>
          <w:rtl/>
        </w:rPr>
        <w:t>) כדי לעורר את התפלה-</w:t>
      </w:r>
      <w:proofErr w:type="spellStart"/>
      <w:r w:rsidRPr="003D45DA">
        <w:rPr>
          <w:rFonts w:hint="cs"/>
          <w:rtl/>
        </w:rPr>
        <w:t>האשה</w:t>
      </w:r>
      <w:proofErr w:type="spellEnd"/>
      <w:r w:rsidRPr="003D45DA">
        <w:rPr>
          <w:rFonts w:hint="cs"/>
          <w:rtl/>
        </w:rPr>
        <w:t xml:space="preserve"> (וכאשר אין המקום ראוי כלל, ח"ו, הרי הבעילה נראית כזנות</w:t>
      </w:r>
      <w:r w:rsidRPr="005316B5">
        <w:rPr>
          <w:rStyle w:val="a6"/>
          <w:rtl/>
        </w:rPr>
        <w:endnoteReference w:id="26"/>
      </w:r>
      <w:r w:rsidRPr="003D45DA">
        <w:rPr>
          <w:rFonts w:hint="cs"/>
          <w:rtl/>
        </w:rPr>
        <w:t xml:space="preserve"> </w:t>
      </w:r>
      <w:r w:rsidRPr="003D45DA">
        <w:rPr>
          <w:rtl/>
        </w:rPr>
        <w:t>–</w:t>
      </w:r>
      <w:r w:rsidRPr="003D45DA">
        <w:rPr>
          <w:rFonts w:hint="cs"/>
          <w:rtl/>
        </w:rPr>
        <w:t xml:space="preserve"> המביישת את </w:t>
      </w:r>
      <w:proofErr w:type="spellStart"/>
      <w:r w:rsidRPr="003D45DA">
        <w:rPr>
          <w:rFonts w:hint="cs"/>
          <w:rtl/>
        </w:rPr>
        <w:t>האשה</w:t>
      </w:r>
      <w:proofErr w:type="spellEnd"/>
      <w:r w:rsidRPr="003D45DA">
        <w:rPr>
          <w:rFonts w:hint="cs"/>
          <w:rtl/>
        </w:rPr>
        <w:t xml:space="preserve"> וחוסמת לחלוטין את התעוררותה באש קודש </w:t>
      </w:r>
      <w:r w:rsidRPr="003D45DA">
        <w:rPr>
          <w:rtl/>
        </w:rPr>
        <w:t>–</w:t>
      </w:r>
      <w:r w:rsidRPr="003D45DA">
        <w:rPr>
          <w:rFonts w:hint="cs"/>
          <w:rtl/>
        </w:rPr>
        <w:t xml:space="preserve"> ועל כן כה החמירו חז"ל </w:t>
      </w:r>
      <w:proofErr w:type="spellStart"/>
      <w:r w:rsidRPr="003D45DA">
        <w:rPr>
          <w:rFonts w:hint="cs"/>
          <w:rtl/>
        </w:rPr>
        <w:t>בענין</w:t>
      </w:r>
      <w:proofErr w:type="spellEnd"/>
      <w:r w:rsidRPr="003D45DA">
        <w:rPr>
          <w:rFonts w:hint="cs"/>
          <w:rtl/>
        </w:rPr>
        <w:t xml:space="preserve"> זה, עד ש"</w:t>
      </w:r>
      <w:r w:rsidRPr="003D45DA">
        <w:rPr>
          <w:rtl/>
        </w:rPr>
        <w:t>מעשה באדם אחד שהטיח את אשתו תחת התאנה והביאוהו לבית דין והל</w:t>
      </w:r>
      <w:r w:rsidRPr="003D45DA">
        <w:rPr>
          <w:rFonts w:hint="cs"/>
          <w:rtl/>
        </w:rPr>
        <w:t>קוהו"</w:t>
      </w:r>
      <w:r w:rsidRPr="005316B5">
        <w:rPr>
          <w:rStyle w:val="a6"/>
          <w:rtl/>
        </w:rPr>
        <w:endnoteReference w:id="27"/>
      </w:r>
      <w:r w:rsidRPr="003D45DA">
        <w:rPr>
          <w:rFonts w:hint="cs"/>
          <w:rtl/>
        </w:rPr>
        <w:t xml:space="preserve">). </w:t>
      </w:r>
    </w:p>
    <w:p w:rsidR="001570C7" w:rsidRDefault="001570C7" w:rsidP="001570C7">
      <w:pPr>
        <w:rPr>
          <w:rFonts w:hint="cs"/>
          <w:rtl/>
        </w:rPr>
      </w:pPr>
      <w:r>
        <w:rPr>
          <w:rtl/>
        </w:rPr>
        <w:t>עצם ה"עת דודים" של העונה היינו "</w:t>
      </w:r>
      <w:r>
        <w:rPr>
          <w:rFonts w:hint="cs"/>
          <w:rtl/>
        </w:rPr>
        <w:t xml:space="preserve">ודבק באשתו </w:t>
      </w:r>
      <w:r>
        <w:rPr>
          <w:rtl/>
        </w:rPr>
        <w:t>והיו לבשר אחד"</w:t>
      </w:r>
      <w:r>
        <w:rPr>
          <w:rFonts w:hint="cs"/>
          <w:rtl/>
        </w:rPr>
        <w:t>, כמובן</w:t>
      </w:r>
      <w:r>
        <w:rPr>
          <w:rtl/>
        </w:rPr>
        <w:t xml:space="preserve">. </w:t>
      </w:r>
      <w:r>
        <w:rPr>
          <w:rFonts w:hint="cs"/>
          <w:rtl/>
        </w:rPr>
        <w:t xml:space="preserve">מה שפתח בקירוב בשר של שני הזוג </w:t>
      </w:r>
      <w:r>
        <w:rPr>
          <w:rtl/>
        </w:rPr>
        <w:t>–</w:t>
      </w:r>
      <w:r>
        <w:rPr>
          <w:rFonts w:hint="cs"/>
          <w:rtl/>
        </w:rPr>
        <w:t xml:space="preserve"> שהיו עדיין שנים העסוקים בהתקרבות והתחברות </w:t>
      </w:r>
      <w:r>
        <w:rPr>
          <w:rtl/>
        </w:rPr>
        <w:t>–</w:t>
      </w:r>
      <w:r>
        <w:rPr>
          <w:rFonts w:hint="cs"/>
          <w:rtl/>
        </w:rPr>
        <w:t xml:space="preserve"> מגיע לשלמות אחת, לאחדות של "בשר אחד".</w:t>
      </w:r>
    </w:p>
    <w:p w:rsidR="001570C7" w:rsidRPr="003D45DA" w:rsidRDefault="001570C7" w:rsidP="001570C7">
      <w:pPr>
        <w:rPr>
          <w:rFonts w:hint="cs"/>
          <w:rtl/>
        </w:rPr>
      </w:pPr>
      <w:r>
        <w:rPr>
          <w:rtl/>
        </w:rPr>
        <w:t>אזי, כל שלש מדרגות האחדות</w:t>
      </w:r>
      <w:r>
        <w:rPr>
          <w:rFonts w:hint="cs"/>
          <w:rtl/>
        </w:rPr>
        <w:t>, בעולם-שנה-נפש</w:t>
      </w:r>
      <w:r>
        <w:rPr>
          <w:rtl/>
        </w:rPr>
        <w:t xml:space="preserve"> – ה</w:t>
      </w:r>
      <w:r>
        <w:rPr>
          <w:b/>
          <w:bCs/>
          <w:sz w:val="28"/>
          <w:szCs w:val="28"/>
          <w:rtl/>
        </w:rPr>
        <w:t>שאר</w:t>
      </w:r>
      <w:r>
        <w:rPr>
          <w:rtl/>
        </w:rPr>
        <w:t>, ה</w:t>
      </w:r>
      <w:r>
        <w:rPr>
          <w:b/>
          <w:bCs/>
          <w:sz w:val="28"/>
          <w:szCs w:val="28"/>
          <w:rtl/>
        </w:rPr>
        <w:t>כסות</w:t>
      </w:r>
      <w:r>
        <w:rPr>
          <w:rtl/>
        </w:rPr>
        <w:t xml:space="preserve"> וה</w:t>
      </w:r>
      <w:r>
        <w:rPr>
          <w:b/>
          <w:bCs/>
          <w:sz w:val="28"/>
          <w:szCs w:val="28"/>
          <w:rtl/>
        </w:rPr>
        <w:t>עונה</w:t>
      </w:r>
      <w:r>
        <w:rPr>
          <w:rtl/>
        </w:rPr>
        <w:t xml:space="preserve"> – מתחבר</w:t>
      </w:r>
      <w:r>
        <w:rPr>
          <w:rFonts w:hint="cs"/>
          <w:rtl/>
        </w:rPr>
        <w:t>ות</w:t>
      </w:r>
      <w:r>
        <w:rPr>
          <w:rtl/>
        </w:rPr>
        <w:t xml:space="preserve"> </w:t>
      </w:r>
      <w:proofErr w:type="spellStart"/>
      <w:r>
        <w:rPr>
          <w:rtl/>
        </w:rPr>
        <w:t>ליחוד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האלק</w:t>
      </w:r>
      <w:r>
        <w:rPr>
          <w:rFonts w:hint="cs"/>
          <w:rtl/>
        </w:rPr>
        <w:t>י</w:t>
      </w:r>
      <w:proofErr w:type="spellEnd"/>
      <w:r>
        <w:rPr>
          <w:rtl/>
        </w:rPr>
        <w:t xml:space="preserve"> ב"</w:t>
      </w:r>
      <w:r>
        <w:rPr>
          <w:b/>
          <w:bCs/>
          <w:sz w:val="28"/>
          <w:szCs w:val="28"/>
          <w:rtl/>
        </w:rPr>
        <w:t>שמע</w:t>
      </w:r>
      <w:r>
        <w:rPr>
          <w:rtl/>
        </w:rPr>
        <w:t xml:space="preserve"> </w:t>
      </w:r>
      <w:r>
        <w:rPr>
          <w:b/>
          <w:bCs/>
          <w:sz w:val="28"/>
          <w:szCs w:val="28"/>
          <w:rtl/>
        </w:rPr>
        <w:t>ישראל</w:t>
      </w:r>
      <w:r>
        <w:rPr>
          <w:rtl/>
        </w:rPr>
        <w:t xml:space="preserve"> </w:t>
      </w:r>
      <w:r>
        <w:rPr>
          <w:b/>
          <w:bCs/>
          <w:sz w:val="28"/>
          <w:szCs w:val="28"/>
          <w:rtl/>
        </w:rPr>
        <w:t>הוי</w:t>
      </w:r>
      <w:r>
        <w:rPr>
          <w:rtl/>
        </w:rPr>
        <w:t xml:space="preserve">' </w:t>
      </w:r>
      <w:proofErr w:type="spellStart"/>
      <w:r>
        <w:rPr>
          <w:b/>
          <w:bCs/>
          <w:sz w:val="28"/>
          <w:szCs w:val="28"/>
          <w:rtl/>
        </w:rPr>
        <w:t>אלהינו</w:t>
      </w:r>
      <w:proofErr w:type="spellEnd"/>
      <w:r>
        <w:rPr>
          <w:rtl/>
        </w:rPr>
        <w:t xml:space="preserve"> </w:t>
      </w:r>
      <w:r>
        <w:rPr>
          <w:b/>
          <w:bCs/>
          <w:sz w:val="28"/>
          <w:szCs w:val="28"/>
          <w:rtl/>
        </w:rPr>
        <w:t>הוי</w:t>
      </w:r>
      <w:r>
        <w:rPr>
          <w:rtl/>
        </w:rPr>
        <w:t xml:space="preserve">' </w:t>
      </w:r>
      <w:r>
        <w:rPr>
          <w:b/>
          <w:bCs/>
          <w:sz w:val="28"/>
          <w:szCs w:val="28"/>
          <w:rtl/>
        </w:rPr>
        <w:t>אחד</w:t>
      </w:r>
      <w:r>
        <w:rPr>
          <w:rtl/>
        </w:rPr>
        <w:t>"</w:t>
      </w:r>
      <w:r w:rsidRPr="005316B5">
        <w:rPr>
          <w:rStyle w:val="a6"/>
          <w:rtl/>
        </w:rPr>
        <w:endnoteReference w:id="28"/>
      </w:r>
      <w:r>
        <w:rPr>
          <w:rFonts w:hint="cs"/>
          <w:rtl/>
        </w:rPr>
        <w:t>!</w:t>
      </w:r>
    </w:p>
    <w:p w:rsidR="001570C7" w:rsidRDefault="001570C7" w:rsidP="001570C7">
      <w:pPr>
        <w:rPr>
          <w:rFonts w:hint="cs"/>
          <w:rtl/>
        </w:rPr>
      </w:pPr>
      <w:r w:rsidRPr="003D45DA">
        <w:rPr>
          <w:rFonts w:hint="cs"/>
          <w:rtl/>
        </w:rPr>
        <w:t>[ויש לרמוז את כל שלשת המדרגות שבבחינת "שארה כסותה וע</w:t>
      </w:r>
      <w:r w:rsidRPr="00160544">
        <w:rPr>
          <w:rFonts w:hint="cs"/>
          <w:spacing w:val="-10"/>
          <w:rtl/>
        </w:rPr>
        <w:t>ֹ</w:t>
      </w:r>
      <w:r w:rsidRPr="003D45DA">
        <w:rPr>
          <w:rFonts w:hint="cs"/>
          <w:rtl/>
        </w:rPr>
        <w:t xml:space="preserve">נתה" גם כשלבים בתהליך הגאולה, עד שזוכים ליעוד של "שמע ישראל הוי' </w:t>
      </w:r>
      <w:proofErr w:type="spellStart"/>
      <w:r w:rsidRPr="003D45DA">
        <w:rPr>
          <w:rFonts w:hint="cs"/>
          <w:rtl/>
        </w:rPr>
        <w:t>אלהינו</w:t>
      </w:r>
      <w:proofErr w:type="spellEnd"/>
      <w:r w:rsidRPr="003D45DA">
        <w:rPr>
          <w:rFonts w:hint="cs"/>
          <w:rtl/>
        </w:rPr>
        <w:t xml:space="preserve"> הוי' אחד" – "'הוי'' שהוא '</w:t>
      </w:r>
      <w:proofErr w:type="spellStart"/>
      <w:r w:rsidRPr="003D45DA">
        <w:rPr>
          <w:rFonts w:hint="cs"/>
          <w:rtl/>
        </w:rPr>
        <w:t>אלהינו</w:t>
      </w:r>
      <w:proofErr w:type="spellEnd"/>
      <w:r w:rsidRPr="003D45DA">
        <w:rPr>
          <w:rFonts w:hint="cs"/>
          <w:rtl/>
        </w:rPr>
        <w:t xml:space="preserve">' עתה, ולא </w:t>
      </w:r>
      <w:proofErr w:type="spellStart"/>
      <w:r w:rsidRPr="003D45DA">
        <w:rPr>
          <w:rFonts w:hint="cs"/>
          <w:rtl/>
        </w:rPr>
        <w:t>אלהי</w:t>
      </w:r>
      <w:proofErr w:type="spellEnd"/>
      <w:r w:rsidRPr="003D45DA">
        <w:rPr>
          <w:rFonts w:hint="cs"/>
          <w:rtl/>
        </w:rPr>
        <w:t xml:space="preserve"> </w:t>
      </w:r>
      <w:proofErr w:type="spellStart"/>
      <w:r w:rsidRPr="003D45DA">
        <w:rPr>
          <w:rFonts w:hint="cs"/>
          <w:rtl/>
        </w:rPr>
        <w:t>העובדי</w:t>
      </w:r>
      <w:proofErr w:type="spellEnd"/>
      <w:r w:rsidRPr="003D45DA">
        <w:rPr>
          <w:rFonts w:hint="cs"/>
          <w:rtl/>
        </w:rPr>
        <w:t xml:space="preserve"> כוכבים, הוא עתיד להי</w:t>
      </w:r>
      <w:r>
        <w:rPr>
          <w:rFonts w:hint="cs"/>
          <w:rtl/>
        </w:rPr>
        <w:t xml:space="preserve">ות 'הוי' אחד', שנאמר "כי אז </w:t>
      </w:r>
      <w:proofErr w:type="spellStart"/>
      <w:r>
        <w:rPr>
          <w:rFonts w:hint="cs"/>
          <w:rtl/>
        </w:rPr>
        <w:t>אהפ</w:t>
      </w:r>
      <w:r w:rsidRPr="00160544">
        <w:rPr>
          <w:rFonts w:hint="cs"/>
          <w:spacing w:val="-10"/>
          <w:rtl/>
        </w:rPr>
        <w:t>ֹ</w:t>
      </w:r>
      <w:r>
        <w:rPr>
          <w:rFonts w:hint="cs"/>
          <w:rtl/>
        </w:rPr>
        <w:t>ך</w:t>
      </w:r>
      <w:proofErr w:type="spellEnd"/>
      <w:r w:rsidRPr="003D45DA">
        <w:rPr>
          <w:rFonts w:hint="cs"/>
          <w:rtl/>
        </w:rPr>
        <w:t xml:space="preserve"> אל עמים שפה ברורה לקר</w:t>
      </w:r>
      <w:r w:rsidRPr="00160544">
        <w:rPr>
          <w:rFonts w:hint="cs"/>
          <w:spacing w:val="-10"/>
          <w:rtl/>
        </w:rPr>
        <w:t>ֹ</w:t>
      </w:r>
      <w:r w:rsidRPr="00160544">
        <w:rPr>
          <w:rFonts w:hint="cs"/>
          <w:spacing w:val="-6"/>
          <w:rtl/>
        </w:rPr>
        <w:t>א</w:t>
      </w:r>
      <w:r w:rsidRPr="003D45DA">
        <w:rPr>
          <w:rFonts w:hint="cs"/>
          <w:rtl/>
        </w:rPr>
        <w:t xml:space="preserve"> כ</w:t>
      </w:r>
      <w:r>
        <w:rPr>
          <w:rFonts w:hint="cs"/>
          <w:rtl/>
        </w:rPr>
        <w:t>ֻ</w:t>
      </w:r>
      <w:r w:rsidRPr="003D45DA">
        <w:rPr>
          <w:rFonts w:hint="cs"/>
          <w:rtl/>
        </w:rPr>
        <w:t>לם בשם הוי''</w:t>
      </w:r>
      <w:r w:rsidRPr="005316B5">
        <w:rPr>
          <w:rStyle w:val="a6"/>
          <w:rtl/>
        </w:rPr>
        <w:endnoteReference w:id="29"/>
      </w:r>
      <w:r w:rsidRPr="003D45DA">
        <w:rPr>
          <w:rFonts w:hint="cs"/>
          <w:rtl/>
        </w:rPr>
        <w:t xml:space="preserve"> ונאמר 'ביום ההוא יהיה הוי' אחד ושמו אחד'</w:t>
      </w:r>
      <w:r w:rsidRPr="00071372">
        <w:rPr>
          <w:rStyle w:val="a6"/>
          <w:rtl/>
        </w:rPr>
        <w:fldChar w:fldCharType="begin"/>
      </w:r>
      <w:r w:rsidRPr="00071372">
        <w:rPr>
          <w:rStyle w:val="a6"/>
          <w:rtl/>
        </w:rPr>
        <w:instrText xml:space="preserve"> </w:instrText>
      </w:r>
      <w:r w:rsidRPr="003D45DA">
        <w:rPr>
          <w:rStyle w:val="a6"/>
          <w:rFonts w:hint="cs"/>
        </w:rPr>
        <w:instrText>NOTEREF _Ref144887409 \h</w:instrText>
      </w:r>
      <w:r w:rsidRPr="003D45DA">
        <w:rPr>
          <w:rStyle w:val="a6"/>
        </w:rPr>
        <w:instrText xml:space="preserve"> </w:instrText>
      </w:r>
      <w:r w:rsidRPr="003D45DA">
        <w:rPr>
          <w:rStyle w:val="a6"/>
        </w:rPr>
      </w:r>
      <w:r w:rsidRPr="003D45DA">
        <w:rPr>
          <w:rStyle w:val="a6"/>
        </w:rPr>
        <w:instrText xml:space="preserve"> \* MERGEFORMAT</w:instrText>
      </w:r>
      <w:r w:rsidRPr="00071372">
        <w:rPr>
          <w:rStyle w:val="a6"/>
          <w:rtl/>
        </w:rPr>
        <w:instrText xml:space="preserve"> </w:instrText>
      </w:r>
      <w:r w:rsidRPr="00071372">
        <w:rPr>
          <w:rStyle w:val="a6"/>
          <w:rtl/>
        </w:rPr>
        <w:fldChar w:fldCharType="separate"/>
      </w:r>
      <w:r>
        <w:rPr>
          <w:rStyle w:val="a6"/>
          <w:rtl/>
        </w:rPr>
        <w:t>יג</w:t>
      </w:r>
      <w:r w:rsidRPr="00071372">
        <w:rPr>
          <w:rStyle w:val="a6"/>
          <w:rtl/>
        </w:rPr>
        <w:fldChar w:fldCharType="end"/>
      </w:r>
      <w:r w:rsidRPr="003D45DA">
        <w:rPr>
          <w:rFonts w:hint="cs"/>
          <w:rtl/>
        </w:rPr>
        <w:t>"</w:t>
      </w:r>
      <w:r w:rsidRPr="005316B5">
        <w:rPr>
          <w:rStyle w:val="a6"/>
          <w:rtl/>
        </w:rPr>
        <w:endnoteReference w:id="30"/>
      </w:r>
      <w:r>
        <w:rPr>
          <w:rFonts w:hint="cs"/>
          <w:rtl/>
        </w:rPr>
        <w:t>:</w:t>
      </w:r>
      <w:r w:rsidRPr="003D45DA">
        <w:rPr>
          <w:rFonts w:hint="cs"/>
          <w:rtl/>
        </w:rPr>
        <w:t xml:space="preserve"> קירוב ה</w:t>
      </w:r>
      <w:r w:rsidRPr="0061776B">
        <w:rPr>
          <w:rStyle w:val="a3"/>
          <w:rFonts w:hint="cs"/>
          <w:rtl/>
        </w:rPr>
        <w:t>בשר</w:t>
      </w:r>
      <w:r w:rsidRPr="003D45DA">
        <w:rPr>
          <w:rFonts w:hint="cs"/>
          <w:rtl/>
        </w:rPr>
        <w:t xml:space="preserve"> של ה' וישראל</w:t>
      </w:r>
      <w:r w:rsidRPr="005316B5">
        <w:rPr>
          <w:rStyle w:val="a6"/>
          <w:rtl/>
        </w:rPr>
        <w:endnoteReference w:id="31"/>
      </w:r>
      <w:r w:rsidRPr="003D45DA">
        <w:rPr>
          <w:rFonts w:hint="cs"/>
          <w:rtl/>
        </w:rPr>
        <w:t xml:space="preserve"> הוא בסוד ביאת אליהו, </w:t>
      </w:r>
      <w:r w:rsidRPr="0061776B">
        <w:rPr>
          <w:rStyle w:val="a3"/>
          <w:rFonts w:hint="cs"/>
          <w:rtl/>
        </w:rPr>
        <w:t xml:space="preserve">מבשר </w:t>
      </w:r>
      <w:r w:rsidRPr="003D45DA">
        <w:rPr>
          <w:rFonts w:hint="cs"/>
          <w:rtl/>
        </w:rPr>
        <w:t>הגאולה (ורמז</w:t>
      </w:r>
      <w:r>
        <w:rPr>
          <w:rFonts w:hint="cs"/>
          <w:rtl/>
        </w:rPr>
        <w:t>:</w:t>
      </w:r>
      <w:r w:rsidRPr="003D45DA">
        <w:rPr>
          <w:rFonts w:hint="cs"/>
          <w:rtl/>
        </w:rPr>
        <w:t xml:space="preserve"> ב"יום אחד" של מעשה בראשית </w:t>
      </w:r>
      <w:r w:rsidRPr="003D45DA">
        <w:rPr>
          <w:rFonts w:hint="eastAsia"/>
          <w:rtl/>
        </w:rPr>
        <w:t xml:space="preserve">– שהוא סוד </w:t>
      </w:r>
      <w:r w:rsidRPr="003D45DA">
        <w:rPr>
          <w:rFonts w:hint="cs"/>
          <w:rtl/>
        </w:rPr>
        <w:t xml:space="preserve">קירוב הבשר של "שארה", כנ"ל – יש </w:t>
      </w:r>
      <w:r w:rsidRPr="003D45DA">
        <w:rPr>
          <w:rFonts w:hint="cs"/>
          <w:b/>
          <w:bCs/>
          <w:sz w:val="28"/>
          <w:szCs w:val="28"/>
          <w:rtl/>
        </w:rPr>
        <w:t>אליהו</w:t>
      </w:r>
      <w:r w:rsidRPr="003D45DA">
        <w:rPr>
          <w:rFonts w:hint="cs"/>
          <w:rtl/>
        </w:rPr>
        <w:t xml:space="preserve"> תיבות, ובו עדיין "רוח </w:t>
      </w:r>
      <w:proofErr w:type="spellStart"/>
      <w:r w:rsidRPr="003D45DA">
        <w:rPr>
          <w:rFonts w:hint="cs"/>
          <w:rtl/>
        </w:rPr>
        <w:t>אלהים</w:t>
      </w:r>
      <w:proofErr w:type="spellEnd"/>
      <w:r w:rsidRPr="003D45DA">
        <w:rPr>
          <w:rFonts w:hint="cs"/>
          <w:rtl/>
        </w:rPr>
        <w:t xml:space="preserve"> [– 'רוחו של מלך המשיח'</w:t>
      </w:r>
      <w:r w:rsidRPr="005316B5">
        <w:rPr>
          <w:rStyle w:val="a6"/>
          <w:rtl/>
        </w:rPr>
        <w:endnoteReference w:id="32"/>
      </w:r>
      <w:r w:rsidRPr="003D45DA">
        <w:rPr>
          <w:rFonts w:hint="cs"/>
          <w:rtl/>
        </w:rPr>
        <w:t>] מרחפת על פני המים"</w:t>
      </w:r>
      <w:r w:rsidRPr="005316B5">
        <w:rPr>
          <w:rStyle w:val="a6"/>
          <w:rtl/>
        </w:rPr>
        <w:endnoteReference w:id="33"/>
      </w:r>
      <w:r w:rsidRPr="003D45DA">
        <w:rPr>
          <w:rFonts w:hint="cs"/>
          <w:rtl/>
        </w:rPr>
        <w:t xml:space="preserve"> כבשורה עתידית</w:t>
      </w:r>
      <w:r w:rsidRPr="005316B5">
        <w:rPr>
          <w:rStyle w:val="a6"/>
          <w:rtl/>
        </w:rPr>
        <w:endnoteReference w:id="34"/>
      </w:r>
      <w:r w:rsidRPr="003D45DA">
        <w:rPr>
          <w:rFonts w:hint="cs"/>
          <w:rtl/>
        </w:rPr>
        <w:t xml:space="preserve">). "כסותה" היינו כהן הצדק הבא עם מלך המשיח – הכהן הוא </w:t>
      </w:r>
      <w:proofErr w:type="spellStart"/>
      <w:r w:rsidRPr="003D45DA">
        <w:rPr>
          <w:rFonts w:hint="cs"/>
          <w:rtl/>
        </w:rPr>
        <w:t>ה"שושבינא</w:t>
      </w:r>
      <w:proofErr w:type="spellEnd"/>
      <w:r w:rsidRPr="003D45DA">
        <w:rPr>
          <w:rFonts w:hint="cs"/>
          <w:rtl/>
        </w:rPr>
        <w:t xml:space="preserve"> </w:t>
      </w:r>
      <w:proofErr w:type="spellStart"/>
      <w:r w:rsidRPr="003D45DA">
        <w:rPr>
          <w:rFonts w:hint="cs"/>
          <w:rtl/>
        </w:rPr>
        <w:t>דמטרוניתא</w:t>
      </w:r>
      <w:proofErr w:type="spellEnd"/>
      <w:r w:rsidRPr="003D45DA">
        <w:rPr>
          <w:rFonts w:hint="cs"/>
          <w:rtl/>
        </w:rPr>
        <w:t>"</w:t>
      </w:r>
      <w:r w:rsidRPr="005316B5">
        <w:rPr>
          <w:rStyle w:val="a6"/>
          <w:rtl/>
        </w:rPr>
        <w:endnoteReference w:id="35"/>
      </w:r>
      <w:r w:rsidRPr="003D45DA">
        <w:rPr>
          <w:rFonts w:hint="cs"/>
          <w:rtl/>
        </w:rPr>
        <w:t xml:space="preserve"> המעורר העלאת </w:t>
      </w:r>
      <w:proofErr w:type="spellStart"/>
      <w:r w:rsidRPr="003D45DA">
        <w:rPr>
          <w:rFonts w:hint="cs"/>
          <w:rtl/>
        </w:rPr>
        <w:t>מ"נ</w:t>
      </w:r>
      <w:proofErr w:type="spellEnd"/>
      <w:r w:rsidRPr="003D45DA">
        <w:rPr>
          <w:rFonts w:hint="cs"/>
          <w:rtl/>
        </w:rPr>
        <w:t xml:space="preserve"> בנשמות ישראל, ועיקר מעלת הכהן היא כסותו</w:t>
      </w:r>
      <w:r w:rsidRPr="005316B5">
        <w:rPr>
          <w:rStyle w:val="a6"/>
          <w:rtl/>
        </w:rPr>
        <w:endnoteReference w:id="36"/>
      </w:r>
      <w:r w:rsidRPr="003D45DA">
        <w:rPr>
          <w:rFonts w:hint="cs"/>
          <w:rtl/>
        </w:rPr>
        <w:t>, בגדי הכהונה שלו</w:t>
      </w:r>
      <w:r w:rsidRPr="005316B5">
        <w:rPr>
          <w:rStyle w:val="a6"/>
          <w:rtl/>
        </w:rPr>
        <w:endnoteReference w:id="37"/>
      </w:r>
      <w:r w:rsidRPr="003D45DA">
        <w:rPr>
          <w:rFonts w:hint="cs"/>
          <w:rtl/>
        </w:rPr>
        <w:t xml:space="preserve">. העונה ממש, פקידת </w:t>
      </w:r>
      <w:proofErr w:type="spellStart"/>
      <w:r w:rsidRPr="003D45DA">
        <w:rPr>
          <w:rFonts w:hint="cs"/>
          <w:rtl/>
        </w:rPr>
        <w:t>האשה</w:t>
      </w:r>
      <w:proofErr w:type="spellEnd"/>
      <w:r w:rsidRPr="003D45DA">
        <w:rPr>
          <w:rFonts w:hint="cs"/>
          <w:rtl/>
        </w:rPr>
        <w:t xml:space="preserve"> </w:t>
      </w:r>
      <w:r w:rsidRPr="003D45DA">
        <w:rPr>
          <w:rFonts w:hint="cs"/>
          <w:rtl/>
        </w:rPr>
        <w:lastRenderedPageBreak/>
        <w:t xml:space="preserve">ב"עת דודים", היינו עצם ביאת המשיח </w:t>
      </w:r>
      <w:r w:rsidRPr="003D45DA">
        <w:rPr>
          <w:rtl/>
        </w:rPr>
        <w:t>–</w:t>
      </w:r>
      <w:r w:rsidRPr="003D45DA">
        <w:rPr>
          <w:rFonts w:hint="cs"/>
          <w:rtl/>
        </w:rPr>
        <w:t xml:space="preserve"> המשולה לביאת איש אל אשתו</w:t>
      </w:r>
      <w:r w:rsidRPr="005316B5">
        <w:rPr>
          <w:rStyle w:val="a6"/>
          <w:rtl/>
        </w:rPr>
        <w:endnoteReference w:id="38"/>
      </w:r>
      <w:r w:rsidRPr="003D45DA">
        <w:rPr>
          <w:rFonts w:hint="cs"/>
          <w:rtl/>
        </w:rPr>
        <w:t xml:space="preserve"> </w:t>
      </w:r>
      <w:r w:rsidRPr="003D45DA">
        <w:rPr>
          <w:rtl/>
        </w:rPr>
        <w:t>–</w:t>
      </w:r>
      <w:r w:rsidRPr="003D45DA">
        <w:rPr>
          <w:rFonts w:hint="cs"/>
          <w:rtl/>
        </w:rPr>
        <w:t xml:space="preserve"> עליה נאמר "אני הוי' בעתה </w:t>
      </w:r>
      <w:proofErr w:type="spellStart"/>
      <w:r w:rsidRPr="003D45DA">
        <w:rPr>
          <w:rFonts w:hint="cs"/>
          <w:rtl/>
        </w:rPr>
        <w:t>אחישנה</w:t>
      </w:r>
      <w:proofErr w:type="spellEnd"/>
      <w:r w:rsidRPr="003D45DA">
        <w:rPr>
          <w:rFonts w:hint="cs"/>
          <w:rtl/>
        </w:rPr>
        <w:t>"</w:t>
      </w:r>
      <w:r w:rsidRPr="005316B5">
        <w:rPr>
          <w:rStyle w:val="a6"/>
          <w:rtl/>
        </w:rPr>
        <w:endnoteReference w:id="39"/>
      </w:r>
      <w:r w:rsidRPr="003D45DA">
        <w:rPr>
          <w:rFonts w:hint="cs"/>
          <w:rtl/>
        </w:rPr>
        <w:t>.]</w:t>
      </w:r>
    </w:p>
    <w:p w:rsidR="005F4A47" w:rsidRDefault="00C912AB">
      <w:bookmarkStart w:id="4" w:name="_GoBack"/>
      <w:bookmarkEnd w:id="4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2AB" w:rsidRDefault="00C912AB" w:rsidP="001570C7">
      <w:pPr>
        <w:spacing w:after="0" w:line="240" w:lineRule="auto"/>
      </w:pPr>
      <w:r>
        <w:separator/>
      </w:r>
    </w:p>
  </w:endnote>
  <w:endnote w:type="continuationSeparator" w:id="0">
    <w:p w:rsidR="00C912AB" w:rsidRDefault="00C912AB" w:rsidP="001570C7">
      <w:pPr>
        <w:spacing w:after="0" w:line="240" w:lineRule="auto"/>
      </w:pPr>
      <w:r>
        <w:continuationSeparator/>
      </w:r>
    </w:p>
  </w:endnote>
  <w:endnote w:id="1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ב, כד.</w:t>
      </w:r>
    </w:p>
  </w:endnote>
  <w:endnote w:id="2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כלשון ספר יצירה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פ"ב מ"ג ואילך.</w:t>
      </w:r>
    </w:p>
  </w:endnote>
  <w:endnote w:id="3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א, ה.</w:t>
      </w:r>
    </w:p>
  </w:endnote>
  <w:endnote w:id="4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שם פסוק ט.</w:t>
      </w:r>
    </w:p>
  </w:endnote>
  <w:endnote w:id="5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לשון הברכה הששית מברכות הנישואין.</w:t>
      </w:r>
    </w:p>
  </w:endnote>
  <w:endnote w:id="6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דברים ו, ד.</w:t>
      </w:r>
    </w:p>
  </w:endnote>
  <w:endnote w:id="7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שכינה ביניהם פ"ב הערה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>.</w:t>
      </w:r>
    </w:p>
  </w:endnote>
  <w:endnote w:id="8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בראשית ה, ב (וראה יבמות </w:t>
      </w:r>
      <w:proofErr w:type="spellStart"/>
      <w:r>
        <w:rPr>
          <w:rFonts w:hint="cs"/>
          <w:rtl/>
        </w:rPr>
        <w:t>סג</w:t>
      </w:r>
      <w:proofErr w:type="spellEnd"/>
      <w:r>
        <w:rPr>
          <w:rFonts w:hint="cs"/>
          <w:rtl/>
        </w:rPr>
        <w:t>, א – ובכ"ד).</w:t>
      </w:r>
    </w:p>
  </w:endnote>
  <w:endnote w:id="9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שמות </w:t>
      </w:r>
      <w:proofErr w:type="spellStart"/>
      <w:r>
        <w:rPr>
          <w:rFonts w:hint="cs"/>
          <w:rtl/>
        </w:rPr>
        <w:t>כא</w:t>
      </w:r>
      <w:proofErr w:type="spellEnd"/>
      <w:r>
        <w:rPr>
          <w:rFonts w:hint="cs"/>
          <w:rtl/>
        </w:rPr>
        <w:t>, ט.</w:t>
      </w:r>
    </w:p>
  </w:endnote>
  <w:endnote w:id="10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שם פסוק י.</w:t>
      </w:r>
    </w:p>
  </w:endnote>
  <w:endnote w:id="11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והארכנו בביאור דברי הרמב"ן בתורה הקודמת </w:t>
      </w:r>
      <w:r>
        <w:rPr>
          <w:rtl/>
        </w:rPr>
        <w:t>–</w:t>
      </w:r>
      <w:r>
        <w:rPr>
          <w:rFonts w:hint="cs"/>
          <w:rtl/>
        </w:rPr>
        <w:t xml:space="preserve"> "מצוות </w:t>
      </w:r>
      <w:proofErr w:type="spellStart"/>
      <w:r>
        <w:rPr>
          <w:rFonts w:hint="cs"/>
          <w:rtl/>
        </w:rPr>
        <w:t>היחוד</w:t>
      </w:r>
      <w:proofErr w:type="spellEnd"/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והמבואר כאן בהמשך מסתמך על האמור שם.</w:t>
      </w:r>
    </w:p>
  </w:endnote>
  <w:endnote w:id="12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רש"י לבראשית א, ה </w:t>
      </w:r>
      <w:r w:rsidRPr="00792FC0">
        <w:rPr>
          <w:rFonts w:hint="cs"/>
          <w:rtl/>
        </w:rPr>
        <w:t>(אחדות זו היינו הקדימה לבריאת ה</w:t>
      </w:r>
      <w:r w:rsidRPr="00995309">
        <w:rPr>
          <w:rFonts w:hint="cs"/>
          <w:b/>
          <w:bCs/>
          <w:sz w:val="24"/>
          <w:szCs w:val="24"/>
          <w:rtl/>
        </w:rPr>
        <w:t>מלאכים</w:t>
      </w:r>
      <w:r w:rsidRPr="00792FC0">
        <w:rPr>
          <w:rFonts w:hint="cs"/>
          <w:rtl/>
        </w:rPr>
        <w:t xml:space="preserve"> – והיינו ה"שארה" בדרגת </w:t>
      </w:r>
      <w:r>
        <w:rPr>
          <w:rFonts w:hint="cs"/>
          <w:rtl/>
        </w:rPr>
        <w:t xml:space="preserve">יחוד </w:t>
      </w:r>
      <w:r w:rsidRPr="00792FC0">
        <w:rPr>
          <w:rFonts w:hint="cs"/>
          <w:rtl/>
        </w:rPr>
        <w:t xml:space="preserve">האיש </w:t>
      </w:r>
      <w:proofErr w:type="spellStart"/>
      <w:r w:rsidRPr="00792FC0">
        <w:rPr>
          <w:rFonts w:hint="cs"/>
          <w:rtl/>
        </w:rPr>
        <w:t>והאשה</w:t>
      </w:r>
      <w:proofErr w:type="spellEnd"/>
      <w:r w:rsidRPr="00792FC0">
        <w:rPr>
          <w:rFonts w:hint="cs"/>
          <w:rtl/>
        </w:rPr>
        <w:t>, הקודם לסמיכת חכמים את החיוב דרבנן ב</w:t>
      </w:r>
      <w:r w:rsidRPr="00995309">
        <w:rPr>
          <w:rFonts w:hint="cs"/>
          <w:b/>
          <w:bCs/>
          <w:sz w:val="24"/>
          <w:szCs w:val="24"/>
          <w:rtl/>
        </w:rPr>
        <w:t>מאכלים</w:t>
      </w:r>
      <w:r w:rsidRPr="00E90FBF">
        <w:rPr>
          <w:rFonts w:hint="cs"/>
          <w:sz w:val="22"/>
          <w:szCs w:val="25"/>
          <w:rtl/>
        </w:rPr>
        <w:t xml:space="preserve"> </w:t>
      </w:r>
      <w:r w:rsidRPr="00792FC0">
        <w:rPr>
          <w:rFonts w:hint="cs"/>
          <w:rtl/>
        </w:rPr>
        <w:t xml:space="preserve">של </w:t>
      </w:r>
      <w:proofErr w:type="spellStart"/>
      <w:r w:rsidRPr="00792FC0">
        <w:rPr>
          <w:rFonts w:hint="cs"/>
          <w:rtl/>
        </w:rPr>
        <w:t>האשה</w:t>
      </w:r>
      <w:proofErr w:type="spellEnd"/>
      <w:r w:rsidRPr="00792FC0">
        <w:rPr>
          <w:rFonts w:hint="cs"/>
          <w:rtl/>
        </w:rPr>
        <w:t xml:space="preserve"> על מלת "שארה", </w:t>
      </w:r>
      <w:r>
        <w:rPr>
          <w:rFonts w:hint="cs"/>
          <w:rtl/>
        </w:rPr>
        <w:t>וד"ל</w:t>
      </w:r>
      <w:r w:rsidRPr="00792FC0">
        <w:rPr>
          <w:rFonts w:hint="cs"/>
          <w:rtl/>
        </w:rPr>
        <w:t>).</w:t>
      </w:r>
    </w:p>
  </w:endnote>
  <w:endnote w:id="13">
    <w:p w:rsidR="001570C7" w:rsidRDefault="001570C7" w:rsidP="001570C7">
      <w:pPr>
        <w:pStyle w:val="a4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זכריה יד, ט.</w:t>
      </w:r>
    </w:p>
  </w:endnote>
  <w:endnote w:id="14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ישעיה </w:t>
      </w:r>
      <w:proofErr w:type="spellStart"/>
      <w:r>
        <w:rPr>
          <w:rFonts w:hint="cs"/>
          <w:rtl/>
        </w:rPr>
        <w:t>יג</w:t>
      </w:r>
      <w:proofErr w:type="spellEnd"/>
      <w:r>
        <w:rPr>
          <w:rFonts w:hint="cs"/>
          <w:rtl/>
        </w:rPr>
        <w:t xml:space="preserve">, ו; יואל א, טו; ד, יד; עובדיה א, טו; צפניה א, ז. </w:t>
      </w:r>
    </w:p>
  </w:endnote>
  <w:endnote w:id="15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תהלים פד, ג (וראה גם לקמן בתורה "עצם מעצמי ובשר מבשרי").</w:t>
      </w:r>
    </w:p>
  </w:endnote>
  <w:endnote w:id="16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</w:t>
      </w:r>
      <w:proofErr w:type="spellStart"/>
      <w:r>
        <w:rPr>
          <w:rFonts w:hint="cs"/>
          <w:rtl/>
        </w:rPr>
        <w:t>בדא"ח</w:t>
      </w:r>
      <w:proofErr w:type="spellEnd"/>
      <w:r>
        <w:rPr>
          <w:rFonts w:hint="cs"/>
          <w:rtl/>
        </w:rPr>
        <w:t xml:space="preserve"> בביאור הפסוק "וידעת היום והשב</w:t>
      </w:r>
      <w:r w:rsidRPr="00B13E7E">
        <w:rPr>
          <w:rFonts w:hint="cs"/>
          <w:spacing w:val="-10"/>
          <w:rtl/>
        </w:rPr>
        <w:t>ֹ</w:t>
      </w:r>
      <w:r>
        <w:rPr>
          <w:rFonts w:hint="cs"/>
          <w:rtl/>
        </w:rPr>
        <w:t xml:space="preserve">ת אל לבבך" (דברים ד, לט) – החל </w:t>
      </w:r>
      <w:proofErr w:type="spellStart"/>
      <w:r>
        <w:rPr>
          <w:rFonts w:hint="cs"/>
          <w:rtl/>
        </w:rPr>
        <w:t>מלקו"ת</w:t>
      </w:r>
      <w:proofErr w:type="spellEnd"/>
      <w:r>
        <w:rPr>
          <w:rFonts w:hint="cs"/>
          <w:rtl/>
        </w:rPr>
        <w:t xml:space="preserve"> דברים ז, ד.</w:t>
      </w:r>
    </w:p>
  </w:endnote>
  <w:endnote w:id="17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תהלים </w:t>
      </w:r>
      <w:proofErr w:type="spellStart"/>
      <w:r>
        <w:rPr>
          <w:rFonts w:hint="cs"/>
          <w:rtl/>
        </w:rPr>
        <w:t>יח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 xml:space="preserve"> (וראה גם בתורה "</w:t>
      </w:r>
      <w:proofErr w:type="spellStart"/>
      <w:r>
        <w:rPr>
          <w:rFonts w:hint="cs"/>
          <w:rtl/>
        </w:rPr>
        <w:t>ישת</w:t>
      </w:r>
      <w:proofErr w:type="spellEnd"/>
      <w:r>
        <w:rPr>
          <w:rFonts w:hint="cs"/>
          <w:rtl/>
        </w:rPr>
        <w:t xml:space="preserve"> חשך סתרו" בשער ו).</w:t>
      </w:r>
    </w:p>
  </w:endnote>
  <w:endnote w:id="18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שבת עז, ב.</w:t>
      </w:r>
    </w:p>
  </w:endnote>
  <w:endnote w:id="19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יבמות סה, ב.</w:t>
      </w:r>
    </w:p>
  </w:endnote>
  <w:endnote w:id="20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דברים ו, ז; שם יא, </w:t>
      </w:r>
      <w:proofErr w:type="spellStart"/>
      <w:r>
        <w:rPr>
          <w:rFonts w:hint="cs"/>
          <w:rtl/>
        </w:rPr>
        <w:t>יט</w:t>
      </w:r>
      <w:proofErr w:type="spellEnd"/>
      <w:r>
        <w:rPr>
          <w:rFonts w:hint="cs"/>
          <w:rtl/>
        </w:rPr>
        <w:t>.</w:t>
      </w:r>
    </w:p>
  </w:endnote>
  <w:endnote w:id="21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</w:t>
      </w:r>
      <w:r>
        <w:rPr>
          <w:rtl/>
        </w:rPr>
        <w:t>–</w:t>
      </w:r>
      <w:r>
        <w:rPr>
          <w:rFonts w:hint="cs"/>
          <w:rtl/>
        </w:rPr>
        <w:t xml:space="preserve"> לדוגמה </w:t>
      </w:r>
      <w:r>
        <w:rPr>
          <w:rtl/>
        </w:rPr>
        <w:t>–</w:t>
      </w:r>
      <w:r>
        <w:rPr>
          <w:rFonts w:hint="cs"/>
          <w:rtl/>
        </w:rPr>
        <w:t xml:space="preserve"> מאמר "השיבנו הוי' אליך" לאדמו"ר האמצעי פרק ד (מאמרי </w:t>
      </w:r>
      <w:proofErr w:type="spellStart"/>
      <w:r>
        <w:rPr>
          <w:rFonts w:hint="cs"/>
          <w:rtl/>
        </w:rPr>
        <w:t>אדהאמ"צ</w:t>
      </w:r>
      <w:proofErr w:type="spellEnd"/>
      <w:r>
        <w:rPr>
          <w:rFonts w:hint="cs"/>
          <w:rtl/>
        </w:rPr>
        <w:t xml:space="preserve"> במדבר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עמ' </w:t>
      </w:r>
      <w:proofErr w:type="spellStart"/>
      <w:r>
        <w:rPr>
          <w:rFonts w:hint="cs"/>
          <w:rtl/>
        </w:rPr>
        <w:t>תעט</w:t>
      </w:r>
      <w:proofErr w:type="spellEnd"/>
      <w:r>
        <w:rPr>
          <w:rFonts w:hint="cs"/>
          <w:rtl/>
        </w:rPr>
        <w:t xml:space="preserve">) כי </w:t>
      </w:r>
      <w:proofErr w:type="spellStart"/>
      <w:r>
        <w:rPr>
          <w:rFonts w:hint="cs"/>
          <w:rtl/>
        </w:rPr>
        <w:t>הקוות</w:t>
      </w:r>
      <w:proofErr w:type="spellEnd"/>
      <w:r>
        <w:rPr>
          <w:rFonts w:hint="cs"/>
          <w:rtl/>
        </w:rPr>
        <w:t xml:space="preserve"> המים היא סוד קיבוץ הניצוצות ועלית המים התחתונים.</w:t>
      </w:r>
    </w:p>
  </w:endnote>
  <w:endnote w:id="22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ברכות ו, ב.</w:t>
      </w:r>
    </w:p>
  </w:endnote>
  <w:endnote w:id="23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תהלים פה,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 xml:space="preserve"> (וראה שער הפסוקים עה"פ).</w:t>
      </w:r>
    </w:p>
  </w:endnote>
  <w:endnote w:id="24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ברכות ס, א (ובכ"ד).</w:t>
      </w:r>
    </w:p>
  </w:endnote>
  <w:endnote w:id="25">
    <w:p w:rsidR="001570C7" w:rsidRDefault="001570C7" w:rsidP="001570C7">
      <w:pPr>
        <w:pStyle w:val="a4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דניאל ח,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>.</w:t>
      </w:r>
    </w:p>
  </w:endnote>
  <w:endnote w:id="26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proofErr w:type="spellStart"/>
      <w:r>
        <w:rPr>
          <w:rFonts w:hint="cs"/>
          <w:rtl/>
        </w:rPr>
        <w:t>שו"ע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אבהע"ז</w:t>
      </w:r>
      <w:proofErr w:type="spellEnd"/>
      <w:r>
        <w:rPr>
          <w:rFonts w:hint="cs"/>
          <w:rtl/>
        </w:rPr>
        <w:t xml:space="preserve"> סימן כה סעיף ד (וראה גם בלשון הרמב"ן בביאור "כסותה"). וראה על דרך זה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מקום התפלה </w:t>
      </w:r>
      <w:proofErr w:type="spellStart"/>
      <w:r>
        <w:rPr>
          <w:rFonts w:hint="cs"/>
          <w:rtl/>
        </w:rPr>
        <w:t>בשו"ע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או"ח</w:t>
      </w:r>
      <w:proofErr w:type="spellEnd"/>
      <w:r>
        <w:rPr>
          <w:rFonts w:hint="cs"/>
          <w:rtl/>
        </w:rPr>
        <w:t xml:space="preserve"> סימן צ סעיף ה: "לא יתפלל במקום פרוץ" (ופריצות זו היא הניגוד ל"מקום צניעות" </w:t>
      </w:r>
      <w:r>
        <w:rPr>
          <w:rtl/>
        </w:rPr>
        <w:t>–</w:t>
      </w:r>
      <w:r>
        <w:rPr>
          <w:rFonts w:hint="cs"/>
          <w:rtl/>
        </w:rPr>
        <w:t xml:space="preserve"> עיי"ש).</w:t>
      </w:r>
    </w:p>
  </w:endnote>
  <w:endnote w:id="27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יבמות צ, ב. סנהדרין מו, א. </w:t>
      </w:r>
    </w:p>
  </w:endnote>
  <w:endnote w:id="28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וכנ"ל בפתיחת התורה הקודמת </w:t>
      </w:r>
      <w:r>
        <w:rPr>
          <w:rtl/>
        </w:rPr>
        <w:t>–</w:t>
      </w:r>
      <w:r>
        <w:rPr>
          <w:rFonts w:hint="cs"/>
          <w:rtl/>
        </w:rPr>
        <w:t xml:space="preserve"> "מצוות </w:t>
      </w:r>
      <w:proofErr w:type="spellStart"/>
      <w:r>
        <w:rPr>
          <w:rFonts w:hint="cs"/>
          <w:rtl/>
        </w:rPr>
        <w:t>היחוד</w:t>
      </w:r>
      <w:proofErr w:type="spellEnd"/>
      <w:r>
        <w:rPr>
          <w:rFonts w:hint="cs"/>
          <w:rtl/>
        </w:rPr>
        <w:t>".</w:t>
      </w:r>
    </w:p>
  </w:endnote>
  <w:endnote w:id="29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צפניה ג, ט.</w:t>
      </w:r>
    </w:p>
  </w:endnote>
  <w:endnote w:id="30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רש"י עה"פ.</w:t>
      </w:r>
    </w:p>
  </w:endnote>
  <w:endnote w:id="31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בשער ה </w:t>
      </w:r>
      <w:proofErr w:type="spellStart"/>
      <w:r>
        <w:rPr>
          <w:rFonts w:hint="cs"/>
          <w:rtl/>
        </w:rPr>
        <w:t>בתחלת</w:t>
      </w:r>
      <w:proofErr w:type="spellEnd"/>
      <w:r>
        <w:rPr>
          <w:rFonts w:hint="cs"/>
          <w:rtl/>
        </w:rPr>
        <w:t xml:space="preserve"> התורה "הגוף נהנה מן הגוף".</w:t>
      </w:r>
    </w:p>
  </w:endnote>
  <w:endnote w:id="32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רבה ב, ד (ובכ"ד).</w:t>
      </w:r>
    </w:p>
  </w:endnote>
  <w:endnote w:id="33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א, ב.</w:t>
      </w:r>
    </w:p>
  </w:endnote>
  <w:endnote w:id="34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ודוק גם בתורה "</w:t>
      </w:r>
      <w:proofErr w:type="spellStart"/>
      <w:r>
        <w:rPr>
          <w:rFonts w:hint="cs"/>
          <w:rtl/>
        </w:rPr>
        <w:t>לארקא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ולאמשכא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ולאנהרא</w:t>
      </w:r>
      <w:proofErr w:type="spellEnd"/>
      <w:r>
        <w:rPr>
          <w:rFonts w:hint="cs"/>
          <w:rtl/>
        </w:rPr>
        <w:t>" בשער ג.</w:t>
      </w:r>
    </w:p>
  </w:endnote>
  <w:endnote w:id="35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זהר </w:t>
      </w:r>
      <w:proofErr w:type="spellStart"/>
      <w:r>
        <w:rPr>
          <w:rFonts w:hint="cs"/>
          <w:rtl/>
        </w:rPr>
        <w:t>ח"ג</w:t>
      </w:r>
      <w:proofErr w:type="spellEnd"/>
      <w:r>
        <w:rPr>
          <w:rFonts w:hint="cs"/>
          <w:rtl/>
        </w:rPr>
        <w:t xml:space="preserve"> כ, א.</w:t>
      </w:r>
    </w:p>
  </w:endnote>
  <w:endnote w:id="36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מדות פ"א מ"ב.</w:t>
      </w:r>
    </w:p>
  </w:endnote>
  <w:endnote w:id="37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בספר הטבע היהודי עמ' </w:t>
      </w:r>
      <w:proofErr w:type="spellStart"/>
      <w:r>
        <w:rPr>
          <w:rFonts w:hint="cs"/>
          <w:rtl/>
        </w:rPr>
        <w:t>מב</w:t>
      </w:r>
      <w:proofErr w:type="spellEnd"/>
      <w:r>
        <w:rPr>
          <w:rFonts w:hint="cs"/>
          <w:rtl/>
        </w:rPr>
        <w:t>-מג.</w:t>
      </w:r>
    </w:p>
  </w:endnote>
  <w:endnote w:id="38">
    <w:p w:rsidR="001570C7" w:rsidRDefault="001570C7" w:rsidP="001570C7">
      <w:pPr>
        <w:pStyle w:val="a4"/>
        <w:rPr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באורך בספר בעתה </w:t>
      </w:r>
      <w:proofErr w:type="spellStart"/>
      <w:r>
        <w:rPr>
          <w:rFonts w:hint="cs"/>
          <w:rtl/>
        </w:rPr>
        <w:t>אחישנה</w:t>
      </w:r>
      <w:proofErr w:type="spellEnd"/>
      <w:r>
        <w:rPr>
          <w:rFonts w:hint="cs"/>
          <w:rtl/>
        </w:rPr>
        <w:t xml:space="preserve"> פ"ז.</w:t>
      </w:r>
    </w:p>
  </w:endnote>
  <w:endnote w:id="39">
    <w:p w:rsidR="001570C7" w:rsidRDefault="001570C7" w:rsidP="001570C7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ישעיה ס, </w:t>
      </w:r>
      <w:proofErr w:type="spellStart"/>
      <w:r>
        <w:rPr>
          <w:rFonts w:hint="cs"/>
          <w:rtl/>
        </w:rPr>
        <w:t>כב</w:t>
      </w:r>
      <w:proofErr w:type="spellEnd"/>
      <w:r>
        <w:rPr>
          <w:rFonts w:hint="cs"/>
          <w:rtl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2AB" w:rsidRDefault="00C912AB" w:rsidP="001570C7">
      <w:pPr>
        <w:spacing w:after="0" w:line="240" w:lineRule="auto"/>
      </w:pPr>
      <w:r>
        <w:separator/>
      </w:r>
    </w:p>
  </w:footnote>
  <w:footnote w:type="continuationSeparator" w:id="0">
    <w:p w:rsidR="00C912AB" w:rsidRDefault="00C912AB" w:rsidP="001570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650"/>
    <w:rsid w:val="00061E65"/>
    <w:rsid w:val="001570C7"/>
    <w:rsid w:val="004A2650"/>
    <w:rsid w:val="00AC2310"/>
    <w:rsid w:val="00C9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1570C7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1570C7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1570C7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1570C7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1570C7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1570C7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1570C7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1570C7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1570C7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1570C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1570C7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1570C7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1570C7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1570C7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1570C7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1570C7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1570C7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1570C7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1570C7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1570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90;\&#1513;&#1506;&#1512;%20&#1512;&#1489;&#1497;&#1506;&#1497;%20&#1513;&#1488;&#1512;&#1492;%20&#1499;&#1505;&#1493;&#1514;&#1492;%20&#1493;&#1506;&#1493;&#1504;&#1514;&#1492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849</Words>
  <Characters>4249</Characters>
  <Application>Microsoft Office Word</Application>
  <DocSecurity>0</DocSecurity>
  <Lines>35</Lines>
  <Paragraphs>10</Paragraphs>
  <ScaleCrop>false</ScaleCrop>
  <Company/>
  <LinksUpToDate>false</LinksUpToDate>
  <CharactersWithSpaces>5088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2017-08-14T22:43:00Z</dcterms:created>
  <dcterms:modified xsi:type="dcterms:W3CDTF">2017-08-14T22:43:00Z</dcterms:modified>
</cp:coreProperties>
</file>