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201" w:rsidRPr="000A2158" w:rsidRDefault="00E12201" w:rsidP="00E12201">
      <w:pPr>
        <w:pStyle w:val="2"/>
        <w:rPr>
          <w:rFonts w:hint="cs"/>
          <w:rtl/>
        </w:rPr>
      </w:pPr>
      <w:bookmarkStart w:id="0" w:name="_Toc145068677"/>
      <w:bookmarkStart w:id="1" w:name="_Ref145069021"/>
      <w:r>
        <w:rPr>
          <w:w w:val="100"/>
          <w:rtl/>
        </w:rPr>
        <w:drawing>
          <wp:anchor distT="0" distB="0" distL="114300" distR="114300" simplePos="0" relativeHeight="251659264" behindDoc="1" locked="0" layoutInCell="1" allowOverlap="1">
            <wp:simplePos x="0" y="0"/>
            <wp:positionH relativeFrom="column">
              <wp:posOffset>2496820</wp:posOffset>
            </wp:positionH>
            <wp:positionV relativeFrom="paragraph">
              <wp:posOffset>676275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158">
        <w:rPr>
          <w:rFonts w:hint="cs"/>
          <w:rtl/>
        </w:rPr>
        <w:t>"איהו ברוך ואיהי ברכה"</w:t>
      </w:r>
      <w:bookmarkEnd w:id="0"/>
      <w:bookmarkEnd w:id="1"/>
    </w:p>
    <w:p w:rsidR="00E12201" w:rsidRPr="00EC42E6" w:rsidRDefault="00E12201" w:rsidP="00E12201">
      <w:pPr>
        <w:keepNext/>
        <w:framePr w:dropCap="drop" w:lines="2" w:hSpace="57" w:wrap="around" w:vAnchor="text" w:hAnchor="text" w:xAlign="right"/>
        <w:spacing w:after="0" w:line="760" w:lineRule="exact"/>
        <w:textAlignment w:val="baseline"/>
        <w:rPr>
          <w:rStyle w:val="a9"/>
          <w:rtl/>
        </w:rPr>
      </w:pPr>
      <w:r w:rsidRPr="00EC42E6">
        <w:rPr>
          <w:rStyle w:val="a9"/>
          <w:rFonts w:hint="cs"/>
          <w:rtl/>
        </w:rPr>
        <w:t>א</w:t>
      </w:r>
    </w:p>
    <w:p w:rsidR="00E12201" w:rsidRDefault="00E12201" w:rsidP="00E12201">
      <w:pPr>
        <w:rPr>
          <w:rFonts w:hint="cs"/>
          <w:rtl/>
        </w:rPr>
      </w:pPr>
      <w:r>
        <w:rPr>
          <w:rFonts w:hint="cs"/>
          <w:rtl/>
        </w:rPr>
        <w:t>חד הדימויים של ספר הזהר</w:t>
      </w:r>
      <w:r w:rsidRPr="005316B5">
        <w:rPr>
          <w:rStyle w:val="a6"/>
          <w:rtl/>
        </w:rPr>
        <w:endnoteReference w:id="1"/>
      </w:r>
      <w:r>
        <w:rPr>
          <w:rFonts w:hint="cs"/>
          <w:rtl/>
        </w:rPr>
        <w:t xml:space="preserve"> לזכר ולנקבה הוא "</w:t>
      </w:r>
      <w:proofErr w:type="spellStart"/>
      <w:r>
        <w:rPr>
          <w:rFonts w:hint="cs"/>
          <w:rtl/>
        </w:rPr>
        <w:t>איהו</w:t>
      </w:r>
      <w:proofErr w:type="spellEnd"/>
      <w:r>
        <w:rPr>
          <w:rFonts w:hint="cs"/>
          <w:rtl/>
        </w:rPr>
        <w:t xml:space="preserve"> ברוך </w:t>
      </w:r>
      <w:proofErr w:type="spellStart"/>
      <w:r>
        <w:rPr>
          <w:rFonts w:hint="cs"/>
          <w:rtl/>
        </w:rPr>
        <w:t>ואיהי</w:t>
      </w:r>
      <w:proofErr w:type="spellEnd"/>
      <w:r>
        <w:rPr>
          <w:rFonts w:hint="cs"/>
          <w:rtl/>
        </w:rPr>
        <w:t xml:space="preserve"> ברכה" </w:t>
      </w:r>
      <w:r>
        <w:rPr>
          <w:rtl/>
        </w:rPr>
        <w:t>–</w:t>
      </w:r>
      <w:r>
        <w:rPr>
          <w:rFonts w:hint="cs"/>
          <w:rtl/>
        </w:rPr>
        <w:t xml:space="preserve"> הוא (הזכר, החתן) נקרא "</w:t>
      </w:r>
      <w:r w:rsidRPr="00937022">
        <w:rPr>
          <w:rFonts w:hint="cs"/>
          <w:b/>
          <w:bCs/>
          <w:sz w:val="28"/>
          <w:szCs w:val="28"/>
          <w:rtl/>
        </w:rPr>
        <w:t>ברוך</w:t>
      </w:r>
      <w:r>
        <w:rPr>
          <w:rFonts w:hint="cs"/>
          <w:rtl/>
        </w:rPr>
        <w:t>", כשתפקידו להשפיע לכלתו מ"</w:t>
      </w:r>
      <w:r w:rsidRPr="00937022">
        <w:rPr>
          <w:rFonts w:hint="cs"/>
          <w:b/>
          <w:bCs/>
          <w:sz w:val="28"/>
          <w:szCs w:val="28"/>
          <w:rtl/>
        </w:rPr>
        <w:t>ר</w:t>
      </w:r>
      <w:r>
        <w:rPr>
          <w:rFonts w:hint="cs"/>
          <w:rtl/>
        </w:rPr>
        <w:t xml:space="preserve">אש </w:t>
      </w:r>
      <w:r w:rsidRPr="00937022">
        <w:rPr>
          <w:rFonts w:hint="cs"/>
          <w:b/>
          <w:bCs/>
          <w:sz w:val="28"/>
          <w:szCs w:val="28"/>
          <w:rtl/>
        </w:rPr>
        <w:t>ו</w:t>
      </w:r>
      <w:r>
        <w:rPr>
          <w:rFonts w:hint="cs"/>
          <w:rtl/>
        </w:rPr>
        <w:t xml:space="preserve">מקור </w:t>
      </w:r>
      <w:r w:rsidRPr="00937022">
        <w:rPr>
          <w:rFonts w:hint="cs"/>
          <w:b/>
          <w:bCs/>
          <w:sz w:val="28"/>
          <w:szCs w:val="28"/>
          <w:rtl/>
        </w:rPr>
        <w:t>כ</w:t>
      </w:r>
      <w:r>
        <w:rPr>
          <w:rFonts w:hint="cs"/>
          <w:rtl/>
        </w:rPr>
        <w:t xml:space="preserve">ל </w:t>
      </w:r>
      <w:r w:rsidRPr="00937022">
        <w:rPr>
          <w:rFonts w:hint="cs"/>
          <w:b/>
          <w:bCs/>
          <w:sz w:val="28"/>
          <w:szCs w:val="28"/>
          <w:rtl/>
        </w:rPr>
        <w:t>ב</w:t>
      </w:r>
      <w:r>
        <w:rPr>
          <w:rFonts w:hint="cs"/>
          <w:rtl/>
        </w:rPr>
        <w:t>רכה"</w:t>
      </w:r>
      <w:r w:rsidRPr="005316B5">
        <w:rPr>
          <w:rStyle w:val="a6"/>
          <w:rtl/>
        </w:rPr>
        <w:endnoteReference w:id="2"/>
      </w:r>
      <w:r>
        <w:rPr>
          <w:rFonts w:hint="cs"/>
          <w:rtl/>
        </w:rPr>
        <w:t xml:space="preserve">, והיא (הנקבה, הכלה) נקראת "ברכה", כשעליה לקבל את השפע ממקורו ובכוחה לקלוט שפע זה, להפנים אותו ולהכניסו אל תוך המציאות. דבר זה מתאים לכך שהקשר הנכון בין האיש </w:t>
      </w:r>
      <w:proofErr w:type="spellStart"/>
      <w:r>
        <w:rPr>
          <w:rFonts w:hint="cs"/>
          <w:rtl/>
        </w:rPr>
        <w:t>והאשה</w:t>
      </w:r>
      <w:proofErr w:type="spellEnd"/>
      <w:r>
        <w:rPr>
          <w:rFonts w:hint="cs"/>
          <w:rtl/>
        </w:rPr>
        <w:t xml:space="preserve"> (אשר "זכו </w:t>
      </w:r>
      <w:r>
        <w:rPr>
          <w:rtl/>
        </w:rPr>
        <w:t>–</w:t>
      </w:r>
      <w:r>
        <w:rPr>
          <w:rFonts w:hint="cs"/>
          <w:rtl/>
        </w:rPr>
        <w:t xml:space="preserve"> שכינה ביניהם"</w:t>
      </w:r>
      <w:r w:rsidRPr="005316B5">
        <w:rPr>
          <w:rStyle w:val="a6"/>
          <w:rtl/>
        </w:rPr>
        <w:endnoteReference w:id="3"/>
      </w:r>
      <w:r>
        <w:rPr>
          <w:rFonts w:hint="cs"/>
          <w:rtl/>
        </w:rPr>
        <w:t>) הוא חיבור ה-</w:t>
      </w:r>
      <w:r w:rsidRPr="00A866D2">
        <w:rPr>
          <w:rFonts w:hint="cs"/>
          <w:b/>
          <w:bCs/>
          <w:sz w:val="28"/>
          <w:szCs w:val="28"/>
          <w:rtl/>
        </w:rPr>
        <w:t>י</w:t>
      </w:r>
      <w:r>
        <w:rPr>
          <w:rFonts w:hint="cs"/>
          <w:rtl/>
        </w:rPr>
        <w:t xml:space="preserve"> של הא</w:t>
      </w:r>
      <w:r w:rsidRPr="00A866D2">
        <w:rPr>
          <w:rFonts w:hint="cs"/>
          <w:b/>
          <w:bCs/>
          <w:sz w:val="28"/>
          <w:szCs w:val="28"/>
          <w:rtl/>
        </w:rPr>
        <w:t>י</w:t>
      </w:r>
      <w:r>
        <w:rPr>
          <w:rFonts w:hint="cs"/>
          <w:rtl/>
        </w:rPr>
        <w:t>ש עם ה-</w:t>
      </w:r>
      <w:r w:rsidRPr="00A866D2">
        <w:rPr>
          <w:rFonts w:hint="cs"/>
          <w:b/>
          <w:bCs/>
          <w:sz w:val="28"/>
          <w:szCs w:val="28"/>
          <w:rtl/>
        </w:rPr>
        <w:t>ה</w:t>
      </w:r>
      <w:r>
        <w:rPr>
          <w:rFonts w:hint="cs"/>
          <w:rtl/>
        </w:rPr>
        <w:t xml:space="preserve"> של </w:t>
      </w:r>
      <w:proofErr w:type="spellStart"/>
      <w:r>
        <w:rPr>
          <w:rFonts w:hint="cs"/>
          <w:rtl/>
        </w:rPr>
        <w:t>האש</w:t>
      </w:r>
      <w:r w:rsidRPr="00A866D2">
        <w:rPr>
          <w:rFonts w:hint="cs"/>
          <w:b/>
          <w:bCs/>
          <w:sz w:val="28"/>
          <w:szCs w:val="28"/>
          <w:rtl/>
        </w:rPr>
        <w:t>ה</w:t>
      </w:r>
      <w:proofErr w:type="spellEnd"/>
      <w:r w:rsidRPr="005316B5">
        <w:rPr>
          <w:rStyle w:val="a6"/>
          <w:rtl/>
        </w:rPr>
        <w:endnoteReference w:id="4"/>
      </w:r>
      <w:r>
        <w:rPr>
          <w:rFonts w:hint="cs"/>
          <w:rtl/>
        </w:rPr>
        <w:t>. היחס בין ה-</w:t>
      </w:r>
      <w:r w:rsidRPr="00A866D2">
        <w:rPr>
          <w:rFonts w:hint="cs"/>
          <w:b/>
          <w:bCs/>
          <w:sz w:val="28"/>
          <w:szCs w:val="28"/>
          <w:rtl/>
        </w:rPr>
        <w:t>י</w:t>
      </w:r>
      <w:r>
        <w:rPr>
          <w:rFonts w:hint="cs"/>
          <w:rtl/>
        </w:rPr>
        <w:t xml:space="preserve"> </w:t>
      </w:r>
      <w:proofErr w:type="spellStart"/>
      <w:r>
        <w:rPr>
          <w:rFonts w:hint="cs"/>
          <w:rtl/>
        </w:rPr>
        <w:t>וה</w:t>
      </w:r>
      <w:proofErr w:type="spellEnd"/>
      <w:r>
        <w:rPr>
          <w:rFonts w:hint="cs"/>
          <w:rtl/>
        </w:rPr>
        <w:t>-</w:t>
      </w:r>
      <w:r w:rsidRPr="00A866D2">
        <w:rPr>
          <w:rFonts w:hint="cs"/>
          <w:b/>
          <w:bCs/>
          <w:sz w:val="28"/>
          <w:szCs w:val="28"/>
          <w:rtl/>
        </w:rPr>
        <w:t>ה</w:t>
      </w:r>
      <w:r>
        <w:rPr>
          <w:rFonts w:hint="cs"/>
          <w:rtl/>
        </w:rPr>
        <w:t xml:space="preserve"> הוא של נקודה והתפשטות</w:t>
      </w:r>
      <w:r w:rsidRPr="005316B5">
        <w:rPr>
          <w:rStyle w:val="a6"/>
          <w:rtl/>
        </w:rPr>
        <w:endnoteReference w:id="5"/>
      </w:r>
      <w:r>
        <w:rPr>
          <w:rFonts w:hint="cs"/>
          <w:rtl/>
        </w:rPr>
        <w:t xml:space="preserve"> </w:t>
      </w:r>
      <w:r>
        <w:rPr>
          <w:rtl/>
        </w:rPr>
        <w:t>–</w:t>
      </w:r>
      <w:r>
        <w:rPr>
          <w:rFonts w:hint="cs"/>
          <w:rtl/>
        </w:rPr>
        <w:t xml:space="preserve"> ה-</w:t>
      </w:r>
      <w:r w:rsidRPr="00A866D2">
        <w:rPr>
          <w:rFonts w:hint="cs"/>
          <w:b/>
          <w:bCs/>
          <w:sz w:val="28"/>
          <w:szCs w:val="28"/>
          <w:rtl/>
        </w:rPr>
        <w:t>י</w:t>
      </w:r>
      <w:r>
        <w:rPr>
          <w:rFonts w:hint="cs"/>
          <w:rtl/>
        </w:rPr>
        <w:t xml:space="preserve"> היא נקודת המקור, ממנה מאיר השפע, </w:t>
      </w:r>
      <w:proofErr w:type="spellStart"/>
      <w:r>
        <w:rPr>
          <w:rFonts w:hint="cs"/>
          <w:rtl/>
        </w:rPr>
        <w:t>וה</w:t>
      </w:r>
      <w:proofErr w:type="spellEnd"/>
      <w:r>
        <w:rPr>
          <w:rFonts w:hint="cs"/>
          <w:rtl/>
        </w:rPr>
        <w:t>-</w:t>
      </w:r>
      <w:r w:rsidRPr="00A866D2">
        <w:rPr>
          <w:rFonts w:hint="cs"/>
          <w:b/>
          <w:bCs/>
          <w:sz w:val="28"/>
          <w:szCs w:val="28"/>
          <w:rtl/>
        </w:rPr>
        <w:t>ה</w:t>
      </w:r>
      <w:r>
        <w:rPr>
          <w:rFonts w:hint="cs"/>
          <w:rtl/>
        </w:rPr>
        <w:t xml:space="preserve"> היא </w:t>
      </w:r>
      <w:proofErr w:type="spellStart"/>
      <w:r>
        <w:rPr>
          <w:rFonts w:hint="cs"/>
          <w:rtl/>
        </w:rPr>
        <w:t>כח</w:t>
      </w:r>
      <w:proofErr w:type="spellEnd"/>
      <w:r>
        <w:rPr>
          <w:rFonts w:hint="cs"/>
          <w:rtl/>
        </w:rPr>
        <w:t xml:space="preserve"> ההתפשטות לאורך ולרוחב של השפע הזה, כך שיופיע במציאות במלוא </w:t>
      </w:r>
      <w:proofErr w:type="spellStart"/>
      <w:r>
        <w:rPr>
          <w:rFonts w:hint="cs"/>
          <w:rtl/>
        </w:rPr>
        <w:t>כחו</w:t>
      </w:r>
      <w:proofErr w:type="spellEnd"/>
      <w:r>
        <w:rPr>
          <w:rFonts w:hint="cs"/>
          <w:rtl/>
        </w:rPr>
        <w:t xml:space="preserve"> ויפעתו. חיי הנישואין פותחים בברכות </w:t>
      </w:r>
      <w:r>
        <w:rPr>
          <w:rtl/>
        </w:rPr>
        <w:t>–</w:t>
      </w:r>
      <w:r>
        <w:rPr>
          <w:rFonts w:hint="cs"/>
          <w:rtl/>
        </w:rPr>
        <w:t xml:space="preserve"> ברכות האירוסין וברכות הנישואין (הנאמרות במשך כל שבוע ה"שבע ברכות") </w:t>
      </w:r>
      <w:r>
        <w:rPr>
          <w:rtl/>
        </w:rPr>
        <w:t>–</w:t>
      </w:r>
      <w:r>
        <w:rPr>
          <w:rFonts w:hint="cs"/>
          <w:rtl/>
        </w:rPr>
        <w:t xml:space="preserve"> וההעמקה בסוד הברכה, בה מתחוללת ההמשכה מ"ברוך" (כפתיחת "מטבע שטבעו חכמים" לכל הברכות), תלמד על הקשר הנכון והמתוקן בין האיש </w:t>
      </w:r>
      <w:proofErr w:type="spellStart"/>
      <w:r>
        <w:rPr>
          <w:rFonts w:hint="cs"/>
          <w:rtl/>
        </w:rPr>
        <w:t>והאשה</w:t>
      </w:r>
      <w:proofErr w:type="spellEnd"/>
      <w:r>
        <w:rPr>
          <w:rFonts w:hint="cs"/>
          <w:rtl/>
        </w:rPr>
        <w:t>, הקשר הנכון בין "</w:t>
      </w:r>
      <w:proofErr w:type="spellStart"/>
      <w:r>
        <w:rPr>
          <w:rFonts w:hint="cs"/>
          <w:rtl/>
        </w:rPr>
        <w:t>איהו</w:t>
      </w:r>
      <w:proofErr w:type="spellEnd"/>
      <w:r>
        <w:rPr>
          <w:rFonts w:hint="cs"/>
          <w:rtl/>
        </w:rPr>
        <w:t xml:space="preserve"> ברוך" </w:t>
      </w:r>
      <w:proofErr w:type="spellStart"/>
      <w:r>
        <w:rPr>
          <w:rFonts w:hint="cs"/>
          <w:rtl/>
        </w:rPr>
        <w:t>ל"איהי</w:t>
      </w:r>
      <w:proofErr w:type="spellEnd"/>
      <w:r>
        <w:rPr>
          <w:rFonts w:hint="cs"/>
          <w:rtl/>
        </w:rPr>
        <w:t xml:space="preserve"> ברכה". נעמיק בסוד הברכה על פי תורת הקבלה, ואחר כך נתבונן כיצד מופיעים הדברים בחיי הנישואין.</w:t>
      </w:r>
    </w:p>
    <w:p w:rsidR="00E12201" w:rsidRDefault="00E12201" w:rsidP="00E12201">
      <w:pPr>
        <w:rPr>
          <w:rFonts w:hint="cs"/>
          <w:rtl/>
        </w:rPr>
      </w:pPr>
      <w:r>
        <w:rPr>
          <w:rFonts w:hint="cs"/>
          <w:rtl/>
        </w:rPr>
        <w:t>הזהר</w:t>
      </w:r>
      <w:r w:rsidRPr="005316B5">
        <w:rPr>
          <w:rStyle w:val="a6"/>
          <w:rtl/>
        </w:rPr>
        <w:endnoteReference w:id="6"/>
      </w:r>
      <w:r>
        <w:rPr>
          <w:rFonts w:hint="cs"/>
          <w:rtl/>
        </w:rPr>
        <w:t xml:space="preserve"> כותב בסוד הברכה: "'ברוך', דא </w:t>
      </w:r>
      <w:proofErr w:type="spellStart"/>
      <w:r>
        <w:rPr>
          <w:rFonts w:hint="cs"/>
          <w:rtl/>
        </w:rPr>
        <w:t>רזא</w:t>
      </w:r>
      <w:proofErr w:type="spellEnd"/>
      <w:r>
        <w:rPr>
          <w:rFonts w:hint="cs"/>
          <w:rtl/>
        </w:rPr>
        <w:t xml:space="preserve"> </w:t>
      </w:r>
      <w:proofErr w:type="spellStart"/>
      <w:r>
        <w:rPr>
          <w:rFonts w:hint="cs"/>
          <w:rtl/>
        </w:rPr>
        <w:t>דמקורא</w:t>
      </w:r>
      <w:proofErr w:type="spellEnd"/>
      <w:r>
        <w:rPr>
          <w:rFonts w:hint="cs"/>
          <w:rtl/>
        </w:rPr>
        <w:t xml:space="preserve"> </w:t>
      </w:r>
      <w:proofErr w:type="spellStart"/>
      <w:r>
        <w:rPr>
          <w:rFonts w:hint="cs"/>
          <w:rtl/>
        </w:rPr>
        <w:t>עלאה</w:t>
      </w:r>
      <w:proofErr w:type="spellEnd"/>
      <w:r>
        <w:rPr>
          <w:rFonts w:hint="cs"/>
          <w:rtl/>
        </w:rPr>
        <w:t xml:space="preserve"> מכלא, </w:t>
      </w:r>
      <w:proofErr w:type="spellStart"/>
      <w:r>
        <w:rPr>
          <w:rFonts w:hint="cs"/>
          <w:rtl/>
        </w:rPr>
        <w:t>לארקא</w:t>
      </w:r>
      <w:proofErr w:type="spellEnd"/>
      <w:r>
        <w:rPr>
          <w:rFonts w:hint="cs"/>
          <w:rtl/>
        </w:rPr>
        <w:t xml:space="preserve"> </w:t>
      </w:r>
      <w:proofErr w:type="spellStart"/>
      <w:r>
        <w:rPr>
          <w:rFonts w:hint="cs"/>
          <w:rtl/>
        </w:rPr>
        <w:t>ולאמשכא</w:t>
      </w:r>
      <w:proofErr w:type="spellEnd"/>
      <w:r>
        <w:rPr>
          <w:rFonts w:hint="cs"/>
          <w:rtl/>
        </w:rPr>
        <w:t xml:space="preserve"> </w:t>
      </w:r>
      <w:proofErr w:type="spellStart"/>
      <w:r>
        <w:rPr>
          <w:rFonts w:hint="cs"/>
          <w:rtl/>
        </w:rPr>
        <w:t>ולאנהרא</w:t>
      </w:r>
      <w:proofErr w:type="spellEnd"/>
      <w:r>
        <w:rPr>
          <w:rFonts w:hint="cs"/>
          <w:rtl/>
        </w:rPr>
        <w:t xml:space="preserve"> כל </w:t>
      </w:r>
      <w:proofErr w:type="spellStart"/>
      <w:r>
        <w:rPr>
          <w:rFonts w:hint="cs"/>
          <w:rtl/>
        </w:rPr>
        <w:t>בוצינין</w:t>
      </w:r>
      <w:proofErr w:type="spellEnd"/>
      <w:r>
        <w:rPr>
          <w:rFonts w:hint="cs"/>
          <w:rtl/>
        </w:rPr>
        <w:t xml:space="preserve">" </w:t>
      </w:r>
      <w:r>
        <w:rPr>
          <w:rtl/>
        </w:rPr>
        <w:t>–</w:t>
      </w:r>
      <w:r>
        <w:rPr>
          <w:rFonts w:hint="cs"/>
          <w:rtl/>
        </w:rPr>
        <w:t xml:space="preserve"> "'ברוך', זהו הרז של המקור העליון </w:t>
      </w:r>
      <w:proofErr w:type="spellStart"/>
      <w:r>
        <w:rPr>
          <w:rFonts w:hint="cs"/>
          <w:rtl/>
        </w:rPr>
        <w:t>מהכל</w:t>
      </w:r>
      <w:proofErr w:type="spellEnd"/>
      <w:r>
        <w:rPr>
          <w:rFonts w:hint="cs"/>
          <w:rtl/>
        </w:rPr>
        <w:t xml:space="preserve">, להריק ולהמשיך ולהאיר כל הנרות" (ורמז נפלא בלשון הזהר: תוכנו של משפט זה הוא </w:t>
      </w:r>
      <w:proofErr w:type="spellStart"/>
      <w:r>
        <w:rPr>
          <w:rFonts w:hint="cs"/>
          <w:rtl/>
        </w:rPr>
        <w:t>שמ"ברוך</w:t>
      </w:r>
      <w:proofErr w:type="spellEnd"/>
      <w:r>
        <w:rPr>
          <w:rFonts w:hint="cs"/>
          <w:rtl/>
        </w:rPr>
        <w:t xml:space="preserve">" נמשכת ההארה והברכה לכל הנרות, דהיינו לכל </w:t>
      </w:r>
      <w:r w:rsidRPr="00E364CF">
        <w:rPr>
          <w:rFonts w:hint="cs"/>
          <w:b/>
          <w:bCs/>
          <w:sz w:val="28"/>
          <w:szCs w:val="28"/>
          <w:rtl/>
        </w:rPr>
        <w:t>י</w:t>
      </w:r>
      <w:r>
        <w:rPr>
          <w:rFonts w:hint="cs"/>
          <w:rtl/>
        </w:rPr>
        <w:t xml:space="preserve"> הספירות העליונות, והנה כל המשפט </w:t>
      </w:r>
      <w:r>
        <w:rPr>
          <w:rtl/>
        </w:rPr>
        <w:t>–</w:t>
      </w:r>
      <w:r>
        <w:rPr>
          <w:rFonts w:hint="cs"/>
          <w:rtl/>
        </w:rPr>
        <w:t xml:space="preserve"> "</w:t>
      </w:r>
      <w:r w:rsidRPr="00E364CF">
        <w:rPr>
          <w:rFonts w:hint="cs"/>
          <w:b/>
          <w:bCs/>
          <w:sz w:val="28"/>
          <w:szCs w:val="28"/>
          <w:rtl/>
        </w:rPr>
        <w:t xml:space="preserve">ברוך דא </w:t>
      </w:r>
      <w:proofErr w:type="spellStart"/>
      <w:r w:rsidRPr="00E364CF">
        <w:rPr>
          <w:rFonts w:hint="cs"/>
          <w:b/>
          <w:bCs/>
          <w:sz w:val="28"/>
          <w:szCs w:val="28"/>
          <w:rtl/>
        </w:rPr>
        <w:t>רזא</w:t>
      </w:r>
      <w:proofErr w:type="spellEnd"/>
      <w:r w:rsidRPr="00E364CF">
        <w:rPr>
          <w:rFonts w:hint="cs"/>
          <w:b/>
          <w:bCs/>
          <w:sz w:val="28"/>
          <w:szCs w:val="28"/>
          <w:rtl/>
        </w:rPr>
        <w:t xml:space="preserve"> </w:t>
      </w:r>
      <w:proofErr w:type="spellStart"/>
      <w:r w:rsidRPr="00E364CF">
        <w:rPr>
          <w:rFonts w:hint="cs"/>
          <w:b/>
          <w:bCs/>
          <w:sz w:val="28"/>
          <w:szCs w:val="28"/>
          <w:rtl/>
        </w:rPr>
        <w:t>דמקורא</w:t>
      </w:r>
      <w:proofErr w:type="spellEnd"/>
      <w:r w:rsidRPr="00E364CF">
        <w:rPr>
          <w:rFonts w:hint="cs"/>
          <w:b/>
          <w:bCs/>
          <w:sz w:val="28"/>
          <w:szCs w:val="28"/>
          <w:rtl/>
        </w:rPr>
        <w:t xml:space="preserve"> </w:t>
      </w:r>
      <w:proofErr w:type="spellStart"/>
      <w:r w:rsidRPr="00E364CF">
        <w:rPr>
          <w:rFonts w:hint="cs"/>
          <w:b/>
          <w:bCs/>
          <w:sz w:val="28"/>
          <w:szCs w:val="28"/>
          <w:rtl/>
        </w:rPr>
        <w:t>עלאה</w:t>
      </w:r>
      <w:proofErr w:type="spellEnd"/>
      <w:r w:rsidRPr="00E364CF">
        <w:rPr>
          <w:rFonts w:hint="cs"/>
          <w:b/>
          <w:bCs/>
          <w:sz w:val="28"/>
          <w:szCs w:val="28"/>
          <w:rtl/>
        </w:rPr>
        <w:t xml:space="preserve"> מכלא </w:t>
      </w:r>
      <w:proofErr w:type="spellStart"/>
      <w:r w:rsidRPr="00E364CF">
        <w:rPr>
          <w:rFonts w:hint="cs"/>
          <w:b/>
          <w:bCs/>
          <w:sz w:val="28"/>
          <w:szCs w:val="28"/>
          <w:rtl/>
        </w:rPr>
        <w:t>לארקא</w:t>
      </w:r>
      <w:proofErr w:type="spellEnd"/>
      <w:r w:rsidRPr="00E364CF">
        <w:rPr>
          <w:rFonts w:hint="cs"/>
          <w:b/>
          <w:bCs/>
          <w:sz w:val="28"/>
          <w:szCs w:val="28"/>
          <w:rtl/>
        </w:rPr>
        <w:t xml:space="preserve"> </w:t>
      </w:r>
      <w:proofErr w:type="spellStart"/>
      <w:r w:rsidRPr="00E364CF">
        <w:rPr>
          <w:rFonts w:hint="cs"/>
          <w:b/>
          <w:bCs/>
          <w:sz w:val="28"/>
          <w:szCs w:val="28"/>
          <w:rtl/>
        </w:rPr>
        <w:t>ולאמשכא</w:t>
      </w:r>
      <w:proofErr w:type="spellEnd"/>
      <w:r w:rsidRPr="00E364CF">
        <w:rPr>
          <w:rFonts w:hint="cs"/>
          <w:b/>
          <w:bCs/>
          <w:sz w:val="28"/>
          <w:szCs w:val="28"/>
          <w:rtl/>
        </w:rPr>
        <w:t xml:space="preserve"> </w:t>
      </w:r>
      <w:proofErr w:type="spellStart"/>
      <w:r w:rsidRPr="00E364CF">
        <w:rPr>
          <w:rFonts w:hint="cs"/>
          <w:b/>
          <w:bCs/>
          <w:sz w:val="28"/>
          <w:szCs w:val="28"/>
          <w:rtl/>
        </w:rPr>
        <w:t>ולאנהרא</w:t>
      </w:r>
      <w:proofErr w:type="spellEnd"/>
      <w:r w:rsidRPr="00E364CF">
        <w:rPr>
          <w:rFonts w:hint="cs"/>
          <w:b/>
          <w:bCs/>
          <w:sz w:val="28"/>
          <w:szCs w:val="28"/>
          <w:rtl/>
        </w:rPr>
        <w:t xml:space="preserve"> כל </w:t>
      </w:r>
      <w:proofErr w:type="spellStart"/>
      <w:r w:rsidRPr="00E364CF">
        <w:rPr>
          <w:rFonts w:hint="cs"/>
          <w:b/>
          <w:bCs/>
          <w:sz w:val="28"/>
          <w:szCs w:val="28"/>
          <w:rtl/>
        </w:rPr>
        <w:t>בוצינין</w:t>
      </w:r>
      <w:proofErr w:type="spellEnd"/>
      <w:r>
        <w:rPr>
          <w:rFonts w:hint="cs"/>
          <w:rtl/>
        </w:rPr>
        <w:t xml:space="preserve">" </w:t>
      </w:r>
      <w:r>
        <w:rPr>
          <w:rtl/>
        </w:rPr>
        <w:t>–</w:t>
      </w:r>
      <w:r>
        <w:rPr>
          <w:rFonts w:hint="cs"/>
          <w:rtl/>
        </w:rPr>
        <w:t xml:space="preserve"> עולה </w:t>
      </w:r>
      <w:proofErr w:type="spellStart"/>
      <w:r>
        <w:rPr>
          <w:rFonts w:hint="cs"/>
          <w:rtl/>
        </w:rPr>
        <w:t>בגימטריא</w:t>
      </w:r>
      <w:proofErr w:type="spellEnd"/>
      <w:r>
        <w:rPr>
          <w:rFonts w:hint="cs"/>
          <w:rtl/>
        </w:rPr>
        <w:t xml:space="preserve"> </w:t>
      </w:r>
      <w:r w:rsidRPr="00E364CF">
        <w:rPr>
          <w:rFonts w:hint="cs"/>
          <w:b/>
          <w:bCs/>
          <w:sz w:val="28"/>
          <w:szCs w:val="28"/>
          <w:rtl/>
        </w:rPr>
        <w:t>י</w:t>
      </w:r>
      <w:r>
        <w:rPr>
          <w:rFonts w:hint="cs"/>
          <w:rtl/>
        </w:rPr>
        <w:t xml:space="preserve"> פעמים </w:t>
      </w:r>
      <w:r w:rsidRPr="00E364CF">
        <w:rPr>
          <w:rFonts w:hint="cs"/>
          <w:b/>
          <w:bCs/>
          <w:sz w:val="28"/>
          <w:szCs w:val="28"/>
          <w:rtl/>
        </w:rPr>
        <w:t>בר</w:t>
      </w:r>
      <w:r>
        <w:rPr>
          <w:rFonts w:hint="cs"/>
          <w:b/>
          <w:bCs/>
          <w:sz w:val="28"/>
          <w:szCs w:val="28"/>
          <w:rtl/>
        </w:rPr>
        <w:t>ו</w:t>
      </w:r>
      <w:r w:rsidRPr="007340AA">
        <w:rPr>
          <w:rFonts w:hint="cs"/>
          <w:b/>
          <w:bCs/>
          <w:sz w:val="28"/>
          <w:szCs w:val="28"/>
          <w:rtl/>
        </w:rPr>
        <w:t>ך</w:t>
      </w:r>
      <w:r>
        <w:rPr>
          <w:rFonts w:hint="cs"/>
          <w:rtl/>
        </w:rPr>
        <w:t xml:space="preserve">, דהיינו המשכת ה"ברוך" לכל </w:t>
      </w:r>
      <w:r w:rsidRPr="00E364CF">
        <w:rPr>
          <w:rFonts w:hint="cs"/>
          <w:b/>
          <w:bCs/>
          <w:sz w:val="28"/>
          <w:szCs w:val="28"/>
          <w:rtl/>
        </w:rPr>
        <w:t>י</w:t>
      </w:r>
      <w:r>
        <w:rPr>
          <w:rFonts w:hint="cs"/>
          <w:rtl/>
        </w:rPr>
        <w:t xml:space="preserve"> הספירות!).</w:t>
      </w:r>
    </w:p>
    <w:p w:rsidR="00E12201" w:rsidRDefault="00E12201" w:rsidP="00E12201">
      <w:pPr>
        <w:rPr>
          <w:rFonts w:hint="cs"/>
          <w:rtl/>
        </w:rPr>
      </w:pPr>
      <w:r>
        <w:rPr>
          <w:rFonts w:hint="cs"/>
          <w:rtl/>
        </w:rPr>
        <w:t xml:space="preserve">רבי לוי יצחק </w:t>
      </w:r>
      <w:proofErr w:type="spellStart"/>
      <w:r>
        <w:rPr>
          <w:rFonts w:hint="cs"/>
          <w:rtl/>
        </w:rPr>
        <w:t>שניאורסאהן</w:t>
      </w:r>
      <w:proofErr w:type="spellEnd"/>
      <w:r>
        <w:rPr>
          <w:rFonts w:hint="cs"/>
          <w:rtl/>
        </w:rPr>
        <w:t xml:space="preserve"> זצ"ל (אבי של הרבי </w:t>
      </w:r>
      <w:proofErr w:type="spellStart"/>
      <w:r>
        <w:rPr>
          <w:rFonts w:hint="cs"/>
          <w:rtl/>
        </w:rPr>
        <w:t>מליובאוויטש</w:t>
      </w:r>
      <w:proofErr w:type="spellEnd"/>
      <w:r>
        <w:rPr>
          <w:rFonts w:hint="cs"/>
          <w:rtl/>
        </w:rPr>
        <w:t>) מבאר</w:t>
      </w:r>
      <w:r w:rsidRPr="005316B5">
        <w:rPr>
          <w:rStyle w:val="a6"/>
          <w:rtl/>
        </w:rPr>
        <w:endnoteReference w:id="7"/>
      </w:r>
      <w:r>
        <w:rPr>
          <w:rFonts w:hint="cs"/>
          <w:rtl/>
        </w:rPr>
        <w:t xml:space="preserve"> כי הזהר מתאר את ההשפעה מ"יסוד אבא" (כאשר "</w:t>
      </w:r>
      <w:proofErr w:type="spellStart"/>
      <w:r>
        <w:rPr>
          <w:rFonts w:hint="cs"/>
          <w:rtl/>
        </w:rPr>
        <w:t>רזא</w:t>
      </w:r>
      <w:proofErr w:type="spellEnd"/>
      <w:r>
        <w:rPr>
          <w:rFonts w:hint="cs"/>
          <w:rtl/>
        </w:rPr>
        <w:t xml:space="preserve">" רומז ליסוד בכל מקום, ו"מקורא </w:t>
      </w:r>
      <w:proofErr w:type="spellStart"/>
      <w:r>
        <w:rPr>
          <w:rFonts w:hint="cs"/>
          <w:rtl/>
        </w:rPr>
        <w:t>עלאה</w:t>
      </w:r>
      <w:proofErr w:type="spellEnd"/>
      <w:r>
        <w:rPr>
          <w:rFonts w:hint="cs"/>
          <w:rtl/>
        </w:rPr>
        <w:t xml:space="preserve"> מכלא" היינו מדרגת אבא, ספירת החכמה) – ההשפעה הנמשכת מהזכר אל הנקבה – ומדייק כי יש שלש בחינות בהשפעה זו: "</w:t>
      </w:r>
      <w:proofErr w:type="spellStart"/>
      <w:r>
        <w:rPr>
          <w:rFonts w:hint="cs"/>
          <w:rtl/>
        </w:rPr>
        <w:t>לארקא</w:t>
      </w:r>
      <w:proofErr w:type="spellEnd"/>
      <w:r>
        <w:rPr>
          <w:rFonts w:hint="cs"/>
          <w:rtl/>
        </w:rPr>
        <w:t xml:space="preserve"> </w:t>
      </w:r>
      <w:proofErr w:type="spellStart"/>
      <w:r>
        <w:rPr>
          <w:rFonts w:hint="cs"/>
          <w:rtl/>
        </w:rPr>
        <w:t>ולאמשכא</w:t>
      </w:r>
      <w:proofErr w:type="spellEnd"/>
      <w:r>
        <w:rPr>
          <w:rFonts w:hint="cs"/>
          <w:rtl/>
        </w:rPr>
        <w:t xml:space="preserve"> </w:t>
      </w:r>
      <w:proofErr w:type="spellStart"/>
      <w:r>
        <w:rPr>
          <w:rFonts w:hint="cs"/>
          <w:rtl/>
        </w:rPr>
        <w:t>ולאנהרא</w:t>
      </w:r>
      <w:proofErr w:type="spellEnd"/>
      <w:r>
        <w:rPr>
          <w:rFonts w:hint="cs"/>
          <w:rtl/>
        </w:rPr>
        <w:t xml:space="preserve">". כללות ההשפעה ממדרגה זו היא בסוד האות </w:t>
      </w:r>
      <w:r w:rsidRPr="00BD6796">
        <w:rPr>
          <w:rFonts w:hint="cs"/>
          <w:b/>
          <w:bCs/>
          <w:sz w:val="28"/>
          <w:szCs w:val="28"/>
          <w:rtl/>
        </w:rPr>
        <w:t>י</w:t>
      </w:r>
      <w:r>
        <w:rPr>
          <w:rFonts w:hint="cs"/>
          <w:rtl/>
        </w:rPr>
        <w:t xml:space="preserve"> (המסמלת את פרצוף אבא בכלל, ואת ההשפעה הנמשכת מן היסוד בפרט</w:t>
      </w:r>
      <w:r w:rsidRPr="005316B5">
        <w:rPr>
          <w:rStyle w:val="a6"/>
          <w:rtl/>
        </w:rPr>
        <w:endnoteReference w:id="8"/>
      </w:r>
      <w:r>
        <w:rPr>
          <w:rFonts w:hint="cs"/>
          <w:rtl/>
        </w:rPr>
        <w:t xml:space="preserve">), כאשר שלש בחינות ההשפעה רמוזות במילוי האות </w:t>
      </w:r>
      <w:r w:rsidRPr="00DA306E">
        <w:rPr>
          <w:rFonts w:hint="cs"/>
          <w:b/>
          <w:bCs/>
          <w:sz w:val="28"/>
          <w:szCs w:val="28"/>
          <w:rtl/>
        </w:rPr>
        <w:t>י</w:t>
      </w:r>
      <w:r>
        <w:rPr>
          <w:rFonts w:hint="cs"/>
          <w:rtl/>
        </w:rPr>
        <w:t xml:space="preserve"> </w:t>
      </w:r>
      <w:r>
        <w:rPr>
          <w:rtl/>
        </w:rPr>
        <w:t>–</w:t>
      </w:r>
      <w:r>
        <w:rPr>
          <w:rFonts w:hint="cs"/>
          <w:rtl/>
        </w:rPr>
        <w:t xml:space="preserve"> </w:t>
      </w:r>
      <w:r w:rsidRPr="00DA306E">
        <w:rPr>
          <w:rFonts w:hint="cs"/>
          <w:b/>
          <w:bCs/>
          <w:sz w:val="28"/>
          <w:szCs w:val="28"/>
          <w:rtl/>
        </w:rPr>
        <w:t>יוד</w:t>
      </w:r>
      <w:r>
        <w:rPr>
          <w:rFonts w:hint="cs"/>
          <w:rtl/>
        </w:rPr>
        <w:t xml:space="preserve"> </w:t>
      </w:r>
      <w:r>
        <w:rPr>
          <w:rtl/>
        </w:rPr>
        <w:t>–</w:t>
      </w:r>
      <w:r>
        <w:rPr>
          <w:rFonts w:hint="cs"/>
          <w:rtl/>
        </w:rPr>
        <w:t xml:space="preserve"> </w:t>
      </w:r>
      <w:proofErr w:type="spellStart"/>
      <w:r>
        <w:rPr>
          <w:rFonts w:hint="cs"/>
          <w:rtl/>
        </w:rPr>
        <w:t>ששלש</w:t>
      </w:r>
      <w:proofErr w:type="spellEnd"/>
      <w:r>
        <w:rPr>
          <w:rFonts w:hint="cs"/>
          <w:rtl/>
        </w:rPr>
        <w:t xml:space="preserve"> האותיות שבו הן בסוד נקודה-קו-שטח (כפי שרואים בצורתן). ובפרטות: "</w:t>
      </w:r>
      <w:proofErr w:type="spellStart"/>
      <w:r>
        <w:rPr>
          <w:rFonts w:hint="cs"/>
          <w:rtl/>
        </w:rPr>
        <w:t>לארקא</w:t>
      </w:r>
      <w:proofErr w:type="spellEnd"/>
      <w:r>
        <w:rPr>
          <w:rFonts w:hint="cs"/>
          <w:rtl/>
        </w:rPr>
        <w:t>" הוא סוד ה-</w:t>
      </w:r>
      <w:r w:rsidRPr="009218F5">
        <w:rPr>
          <w:rFonts w:hint="cs"/>
          <w:b/>
          <w:bCs/>
          <w:sz w:val="28"/>
          <w:szCs w:val="28"/>
          <w:rtl/>
        </w:rPr>
        <w:t>י</w:t>
      </w:r>
      <w:r>
        <w:rPr>
          <w:rFonts w:hint="cs"/>
          <w:rtl/>
        </w:rPr>
        <w:t>, המריקה-מגלה את נקודת העצם, ללא כל פירוט (והיינו סוד נקודת החכמה שבהשפעת החכמה). "</w:t>
      </w:r>
      <w:proofErr w:type="spellStart"/>
      <w:r>
        <w:rPr>
          <w:rFonts w:hint="cs"/>
          <w:rtl/>
        </w:rPr>
        <w:t>לאמשכא</w:t>
      </w:r>
      <w:proofErr w:type="spellEnd"/>
      <w:r>
        <w:rPr>
          <w:rFonts w:hint="cs"/>
          <w:rtl/>
        </w:rPr>
        <w:t>" הוא סוד ה-</w:t>
      </w:r>
      <w:r w:rsidRPr="009218F5">
        <w:rPr>
          <w:rFonts w:hint="cs"/>
          <w:b/>
          <w:bCs/>
          <w:sz w:val="28"/>
          <w:szCs w:val="28"/>
          <w:rtl/>
        </w:rPr>
        <w:t>ו</w:t>
      </w:r>
      <w:r>
        <w:rPr>
          <w:rFonts w:hint="cs"/>
          <w:rtl/>
        </w:rPr>
        <w:t xml:space="preserve">, הממשיכה כקו חודרני את האור המקורי לתוך המציאות (והיינו </w:t>
      </w:r>
      <w:proofErr w:type="spellStart"/>
      <w:r>
        <w:rPr>
          <w:rFonts w:hint="cs"/>
          <w:rtl/>
        </w:rPr>
        <w:t>כח</w:t>
      </w:r>
      <w:proofErr w:type="spellEnd"/>
      <w:r>
        <w:rPr>
          <w:rFonts w:hint="cs"/>
          <w:rtl/>
        </w:rPr>
        <w:t xml:space="preserve"> הדעת העליונה שבהשפעת החכמה). "</w:t>
      </w:r>
      <w:proofErr w:type="spellStart"/>
      <w:r>
        <w:rPr>
          <w:rFonts w:hint="cs"/>
          <w:rtl/>
        </w:rPr>
        <w:t>לאנהרא</w:t>
      </w:r>
      <w:proofErr w:type="spellEnd"/>
      <w:r>
        <w:rPr>
          <w:rFonts w:hint="cs"/>
          <w:rtl/>
        </w:rPr>
        <w:t>" הוא סוד ה-</w:t>
      </w:r>
      <w:r w:rsidRPr="009218F5">
        <w:rPr>
          <w:rFonts w:hint="cs"/>
          <w:b/>
          <w:bCs/>
          <w:sz w:val="28"/>
          <w:szCs w:val="28"/>
          <w:rtl/>
        </w:rPr>
        <w:t>ד</w:t>
      </w:r>
      <w:r>
        <w:rPr>
          <w:rFonts w:hint="cs"/>
          <w:rtl/>
        </w:rPr>
        <w:t xml:space="preserve">, בה מתפשט השפע לאורך ולרוחב, ויוצר שטח של הארה מלאה במציאות (והיינו </w:t>
      </w:r>
      <w:proofErr w:type="spellStart"/>
      <w:r>
        <w:rPr>
          <w:rFonts w:hint="cs"/>
          <w:rtl/>
        </w:rPr>
        <w:t>כח</w:t>
      </w:r>
      <w:proofErr w:type="spellEnd"/>
      <w:r>
        <w:rPr>
          <w:rFonts w:hint="cs"/>
          <w:rtl/>
        </w:rPr>
        <w:t xml:space="preserve"> הבינה, </w:t>
      </w:r>
      <w:proofErr w:type="spellStart"/>
      <w:r>
        <w:rPr>
          <w:rFonts w:hint="cs"/>
          <w:rtl/>
        </w:rPr>
        <w:t>כח</w:t>
      </w:r>
      <w:proofErr w:type="spellEnd"/>
      <w:r>
        <w:rPr>
          <w:rFonts w:hint="cs"/>
          <w:rtl/>
        </w:rPr>
        <w:t xml:space="preserve"> ההתפשטות בהרחבת הביאור, שבהשפעת החכמה). רק בסיום, כאשר השפעת החכמה במציאות מתפשטת ומושלמת, נכון לומר "חכמת אדם תאיר פניו"</w:t>
      </w:r>
      <w:r w:rsidRPr="005316B5">
        <w:rPr>
          <w:rStyle w:val="a6"/>
          <w:rtl/>
        </w:rPr>
        <w:endnoteReference w:id="9"/>
      </w:r>
      <w:r>
        <w:rPr>
          <w:rFonts w:hint="cs"/>
          <w:rtl/>
        </w:rPr>
        <w:t>.</w:t>
      </w:r>
    </w:p>
    <w:p w:rsidR="00E12201" w:rsidRDefault="00E12201" w:rsidP="00E12201">
      <w:pPr>
        <w:rPr>
          <w:rFonts w:hint="cs"/>
          <w:rtl/>
        </w:rPr>
      </w:pPr>
      <w:r>
        <w:rPr>
          <w:rFonts w:hint="cs"/>
          <w:rtl/>
        </w:rPr>
        <w:lastRenderedPageBreak/>
        <w:t>בין חתן וכלה ישנם שלשה שלבים של השפעה והמשכה, שהם עצמם בסוד "</w:t>
      </w:r>
      <w:proofErr w:type="spellStart"/>
      <w:r>
        <w:rPr>
          <w:rFonts w:hint="cs"/>
          <w:rtl/>
        </w:rPr>
        <w:t>לארקא</w:t>
      </w:r>
      <w:proofErr w:type="spellEnd"/>
      <w:r>
        <w:rPr>
          <w:rFonts w:hint="cs"/>
          <w:rtl/>
        </w:rPr>
        <w:t xml:space="preserve"> </w:t>
      </w:r>
      <w:proofErr w:type="spellStart"/>
      <w:r>
        <w:rPr>
          <w:rFonts w:hint="cs"/>
          <w:rtl/>
        </w:rPr>
        <w:t>ולאמשכא</w:t>
      </w:r>
      <w:proofErr w:type="spellEnd"/>
      <w:r>
        <w:rPr>
          <w:rFonts w:hint="cs"/>
          <w:rtl/>
        </w:rPr>
        <w:t xml:space="preserve"> </w:t>
      </w:r>
      <w:proofErr w:type="spellStart"/>
      <w:r>
        <w:rPr>
          <w:rFonts w:hint="cs"/>
          <w:rtl/>
        </w:rPr>
        <w:t>ולאנהרא</w:t>
      </w:r>
      <w:proofErr w:type="spellEnd"/>
      <w:r>
        <w:rPr>
          <w:rFonts w:hint="cs"/>
          <w:rtl/>
        </w:rPr>
        <w:t>". כשם שעל החתן (שבסוד "</w:t>
      </w:r>
      <w:proofErr w:type="spellStart"/>
      <w:r>
        <w:rPr>
          <w:rFonts w:hint="cs"/>
          <w:rtl/>
        </w:rPr>
        <w:t>איהו</w:t>
      </w:r>
      <w:proofErr w:type="spellEnd"/>
      <w:r>
        <w:rPr>
          <w:rFonts w:hint="cs"/>
          <w:rtl/>
        </w:rPr>
        <w:t xml:space="preserve"> ברוך") להפיק מעצמו את שפע הברכה לכלתו, ולכוון עצמו "</w:t>
      </w:r>
      <w:proofErr w:type="spellStart"/>
      <w:r>
        <w:rPr>
          <w:rFonts w:hint="cs"/>
          <w:rtl/>
        </w:rPr>
        <w:t>לארקא</w:t>
      </w:r>
      <w:proofErr w:type="spellEnd"/>
      <w:r>
        <w:rPr>
          <w:rFonts w:hint="cs"/>
          <w:rtl/>
        </w:rPr>
        <w:t xml:space="preserve"> </w:t>
      </w:r>
      <w:proofErr w:type="spellStart"/>
      <w:r>
        <w:rPr>
          <w:rFonts w:hint="cs"/>
          <w:rtl/>
        </w:rPr>
        <w:t>ולאמשכא</w:t>
      </w:r>
      <w:proofErr w:type="spellEnd"/>
      <w:r>
        <w:rPr>
          <w:rFonts w:hint="cs"/>
          <w:rtl/>
        </w:rPr>
        <w:t xml:space="preserve"> </w:t>
      </w:r>
      <w:proofErr w:type="spellStart"/>
      <w:r>
        <w:rPr>
          <w:rFonts w:hint="cs"/>
          <w:rtl/>
        </w:rPr>
        <w:t>ולאנהרא</w:t>
      </w:r>
      <w:proofErr w:type="spellEnd"/>
      <w:r>
        <w:rPr>
          <w:rFonts w:hint="cs"/>
          <w:rtl/>
        </w:rPr>
        <w:t>" לה, כך הכלה (שבסוד "</w:t>
      </w:r>
      <w:proofErr w:type="spellStart"/>
      <w:r>
        <w:rPr>
          <w:rFonts w:hint="cs"/>
          <w:rtl/>
        </w:rPr>
        <w:t>איהי</w:t>
      </w:r>
      <w:proofErr w:type="spellEnd"/>
      <w:r>
        <w:rPr>
          <w:rFonts w:hint="cs"/>
          <w:rtl/>
        </w:rPr>
        <w:t xml:space="preserve"> ברכה") צריכה לכוון ולהתאים את עצמה להשפעה הזו, להתכונן אליה ולהכיל אותה כראוי (ובסגנון אחר: החתן ה"ברוך" בעצם צריך למצוא בעצמו ממד של "ברכה" שיוכל להאיר לכלתו, והכלה-ה"ברכה" צריכה לחשוף בעצמה ממד של "ברוך", שהוא כלי מוכן לקבל את שפע חתנה ולהכילו כדבעי – </w:t>
      </w:r>
      <w:proofErr w:type="spellStart"/>
      <w:r>
        <w:rPr>
          <w:rFonts w:hint="cs"/>
          <w:rtl/>
        </w:rPr>
        <w:t>היחוד</w:t>
      </w:r>
      <w:proofErr w:type="spellEnd"/>
      <w:r>
        <w:rPr>
          <w:rFonts w:hint="cs"/>
          <w:rtl/>
        </w:rPr>
        <w:t xml:space="preserve"> הוא בין ה"ברכה" </w:t>
      </w:r>
      <w:proofErr w:type="spellStart"/>
      <w:r>
        <w:rPr>
          <w:rFonts w:hint="cs"/>
          <w:rtl/>
        </w:rPr>
        <w:t>שב"ברוך</w:t>
      </w:r>
      <w:proofErr w:type="spellEnd"/>
      <w:r>
        <w:rPr>
          <w:rFonts w:hint="cs"/>
          <w:rtl/>
        </w:rPr>
        <w:t xml:space="preserve">" ל"ברוך" </w:t>
      </w:r>
      <w:proofErr w:type="spellStart"/>
      <w:r>
        <w:rPr>
          <w:rFonts w:hint="cs"/>
          <w:rtl/>
        </w:rPr>
        <w:t>שב"ברכה</w:t>
      </w:r>
      <w:proofErr w:type="spellEnd"/>
      <w:r>
        <w:rPr>
          <w:rFonts w:hint="cs"/>
          <w:rtl/>
        </w:rPr>
        <w:t>", בין הכלה שבחתן לבין החתן שבכלה</w:t>
      </w:r>
      <w:r w:rsidRPr="005316B5">
        <w:rPr>
          <w:rStyle w:val="a6"/>
          <w:rtl/>
        </w:rPr>
        <w:endnoteReference w:id="10"/>
      </w:r>
      <w:r>
        <w:rPr>
          <w:rFonts w:hint="cs"/>
          <w:rtl/>
        </w:rPr>
        <w:t>). ונפרט</w:t>
      </w:r>
      <w:r w:rsidRPr="005316B5">
        <w:rPr>
          <w:rStyle w:val="a6"/>
          <w:rtl/>
        </w:rPr>
        <w:endnoteReference w:id="11"/>
      </w:r>
      <w:r>
        <w:rPr>
          <w:rFonts w:hint="cs"/>
          <w:rtl/>
        </w:rPr>
        <w:t>:</w:t>
      </w:r>
    </w:p>
    <w:p w:rsidR="00E12201" w:rsidRDefault="00E12201" w:rsidP="00E12201">
      <w:pPr>
        <w:rPr>
          <w:rFonts w:hint="cs"/>
          <w:rtl/>
        </w:rPr>
      </w:pPr>
      <w:r>
        <w:rPr>
          <w:rFonts w:hint="cs"/>
          <w:rtl/>
        </w:rPr>
        <w:t>ראשית ועיקר הארת הברכה היא "</w:t>
      </w:r>
      <w:proofErr w:type="spellStart"/>
      <w:r>
        <w:rPr>
          <w:rFonts w:hint="cs"/>
          <w:rtl/>
        </w:rPr>
        <w:t>לארקא</w:t>
      </w:r>
      <w:proofErr w:type="spellEnd"/>
      <w:r>
        <w:rPr>
          <w:rFonts w:hint="cs"/>
          <w:rtl/>
        </w:rPr>
        <w:t xml:space="preserve">" </w:t>
      </w:r>
      <w:r>
        <w:rPr>
          <w:rtl/>
        </w:rPr>
        <w:t>–</w:t>
      </w:r>
      <w:r>
        <w:rPr>
          <w:rFonts w:hint="cs"/>
          <w:rtl/>
        </w:rPr>
        <w:t xml:space="preserve"> להריק </w:t>
      </w:r>
      <w:r>
        <w:rPr>
          <w:rtl/>
        </w:rPr>
        <w:t>–</w:t>
      </w:r>
      <w:r>
        <w:rPr>
          <w:rFonts w:hint="cs"/>
          <w:rtl/>
        </w:rPr>
        <w:t xml:space="preserve"> כלשון הפסוק "</w:t>
      </w:r>
      <w:proofErr w:type="spellStart"/>
      <w:r>
        <w:rPr>
          <w:rFonts w:hint="cs"/>
          <w:rtl/>
        </w:rPr>
        <w:t>והריקותי</w:t>
      </w:r>
      <w:proofErr w:type="spellEnd"/>
      <w:r>
        <w:rPr>
          <w:rFonts w:hint="cs"/>
          <w:rtl/>
        </w:rPr>
        <w:t xml:space="preserve"> לכם ברכה עד בלי די"</w:t>
      </w:r>
      <w:r w:rsidRPr="005316B5">
        <w:rPr>
          <w:rStyle w:val="a6"/>
          <w:rtl/>
        </w:rPr>
        <w:endnoteReference w:id="12"/>
      </w:r>
      <w:r>
        <w:rPr>
          <w:rFonts w:hint="cs"/>
          <w:rtl/>
        </w:rPr>
        <w:t xml:space="preserve">. אכן, בהרקה זו יש ממד של תהו (כרמוז בכך ש"והארץ </w:t>
      </w:r>
      <w:proofErr w:type="spellStart"/>
      <w:r>
        <w:rPr>
          <w:rFonts w:hint="cs"/>
          <w:rtl/>
        </w:rPr>
        <w:t>היתה</w:t>
      </w:r>
      <w:proofErr w:type="spellEnd"/>
      <w:r>
        <w:rPr>
          <w:rFonts w:hint="cs"/>
          <w:rtl/>
        </w:rPr>
        <w:t xml:space="preserve"> תהו ובהו"</w:t>
      </w:r>
      <w:r w:rsidRPr="005316B5">
        <w:rPr>
          <w:rStyle w:val="a6"/>
          <w:rtl/>
        </w:rPr>
        <w:endnoteReference w:id="13"/>
      </w:r>
      <w:r>
        <w:rPr>
          <w:rFonts w:hint="cs"/>
          <w:rtl/>
        </w:rPr>
        <w:t xml:space="preserve"> מתורגם "וארעא </w:t>
      </w:r>
      <w:proofErr w:type="spellStart"/>
      <w:r>
        <w:rPr>
          <w:rFonts w:hint="cs"/>
          <w:rtl/>
        </w:rPr>
        <w:t>הות</w:t>
      </w:r>
      <w:proofErr w:type="spellEnd"/>
      <w:r>
        <w:rPr>
          <w:rFonts w:hint="cs"/>
          <w:rtl/>
        </w:rPr>
        <w:t xml:space="preserve"> </w:t>
      </w:r>
      <w:proofErr w:type="spellStart"/>
      <w:r>
        <w:rPr>
          <w:rFonts w:hint="cs"/>
          <w:rtl/>
        </w:rPr>
        <w:t>צדיא</w:t>
      </w:r>
      <w:proofErr w:type="spellEnd"/>
      <w:r>
        <w:rPr>
          <w:rFonts w:hint="cs"/>
          <w:rtl/>
        </w:rPr>
        <w:t xml:space="preserve"> </w:t>
      </w:r>
      <w:proofErr w:type="spellStart"/>
      <w:r>
        <w:rPr>
          <w:rFonts w:hint="cs"/>
          <w:rtl/>
        </w:rPr>
        <w:t>ו</w:t>
      </w:r>
      <w:r w:rsidRPr="00E84990">
        <w:rPr>
          <w:rStyle w:val="a3"/>
          <w:rFonts w:hint="cs"/>
          <w:rtl/>
        </w:rPr>
        <w:t>ריקניא</w:t>
      </w:r>
      <w:proofErr w:type="spellEnd"/>
      <w:r>
        <w:rPr>
          <w:rFonts w:hint="cs"/>
          <w:rtl/>
        </w:rPr>
        <w:t>", וכן "</w:t>
      </w:r>
      <w:proofErr w:type="spellStart"/>
      <w:r w:rsidRPr="00E84990">
        <w:rPr>
          <w:rStyle w:val="a3"/>
          <w:rFonts w:hint="cs"/>
          <w:rtl/>
        </w:rPr>
        <w:t>ארקא</w:t>
      </w:r>
      <w:proofErr w:type="spellEnd"/>
      <w:r>
        <w:rPr>
          <w:rFonts w:hint="cs"/>
          <w:rtl/>
        </w:rPr>
        <w:t xml:space="preserve">" היא כינוי לאחת מארצות </w:t>
      </w:r>
      <w:proofErr w:type="spellStart"/>
      <w:r>
        <w:rPr>
          <w:rFonts w:hint="cs"/>
          <w:rtl/>
        </w:rPr>
        <w:t>התהו</w:t>
      </w:r>
      <w:proofErr w:type="spellEnd"/>
      <w:r>
        <w:rPr>
          <w:rFonts w:hint="cs"/>
          <w:rtl/>
        </w:rPr>
        <w:t xml:space="preserve"> אליהן גלה קין</w:t>
      </w:r>
      <w:r w:rsidRPr="005316B5">
        <w:rPr>
          <w:rStyle w:val="a6"/>
          <w:rtl/>
        </w:rPr>
        <w:endnoteReference w:id="14"/>
      </w:r>
      <w:r>
        <w:rPr>
          <w:rFonts w:hint="cs"/>
          <w:rtl/>
        </w:rPr>
        <w:t xml:space="preserve">). פעולת ההרקה </w:t>
      </w:r>
      <w:r>
        <w:rPr>
          <w:rFonts w:hint="eastAsia"/>
          <w:rtl/>
        </w:rPr>
        <w:t xml:space="preserve">– המתארת דווקא </w:t>
      </w:r>
      <w:r>
        <w:rPr>
          <w:rFonts w:hint="cs"/>
          <w:rtl/>
        </w:rPr>
        <w:t>א</w:t>
      </w:r>
      <w:r>
        <w:rPr>
          <w:rFonts w:hint="eastAsia"/>
          <w:rtl/>
        </w:rPr>
        <w:t>ת המשפיע, הנותר מרוקן לחלוטין</w:t>
      </w:r>
      <w:r w:rsidRPr="005316B5">
        <w:rPr>
          <w:rStyle w:val="a6"/>
          <w:rtl/>
        </w:rPr>
        <w:endnoteReference w:id="15"/>
      </w:r>
      <w:r>
        <w:rPr>
          <w:rFonts w:hint="eastAsia"/>
          <w:rtl/>
        </w:rPr>
        <w:t xml:space="preserve"> </w:t>
      </w:r>
      <w:r>
        <w:rPr>
          <w:rtl/>
        </w:rPr>
        <w:t>–</w:t>
      </w:r>
      <w:r>
        <w:rPr>
          <w:rFonts w:hint="eastAsia"/>
          <w:rtl/>
        </w:rPr>
        <w:t xml:space="preserve"> </w:t>
      </w:r>
      <w:r>
        <w:rPr>
          <w:rFonts w:hint="cs"/>
          <w:rtl/>
        </w:rPr>
        <w:t xml:space="preserve">מלמדת על השפעה שלמה ועצמית, עד מסירות נפש, של כל נקודתו הפנימית של המשפיע, והשפעה מסורה כזו היא מלאת עוצמה של תהו. </w:t>
      </w:r>
      <w:proofErr w:type="spellStart"/>
      <w:r>
        <w:rPr>
          <w:rFonts w:hint="cs"/>
          <w:rtl/>
        </w:rPr>
        <w:t>ה"לארקא</w:t>
      </w:r>
      <w:proofErr w:type="spellEnd"/>
      <w:r>
        <w:rPr>
          <w:rFonts w:hint="cs"/>
          <w:rtl/>
        </w:rPr>
        <w:t xml:space="preserve">" מתחוללת בביאת </w:t>
      </w:r>
      <w:proofErr w:type="spellStart"/>
      <w:r>
        <w:rPr>
          <w:rFonts w:hint="cs"/>
          <w:rtl/>
        </w:rPr>
        <w:t>המצוה</w:t>
      </w:r>
      <w:proofErr w:type="spellEnd"/>
      <w:r>
        <w:rPr>
          <w:rFonts w:hint="cs"/>
          <w:rtl/>
        </w:rPr>
        <w:t xml:space="preserve">, עליה אמרו "אין </w:t>
      </w:r>
      <w:proofErr w:type="spellStart"/>
      <w:r>
        <w:rPr>
          <w:rFonts w:hint="cs"/>
          <w:rtl/>
        </w:rPr>
        <w:t>האשה</w:t>
      </w:r>
      <w:proofErr w:type="spellEnd"/>
      <w:r>
        <w:rPr>
          <w:rFonts w:hint="cs"/>
          <w:rtl/>
        </w:rPr>
        <w:t xml:space="preserve"> כורתת ברית אלא למי </w:t>
      </w:r>
      <w:proofErr w:type="spellStart"/>
      <w:r>
        <w:rPr>
          <w:rFonts w:hint="cs"/>
          <w:rtl/>
        </w:rPr>
        <w:t>שעשאה</w:t>
      </w:r>
      <w:proofErr w:type="spellEnd"/>
      <w:r>
        <w:rPr>
          <w:rFonts w:hint="cs"/>
          <w:rtl/>
        </w:rPr>
        <w:t xml:space="preserve"> כלי"</w:t>
      </w:r>
      <w:r w:rsidRPr="005316B5">
        <w:rPr>
          <w:rStyle w:val="a6"/>
          <w:rtl/>
        </w:rPr>
        <w:endnoteReference w:id="16"/>
      </w:r>
      <w:r>
        <w:rPr>
          <w:rFonts w:hint="cs"/>
          <w:rtl/>
        </w:rPr>
        <w:t xml:space="preserve"> – זו ביאה מלאת עוצמה כדי לשבור את הבתולין (וכל פעולת שבירה היא פעולת תהו, כמובן), והיא</w:t>
      </w:r>
      <w:r w:rsidRPr="003C388C">
        <w:rPr>
          <w:rFonts w:hint="cs"/>
          <w:rtl/>
        </w:rPr>
        <w:t xml:space="preserve"> </w:t>
      </w:r>
      <w:r>
        <w:rPr>
          <w:rFonts w:hint="cs"/>
          <w:rtl/>
        </w:rPr>
        <w:t>המבטאת את עומק התמסרותו של החתן לתת את כל כולו לכלתו</w:t>
      </w:r>
      <w:r w:rsidRPr="005316B5">
        <w:rPr>
          <w:rStyle w:val="a6"/>
          <w:rtl/>
        </w:rPr>
        <w:endnoteReference w:id="17"/>
      </w:r>
      <w:r>
        <w:rPr>
          <w:rFonts w:hint="cs"/>
          <w:rtl/>
        </w:rPr>
        <w:t>. עוצמת ההרקה הראשונית היא כה רבה, עד שעל "</w:t>
      </w:r>
      <w:proofErr w:type="spellStart"/>
      <w:r>
        <w:rPr>
          <w:rFonts w:hint="cs"/>
          <w:rtl/>
        </w:rPr>
        <w:t>והריקותי</w:t>
      </w:r>
      <w:proofErr w:type="spellEnd"/>
      <w:r>
        <w:rPr>
          <w:rFonts w:hint="cs"/>
          <w:rtl/>
        </w:rPr>
        <w:t xml:space="preserve"> לכם ברכה עד בלי די" דרשו חז"ל "עד שיבלו שפתותיכם מלומר די"</w:t>
      </w:r>
      <w:r w:rsidRPr="005316B5">
        <w:rPr>
          <w:rStyle w:val="a6"/>
          <w:rtl/>
        </w:rPr>
        <w:endnoteReference w:id="18"/>
      </w:r>
      <w:r>
        <w:rPr>
          <w:rFonts w:hint="cs"/>
          <w:rtl/>
        </w:rPr>
        <w:t xml:space="preserve"> על רוב הטובה </w:t>
      </w:r>
      <w:proofErr w:type="spellStart"/>
      <w:r>
        <w:rPr>
          <w:rFonts w:hint="cs"/>
          <w:rtl/>
        </w:rPr>
        <w:t>הנשפעת</w:t>
      </w:r>
      <w:proofErr w:type="spellEnd"/>
      <w:r>
        <w:rPr>
          <w:rFonts w:hint="cs"/>
          <w:rtl/>
        </w:rPr>
        <w:t xml:space="preserve"> לעולם</w:t>
      </w:r>
      <w:r w:rsidRPr="005316B5">
        <w:rPr>
          <w:rStyle w:val="a6"/>
          <w:rtl/>
        </w:rPr>
        <w:endnoteReference w:id="19"/>
      </w:r>
      <w:r>
        <w:rPr>
          <w:rFonts w:hint="cs"/>
          <w:rtl/>
        </w:rPr>
        <w:t xml:space="preserve"> </w:t>
      </w:r>
      <w:r>
        <w:rPr>
          <w:rtl/>
        </w:rPr>
        <w:t>–</w:t>
      </w:r>
      <w:r>
        <w:rPr>
          <w:rFonts w:hint="cs"/>
          <w:rtl/>
        </w:rPr>
        <w:t xml:space="preserve"> ההשפעה הראשונה מותירה את המקבל בהלם, אך ההלם הזה גופא פועל "הזזה עצמית" והופך את המקבל ל"כלי" הכורת ברית עם המשפיע</w:t>
      </w:r>
      <w:r w:rsidRPr="005316B5">
        <w:rPr>
          <w:rStyle w:val="a6"/>
          <w:rtl/>
        </w:rPr>
        <w:endnoteReference w:id="20"/>
      </w:r>
      <w:r>
        <w:rPr>
          <w:rFonts w:hint="cs"/>
          <w:rtl/>
        </w:rPr>
        <w:t xml:space="preserve">. מצד הכלה, קבלת </w:t>
      </w:r>
      <w:proofErr w:type="spellStart"/>
      <w:r>
        <w:rPr>
          <w:rFonts w:hint="cs"/>
          <w:rtl/>
        </w:rPr>
        <w:t>ה"לארקא</w:t>
      </w:r>
      <w:proofErr w:type="spellEnd"/>
      <w:r>
        <w:rPr>
          <w:rFonts w:hint="cs"/>
          <w:rtl/>
        </w:rPr>
        <w:t xml:space="preserve">" שבבעילת </w:t>
      </w:r>
      <w:proofErr w:type="spellStart"/>
      <w:r>
        <w:rPr>
          <w:rFonts w:hint="cs"/>
          <w:rtl/>
        </w:rPr>
        <w:t>המצוה</w:t>
      </w:r>
      <w:proofErr w:type="spellEnd"/>
      <w:r>
        <w:rPr>
          <w:rFonts w:hint="cs"/>
          <w:rtl/>
        </w:rPr>
        <w:t xml:space="preserve"> היא עצם המוכנות שלה להלם </w:t>
      </w:r>
      <w:r>
        <w:rPr>
          <w:rtl/>
        </w:rPr>
        <w:t>–</w:t>
      </w:r>
      <w:r>
        <w:rPr>
          <w:rFonts w:hint="cs"/>
          <w:rtl/>
        </w:rPr>
        <w:t xml:space="preserve"> המוכנות </w:t>
      </w:r>
      <w:proofErr w:type="spellStart"/>
      <w:r>
        <w:rPr>
          <w:rFonts w:hint="cs"/>
          <w:rtl/>
        </w:rPr>
        <w:t>לחויה</w:t>
      </w:r>
      <w:proofErr w:type="spellEnd"/>
      <w:r>
        <w:rPr>
          <w:rFonts w:hint="cs"/>
          <w:rtl/>
        </w:rPr>
        <w:t xml:space="preserve"> מלאת העוצמה של בעילת </w:t>
      </w:r>
      <w:proofErr w:type="spellStart"/>
      <w:r>
        <w:rPr>
          <w:rFonts w:hint="cs"/>
          <w:rtl/>
        </w:rPr>
        <w:t>המצוה</w:t>
      </w:r>
      <w:proofErr w:type="spellEnd"/>
      <w:r>
        <w:rPr>
          <w:rFonts w:hint="cs"/>
          <w:rtl/>
        </w:rPr>
        <w:t>, והפתיחות להלם המחולל טרנספורמציה נפשית מהותית.</w:t>
      </w:r>
    </w:p>
    <w:p w:rsidR="00E12201" w:rsidRDefault="00E12201" w:rsidP="00E12201">
      <w:pPr>
        <w:rPr>
          <w:rFonts w:hint="cs"/>
          <w:rtl/>
        </w:rPr>
      </w:pPr>
      <w:r>
        <w:rPr>
          <w:rFonts w:hint="cs"/>
          <w:rtl/>
        </w:rPr>
        <w:t xml:space="preserve">אחרי השינוי המהותי המתחולל בעקבות עוצמת </w:t>
      </w:r>
      <w:proofErr w:type="spellStart"/>
      <w:r>
        <w:rPr>
          <w:rFonts w:hint="cs"/>
          <w:rtl/>
        </w:rPr>
        <w:t>ה"לארקא</w:t>
      </w:r>
      <w:proofErr w:type="spellEnd"/>
      <w:r>
        <w:rPr>
          <w:rFonts w:hint="cs"/>
          <w:rtl/>
        </w:rPr>
        <w:t xml:space="preserve">" שבבעילת </w:t>
      </w:r>
      <w:proofErr w:type="spellStart"/>
      <w:r>
        <w:rPr>
          <w:rFonts w:hint="cs"/>
          <w:rtl/>
        </w:rPr>
        <w:t>המצוה</w:t>
      </w:r>
      <w:proofErr w:type="spellEnd"/>
      <w:r>
        <w:rPr>
          <w:rFonts w:hint="cs"/>
          <w:rtl/>
        </w:rPr>
        <w:t xml:space="preserve"> הופכת הכלה לכלי פתוח ומוכן לקלוט. יתר על כן, דווקא בעקבות ההלם הראשוני, המדגיש עד כמה האור מקיף ומרוחק, מתגברת תשוקת הכלה לקבל את השפע בפנימיותה. אז צריך החתן לקיים "</w:t>
      </w:r>
      <w:proofErr w:type="spellStart"/>
      <w:r>
        <w:rPr>
          <w:rFonts w:hint="cs"/>
          <w:rtl/>
        </w:rPr>
        <w:t>לאמשכא</w:t>
      </w:r>
      <w:proofErr w:type="spellEnd"/>
      <w:r>
        <w:rPr>
          <w:rFonts w:hint="cs"/>
          <w:rtl/>
        </w:rPr>
        <w:t xml:space="preserve">" </w:t>
      </w:r>
      <w:r>
        <w:rPr>
          <w:rtl/>
        </w:rPr>
        <w:t>–</w:t>
      </w:r>
      <w:r>
        <w:rPr>
          <w:rFonts w:hint="cs"/>
          <w:rtl/>
        </w:rPr>
        <w:t xml:space="preserve"> להמשיך שפע פנימי אל תוך הכלי. כעת על החתן למתן את העוצמה, ולהעביר את השפע בצורה מדודה ומתקבלת, המתאימה לכליה ויכולותיה של הכלה. בשלב זה מתחיל החתן להכניס את אורות </w:t>
      </w:r>
      <w:proofErr w:type="spellStart"/>
      <w:r>
        <w:rPr>
          <w:rFonts w:hint="cs"/>
          <w:rtl/>
        </w:rPr>
        <w:t>התהו</w:t>
      </w:r>
      <w:proofErr w:type="spellEnd"/>
      <w:r>
        <w:rPr>
          <w:rFonts w:hint="cs"/>
          <w:rtl/>
        </w:rPr>
        <w:t xml:space="preserve"> שלו בכלים </w:t>
      </w:r>
      <w:proofErr w:type="spellStart"/>
      <w:r>
        <w:rPr>
          <w:rFonts w:hint="cs"/>
          <w:rtl/>
        </w:rPr>
        <w:t>דתיקון</w:t>
      </w:r>
      <w:proofErr w:type="spellEnd"/>
      <w:r w:rsidRPr="005316B5">
        <w:rPr>
          <w:rStyle w:val="a6"/>
          <w:rtl/>
        </w:rPr>
        <w:endnoteReference w:id="21"/>
      </w:r>
      <w:r>
        <w:rPr>
          <w:rFonts w:hint="cs"/>
          <w:rtl/>
        </w:rPr>
        <w:t xml:space="preserve">. הכנת הכלה בשלב זה היא השתתפות במאמץ לקלוט את האור בפנימיותה, לפי גדרי הכלי שלה </w:t>
      </w:r>
      <w:r>
        <w:rPr>
          <w:rtl/>
        </w:rPr>
        <w:t>–</w:t>
      </w:r>
      <w:r>
        <w:rPr>
          <w:rFonts w:hint="cs"/>
          <w:rtl/>
        </w:rPr>
        <w:t xml:space="preserve"> כשם שהחתן צריך להתאמץ להמשיך שפע פנימי, כך הכלה צריכה להתאמץ למשוך את השפע לתוך עצמה ולהפנימו.</w:t>
      </w:r>
    </w:p>
    <w:p w:rsidR="00E12201" w:rsidRDefault="00E12201" w:rsidP="00E12201">
      <w:pPr>
        <w:rPr>
          <w:rFonts w:hint="cs"/>
          <w:rtl/>
        </w:rPr>
      </w:pPr>
      <w:r>
        <w:rPr>
          <w:rFonts w:hint="cs"/>
          <w:rtl/>
        </w:rPr>
        <w:t xml:space="preserve">אחרי </w:t>
      </w:r>
      <w:proofErr w:type="spellStart"/>
      <w:r>
        <w:rPr>
          <w:rFonts w:hint="cs"/>
          <w:rtl/>
        </w:rPr>
        <w:t>ה"לארקא</w:t>
      </w:r>
      <w:proofErr w:type="spellEnd"/>
      <w:r>
        <w:rPr>
          <w:rFonts w:hint="cs"/>
          <w:rtl/>
        </w:rPr>
        <w:t>", הרקת שפע הנותר כ</w:t>
      </w:r>
      <w:r w:rsidRPr="00E84990">
        <w:rPr>
          <w:rStyle w:val="a3"/>
          <w:rFonts w:hint="cs"/>
          <w:rtl/>
        </w:rPr>
        <w:t>מקיף</w:t>
      </w:r>
      <w:r>
        <w:rPr>
          <w:rFonts w:hint="cs"/>
          <w:rtl/>
        </w:rPr>
        <w:t xml:space="preserve"> של תהו (המכה בכלה ב</w:t>
      </w:r>
      <w:r w:rsidRPr="00E84990">
        <w:rPr>
          <w:rStyle w:val="a3"/>
          <w:rFonts w:hint="cs"/>
          <w:rtl/>
        </w:rPr>
        <w:t>תוקף</w:t>
      </w:r>
      <w:r>
        <w:rPr>
          <w:rFonts w:hint="cs"/>
          <w:rtl/>
        </w:rPr>
        <w:t xml:space="preserve"> ועושה אותו כלי), ואחרי </w:t>
      </w:r>
      <w:proofErr w:type="spellStart"/>
      <w:r>
        <w:rPr>
          <w:rFonts w:hint="cs"/>
          <w:rtl/>
        </w:rPr>
        <w:t>ה"לאמשכא</w:t>
      </w:r>
      <w:proofErr w:type="spellEnd"/>
      <w:r>
        <w:rPr>
          <w:rFonts w:hint="cs"/>
          <w:rtl/>
        </w:rPr>
        <w:t>", המשכת האור הפנימי, מתאפשרת הפעולה של "</w:t>
      </w:r>
      <w:proofErr w:type="spellStart"/>
      <w:r>
        <w:rPr>
          <w:rFonts w:hint="cs"/>
          <w:rtl/>
        </w:rPr>
        <w:t>לאנהרא</w:t>
      </w:r>
      <w:proofErr w:type="spellEnd"/>
      <w:r>
        <w:rPr>
          <w:rFonts w:hint="cs"/>
          <w:rtl/>
        </w:rPr>
        <w:t xml:space="preserve">", בגילוי אור מקיף הממלא בנועם את המציאות (בשונה מהמקיף הראשון, המכה בתוקף, ובשונה מהאור הפנימי שיש בו ממד של צמצום והגבלה). זהו גילוי אהבת החתן אל כלתו בהארת פנים של "חכמת אדם תאיר פניו", המחוללת אוירה של שמחה, אהבה והערכה הדדיות בבית. דוגמה לדבר היא כאשר החתן בא לביתו מבית המדרש, ומצליח להעמיד את הבית כולו בקרן אורה, כאשר הוא מספר לאשתו במאור פנים </w:t>
      </w:r>
      <w:r>
        <w:rPr>
          <w:rFonts w:hint="cs"/>
          <w:rtl/>
        </w:rPr>
        <w:lastRenderedPageBreak/>
        <w:t xml:space="preserve">ממה שלמד במשך היום. והנה, כאן הכנת הכלה מתחילה לשקף את השפעת החתן – גם הכלה מאירה את פניה, ובכך מחזירה את האור אל חתנה ואף מאירה אור זה אל המציאות כולה. </w:t>
      </w:r>
    </w:p>
    <w:p w:rsidR="00E12201" w:rsidRDefault="00E12201" w:rsidP="00E12201">
      <w:pPr>
        <w:rPr>
          <w:rFonts w:hint="cs"/>
          <w:rtl/>
        </w:rPr>
      </w:pPr>
      <w:r>
        <w:rPr>
          <w:rFonts w:hint="cs"/>
          <w:rtl/>
        </w:rPr>
        <w:t xml:space="preserve">דווקא בשלב הזה מתגלה מעלת </w:t>
      </w:r>
      <w:proofErr w:type="spellStart"/>
      <w:r>
        <w:rPr>
          <w:rFonts w:hint="cs"/>
          <w:rtl/>
        </w:rPr>
        <w:t>האשה</w:t>
      </w:r>
      <w:proofErr w:type="spellEnd"/>
      <w:r>
        <w:rPr>
          <w:rFonts w:hint="cs"/>
          <w:rtl/>
        </w:rPr>
        <w:t xml:space="preserve">, המחזירה את אור החתן כלבנה המחזירה את אור החמה. הלבנה איננה רק מחזירה את האור, היא מפנימה אותו אל תוכה, משביחה אותו, ומאירה אותו אל המציאות רך, עדין, יפה ומתקבל הרבה יותר. גם אם עוצמת אור הלבנה פחותה כמותית, הרי שבפנימיות זהו אור איכותי יותר, כמתבטא </w:t>
      </w:r>
      <w:proofErr w:type="spellStart"/>
      <w:r>
        <w:rPr>
          <w:rFonts w:hint="cs"/>
          <w:rtl/>
        </w:rPr>
        <w:t>ביפיה</w:t>
      </w:r>
      <w:proofErr w:type="spellEnd"/>
      <w:r>
        <w:rPr>
          <w:rFonts w:hint="cs"/>
          <w:rtl/>
        </w:rPr>
        <w:t xml:space="preserve"> העמוק והמושך יותר של </w:t>
      </w:r>
      <w:proofErr w:type="spellStart"/>
      <w:r>
        <w:rPr>
          <w:rFonts w:hint="cs"/>
          <w:rtl/>
        </w:rPr>
        <w:t>האשה</w:t>
      </w:r>
      <w:proofErr w:type="spellEnd"/>
      <w:r w:rsidRPr="005316B5">
        <w:rPr>
          <w:rStyle w:val="a6"/>
          <w:rtl/>
        </w:rPr>
        <w:endnoteReference w:id="22"/>
      </w:r>
      <w:r>
        <w:rPr>
          <w:rFonts w:hint="cs"/>
          <w:rtl/>
        </w:rPr>
        <w:t xml:space="preserve">. ובהקשר לדוגמה שהובאה </w:t>
      </w:r>
      <w:r>
        <w:rPr>
          <w:rtl/>
        </w:rPr>
        <w:t>–</w:t>
      </w:r>
      <w:r>
        <w:rPr>
          <w:rFonts w:hint="cs"/>
          <w:rtl/>
        </w:rPr>
        <w:t xml:space="preserve"> </w:t>
      </w:r>
      <w:proofErr w:type="spellStart"/>
      <w:r>
        <w:rPr>
          <w:rFonts w:hint="cs"/>
          <w:rtl/>
        </w:rPr>
        <w:t>האשה</w:t>
      </w:r>
      <w:proofErr w:type="spellEnd"/>
      <w:r>
        <w:rPr>
          <w:rFonts w:hint="cs"/>
          <w:rtl/>
        </w:rPr>
        <w:t xml:space="preserve"> מפנימה את אור התורה המרוכז של האיש ומפיקה אותו בצורה מעוררת השתאות, עדינה ופנימית, בהנהגת הבית </w:t>
      </w:r>
      <w:proofErr w:type="spellStart"/>
      <w:r>
        <w:rPr>
          <w:rFonts w:hint="cs"/>
          <w:rtl/>
        </w:rPr>
        <w:t>ובאוירה</w:t>
      </w:r>
      <w:proofErr w:type="spellEnd"/>
      <w:r>
        <w:rPr>
          <w:rFonts w:hint="cs"/>
          <w:rtl/>
        </w:rPr>
        <w:t xml:space="preserve"> השוררת בו. כאשר החתן מאיר לכלה והיא מחזירה אור נעלה עוד יותר מתקיים בהם היעוד העתידי של "משמח חתן עם הכלה"</w:t>
      </w:r>
      <w:r w:rsidRPr="005316B5">
        <w:rPr>
          <w:rStyle w:val="a6"/>
          <w:rtl/>
        </w:rPr>
        <w:endnoteReference w:id="23"/>
      </w:r>
      <w:r>
        <w:rPr>
          <w:rFonts w:hint="cs"/>
          <w:rtl/>
        </w:rPr>
        <w:t xml:space="preserve"> (כאשר השמחה באה ממנה אליו, ולא רק ממנו אליה, כתוכן ברכת "משמח חתן וכלה"</w:t>
      </w:r>
      <w:r w:rsidRPr="005316B5">
        <w:rPr>
          <w:rStyle w:val="a6"/>
          <w:rtl/>
        </w:rPr>
        <w:endnoteReference w:id="24"/>
      </w:r>
      <w:r>
        <w:rPr>
          <w:rFonts w:hint="cs"/>
          <w:rtl/>
        </w:rPr>
        <w:t xml:space="preserve">). רק בשלב זה של ההמשכה הם מגיעים </w:t>
      </w:r>
      <w:proofErr w:type="spellStart"/>
      <w:r>
        <w:rPr>
          <w:rFonts w:hint="cs"/>
          <w:rtl/>
        </w:rPr>
        <w:t>לשויון</w:t>
      </w:r>
      <w:proofErr w:type="spellEnd"/>
      <w:r>
        <w:rPr>
          <w:rFonts w:hint="cs"/>
          <w:rtl/>
        </w:rPr>
        <w:t xml:space="preserve"> של "והיה אור הלבנה כאור החמה"</w:t>
      </w:r>
      <w:bookmarkStart w:id="2" w:name="_Ref145035317"/>
      <w:r w:rsidRPr="005316B5">
        <w:rPr>
          <w:rStyle w:val="a6"/>
          <w:rtl/>
        </w:rPr>
        <w:endnoteReference w:id="25"/>
      </w:r>
      <w:bookmarkEnd w:id="2"/>
      <w:r>
        <w:rPr>
          <w:rFonts w:hint="cs"/>
          <w:rtl/>
        </w:rPr>
        <w:t xml:space="preserve"> ואף למעלה של "ואור החמה יהיה שבעתים כ</w:t>
      </w:r>
      <w:r w:rsidRPr="00726370">
        <w:rPr>
          <w:rFonts w:hint="cs"/>
          <w:b/>
          <w:bCs/>
          <w:sz w:val="28"/>
          <w:szCs w:val="28"/>
          <w:rtl/>
        </w:rPr>
        <w:t>א</w:t>
      </w:r>
      <w:r>
        <w:rPr>
          <w:rFonts w:hint="cs"/>
          <w:rtl/>
        </w:rPr>
        <w:t xml:space="preserve">ור </w:t>
      </w:r>
      <w:r w:rsidRPr="00726370">
        <w:rPr>
          <w:rFonts w:hint="cs"/>
          <w:b/>
          <w:bCs/>
          <w:sz w:val="28"/>
          <w:szCs w:val="28"/>
          <w:rtl/>
        </w:rPr>
        <w:t>ש</w:t>
      </w:r>
      <w:r>
        <w:rPr>
          <w:rFonts w:hint="cs"/>
          <w:rtl/>
        </w:rPr>
        <w:t xml:space="preserve">בעת </w:t>
      </w:r>
      <w:r w:rsidRPr="00726370">
        <w:rPr>
          <w:rFonts w:hint="cs"/>
          <w:b/>
          <w:bCs/>
          <w:sz w:val="28"/>
          <w:szCs w:val="28"/>
          <w:rtl/>
        </w:rPr>
        <w:t>ה</w:t>
      </w:r>
      <w:r>
        <w:rPr>
          <w:rFonts w:hint="cs"/>
          <w:rtl/>
        </w:rPr>
        <w:t>ימים"</w:t>
      </w:r>
      <w:r>
        <w:rPr>
          <w:rStyle w:val="a6"/>
          <w:rtl/>
        </w:rPr>
        <w:fldChar w:fldCharType="begin"/>
      </w:r>
      <w:r w:rsidRPr="00B11522">
        <w:rPr>
          <w:rStyle w:val="a6"/>
          <w:rtl/>
        </w:rPr>
        <w:instrText xml:space="preserve"> </w:instrText>
      </w:r>
      <w:r w:rsidRPr="00B11522">
        <w:rPr>
          <w:rStyle w:val="a6"/>
          <w:rFonts w:hint="cs"/>
        </w:rPr>
        <w:instrText>NOTEREF</w:instrText>
      </w:r>
      <w:r w:rsidRPr="00B11522">
        <w:rPr>
          <w:rStyle w:val="a6"/>
          <w:rFonts w:hint="cs"/>
          <w:rtl/>
        </w:rPr>
        <w:instrText xml:space="preserve"> _</w:instrText>
      </w:r>
      <w:r w:rsidRPr="00B11522">
        <w:rPr>
          <w:rStyle w:val="a6"/>
          <w:rFonts w:hint="cs"/>
        </w:rPr>
        <w:instrText>Ref145035317 \h</w:instrText>
      </w:r>
      <w:r w:rsidRPr="00B11522">
        <w:rPr>
          <w:rStyle w:val="a6"/>
          <w:rtl/>
        </w:rPr>
        <w:instrText xml:space="preserve"> </w:instrText>
      </w:r>
      <w:r w:rsidRPr="00B11522">
        <w:rPr>
          <w:rStyle w:val="a6"/>
        </w:rPr>
      </w:r>
      <w:r>
        <w:rPr>
          <w:rStyle w:val="a6"/>
        </w:rPr>
        <w:instrText xml:space="preserve"> \* MERGEFORMAT </w:instrText>
      </w:r>
      <w:r>
        <w:rPr>
          <w:rStyle w:val="a6"/>
          <w:rtl/>
        </w:rPr>
        <w:fldChar w:fldCharType="separate"/>
      </w:r>
      <w:r>
        <w:rPr>
          <w:rStyle w:val="a6"/>
          <w:rtl/>
        </w:rPr>
        <w:t>כה</w:t>
      </w:r>
      <w:r>
        <w:rPr>
          <w:rStyle w:val="a6"/>
          <w:rtl/>
        </w:rPr>
        <w:fldChar w:fldCharType="end"/>
      </w:r>
      <w:r>
        <w:rPr>
          <w:rFonts w:hint="cs"/>
          <w:rtl/>
        </w:rPr>
        <w:t xml:space="preserve"> בה מודגשת מעלת </w:t>
      </w:r>
      <w:proofErr w:type="spellStart"/>
      <w:r>
        <w:rPr>
          <w:rFonts w:hint="cs"/>
          <w:rtl/>
        </w:rPr>
        <w:t>ה</w:t>
      </w:r>
      <w:r w:rsidRPr="00726370">
        <w:rPr>
          <w:rFonts w:hint="cs"/>
          <w:b/>
          <w:bCs/>
          <w:sz w:val="28"/>
          <w:szCs w:val="28"/>
          <w:rtl/>
        </w:rPr>
        <w:t>אשה</w:t>
      </w:r>
      <w:proofErr w:type="spellEnd"/>
      <w:r>
        <w:rPr>
          <w:rFonts w:hint="cs"/>
          <w:rtl/>
        </w:rPr>
        <w:t>.</w:t>
      </w:r>
    </w:p>
    <w:p w:rsidR="00E12201" w:rsidRDefault="00E12201" w:rsidP="00E12201">
      <w:pPr>
        <w:rPr>
          <w:rFonts w:hint="cs"/>
          <w:rtl/>
        </w:rPr>
      </w:pPr>
      <w:r>
        <w:rPr>
          <w:rFonts w:hint="cs"/>
          <w:rtl/>
        </w:rPr>
        <w:t>ולסיכום: אחרי הלם הפגישה הראשונה בין החתן והכלה ("</w:t>
      </w:r>
      <w:proofErr w:type="spellStart"/>
      <w:r>
        <w:rPr>
          <w:rFonts w:hint="cs"/>
          <w:rtl/>
        </w:rPr>
        <w:t>לארקא</w:t>
      </w:r>
      <w:proofErr w:type="spellEnd"/>
      <w:r>
        <w:rPr>
          <w:rFonts w:hint="cs"/>
          <w:rtl/>
        </w:rPr>
        <w:t>"), אשר התאים אותם כאור וכלי, ואחרי שהם למדו לשדר על אותו תדר פנימי מדויק ("</w:t>
      </w:r>
      <w:proofErr w:type="spellStart"/>
      <w:r>
        <w:rPr>
          <w:rFonts w:hint="cs"/>
          <w:rtl/>
        </w:rPr>
        <w:t>לאמשכא</w:t>
      </w:r>
      <w:proofErr w:type="spellEnd"/>
      <w:r>
        <w:rPr>
          <w:rFonts w:hint="cs"/>
          <w:rtl/>
        </w:rPr>
        <w:t>"), הם יוצרים בבית ובסביבתם אוירה של אור ואהבה ("</w:t>
      </w:r>
      <w:proofErr w:type="spellStart"/>
      <w:r>
        <w:rPr>
          <w:rFonts w:hint="cs"/>
          <w:rtl/>
        </w:rPr>
        <w:t>לאנהרא</w:t>
      </w:r>
      <w:proofErr w:type="spellEnd"/>
      <w:r>
        <w:rPr>
          <w:rFonts w:hint="cs"/>
          <w:rtl/>
        </w:rPr>
        <w:t xml:space="preserve">"). או, ביחס לזיווג </w:t>
      </w:r>
      <w:r>
        <w:rPr>
          <w:rtl/>
        </w:rPr>
        <w:t>–</w:t>
      </w:r>
      <w:r>
        <w:rPr>
          <w:rFonts w:hint="cs"/>
          <w:rtl/>
        </w:rPr>
        <w:t xml:space="preserve"> אחרי בעילת </w:t>
      </w:r>
      <w:proofErr w:type="spellStart"/>
      <w:r>
        <w:rPr>
          <w:rFonts w:hint="cs"/>
          <w:rtl/>
        </w:rPr>
        <w:t>המצוה</w:t>
      </w:r>
      <w:proofErr w:type="spellEnd"/>
      <w:r>
        <w:rPr>
          <w:rFonts w:hint="cs"/>
          <w:rtl/>
        </w:rPr>
        <w:t xml:space="preserve"> רבת העוצמה הקושרת את בני הזוג ("</w:t>
      </w:r>
      <w:proofErr w:type="spellStart"/>
      <w:r>
        <w:rPr>
          <w:rFonts w:hint="cs"/>
          <w:rtl/>
        </w:rPr>
        <w:t>לארקא</w:t>
      </w:r>
      <w:proofErr w:type="spellEnd"/>
      <w:r>
        <w:rPr>
          <w:rFonts w:hint="cs"/>
          <w:rtl/>
        </w:rPr>
        <w:t xml:space="preserve">"), באים יחסי אישות בהם יש שפע פנימי, המאפשר קליטה והריון אצל </w:t>
      </w:r>
      <w:proofErr w:type="spellStart"/>
      <w:r>
        <w:rPr>
          <w:rFonts w:hint="cs"/>
          <w:rtl/>
        </w:rPr>
        <w:t>האשה</w:t>
      </w:r>
      <w:proofErr w:type="spellEnd"/>
      <w:r>
        <w:rPr>
          <w:rFonts w:hint="cs"/>
          <w:rtl/>
        </w:rPr>
        <w:t xml:space="preserve">, כאשר בסופו של דבר מתפשט האור בתוכה והיא 'מחזירה' אותו בלידת ילדים ובהקפתם </w:t>
      </w:r>
      <w:proofErr w:type="spellStart"/>
      <w:r>
        <w:rPr>
          <w:rFonts w:hint="cs"/>
          <w:rtl/>
        </w:rPr>
        <w:t>באוירה</w:t>
      </w:r>
      <w:proofErr w:type="spellEnd"/>
      <w:r>
        <w:rPr>
          <w:rFonts w:hint="cs"/>
          <w:rtl/>
        </w:rPr>
        <w:t xml:space="preserve"> של שמחה, חום ואהבה (שעיקרם תלויים באשה</w:t>
      </w:r>
      <w:r w:rsidRPr="005316B5">
        <w:rPr>
          <w:rStyle w:val="a6"/>
          <w:rtl/>
        </w:rPr>
        <w:endnoteReference w:id="26"/>
      </w:r>
      <w:r>
        <w:rPr>
          <w:rFonts w:hint="cs"/>
          <w:rtl/>
        </w:rPr>
        <w:t>, "עקרת הבית, אם הבנים שמחה"</w:t>
      </w:r>
      <w:r w:rsidRPr="005316B5">
        <w:rPr>
          <w:rStyle w:val="a6"/>
          <w:rtl/>
        </w:rPr>
        <w:endnoteReference w:id="27"/>
      </w:r>
      <w:r>
        <w:rPr>
          <w:rFonts w:hint="cs"/>
          <w:rtl/>
        </w:rPr>
        <w:t>).</w:t>
      </w:r>
    </w:p>
    <w:p w:rsidR="00E12201" w:rsidRDefault="00E12201" w:rsidP="00E12201">
      <w:pPr>
        <w:rPr>
          <w:rFonts w:hint="cs"/>
          <w:rtl/>
        </w:rPr>
      </w:pPr>
      <w:r>
        <w:rPr>
          <w:rFonts w:hint="cs"/>
          <w:rtl/>
        </w:rPr>
        <w:t xml:space="preserve">[כפי שלימד המגיד </w:t>
      </w:r>
      <w:proofErr w:type="spellStart"/>
      <w:r>
        <w:rPr>
          <w:rFonts w:hint="cs"/>
          <w:rtl/>
        </w:rPr>
        <w:t>ממעזריטש</w:t>
      </w:r>
      <w:proofErr w:type="spellEnd"/>
      <w:r w:rsidRPr="005316B5">
        <w:rPr>
          <w:rStyle w:val="a6"/>
          <w:rtl/>
        </w:rPr>
        <w:endnoteReference w:id="28"/>
      </w:r>
      <w:r>
        <w:rPr>
          <w:rFonts w:hint="cs"/>
          <w:rtl/>
        </w:rPr>
        <w:t>, ונתבאר בחסידות</w:t>
      </w:r>
      <w:r w:rsidRPr="005316B5">
        <w:rPr>
          <w:rStyle w:val="a6"/>
          <w:rtl/>
        </w:rPr>
        <w:endnoteReference w:id="29"/>
      </w:r>
      <w:r>
        <w:rPr>
          <w:rFonts w:hint="cs"/>
          <w:rtl/>
        </w:rPr>
        <w:t xml:space="preserve">, כל מה שהמשילו הקדמונים במשלי חתן וכלה מבואר בעומק גם במשלי רב ותלמיד, </w:t>
      </w:r>
      <w:proofErr w:type="spellStart"/>
      <w:r>
        <w:rPr>
          <w:rFonts w:hint="cs"/>
          <w:rtl/>
        </w:rPr>
        <w:t>ולעניננו</w:t>
      </w:r>
      <w:proofErr w:type="spellEnd"/>
      <w:r>
        <w:rPr>
          <w:rFonts w:hint="cs"/>
          <w:rtl/>
        </w:rPr>
        <w:t xml:space="preserve"> בקצרה: ראשית לימוד התלמיד מהרב הוא הרקת הנקודה הפנימית של דברי הרב אל התלמיד (אף שיעמוד עליה רק "לאחר </w:t>
      </w:r>
      <w:proofErr w:type="spellStart"/>
      <w:r>
        <w:rPr>
          <w:rFonts w:hint="cs"/>
          <w:rtl/>
        </w:rPr>
        <w:t>ארבעין</w:t>
      </w:r>
      <w:proofErr w:type="spellEnd"/>
      <w:r>
        <w:rPr>
          <w:rFonts w:hint="cs"/>
          <w:rtl/>
        </w:rPr>
        <w:t xml:space="preserve"> שנין"</w:t>
      </w:r>
      <w:r w:rsidRPr="005316B5">
        <w:rPr>
          <w:rStyle w:val="a6"/>
          <w:rtl/>
        </w:rPr>
        <w:endnoteReference w:id="30"/>
      </w:r>
      <w:r>
        <w:rPr>
          <w:rFonts w:hint="cs"/>
          <w:rtl/>
        </w:rPr>
        <w:t xml:space="preserve">) </w:t>
      </w:r>
      <w:r>
        <w:rPr>
          <w:rtl/>
        </w:rPr>
        <w:t>–</w:t>
      </w:r>
      <w:r>
        <w:rPr>
          <w:rFonts w:hint="cs"/>
          <w:rtl/>
        </w:rPr>
        <w:t xml:space="preserve"> הלם המפגש עם דברי הרב מכה במציאותו הראשונה של התלמיד והופך אותו לכלי פתוח ומוכן לקבל (כפי </w:t>
      </w:r>
      <w:proofErr w:type="spellStart"/>
      <w:r>
        <w:rPr>
          <w:rFonts w:hint="cs"/>
          <w:rtl/>
        </w:rPr>
        <w:t>שמצינו</w:t>
      </w:r>
      <w:proofErr w:type="spellEnd"/>
      <w:r>
        <w:rPr>
          <w:rFonts w:hint="cs"/>
          <w:rtl/>
        </w:rPr>
        <w:t xml:space="preserve"> בסיפורי התקרבות רבים של חסידים לצדיקים, החל מהתקרבות המגיד </w:t>
      </w:r>
      <w:proofErr w:type="spellStart"/>
      <w:r>
        <w:rPr>
          <w:rFonts w:hint="cs"/>
          <w:rtl/>
        </w:rPr>
        <w:t>ממעזריטש</w:t>
      </w:r>
      <w:proofErr w:type="spellEnd"/>
      <w:r>
        <w:rPr>
          <w:rFonts w:hint="cs"/>
          <w:rtl/>
        </w:rPr>
        <w:t xml:space="preserve"> עצמו למורנו הבעל שם טוב). בעקבות ההלם מתגבר בתלמיד החשק להבין ולהפנים את דברי הרב, ואזי הוא זוכה להמשכה פנימית של דברי החכמה של רבו אל תוכו, בלימוד מדורג ומפורט לפי כליו. אחרי הרקת והמשכת החכמה, "מה שאדם שומע מאחרים ולמד"</w:t>
      </w:r>
      <w:r w:rsidRPr="005316B5">
        <w:rPr>
          <w:rStyle w:val="a6"/>
          <w:rtl/>
        </w:rPr>
        <w:endnoteReference w:id="31"/>
      </w:r>
      <w:r>
        <w:rPr>
          <w:rFonts w:hint="cs"/>
          <w:rtl/>
        </w:rPr>
        <w:t xml:space="preserve">, זוכה התלמיד שהדברים יאירו בו, והופך לנבון, ה"מבין דבר [גדול </w:t>
      </w:r>
      <w:r>
        <w:rPr>
          <w:rtl/>
        </w:rPr>
        <w:t>–</w:t>
      </w:r>
      <w:r>
        <w:rPr>
          <w:rFonts w:hint="cs"/>
          <w:rtl/>
        </w:rPr>
        <w:t xml:space="preserve"> בחינת אור אין סוף ה'סובב כל עלמין'] מתוך דבר [קטן </w:t>
      </w:r>
      <w:r>
        <w:rPr>
          <w:rtl/>
        </w:rPr>
        <w:t>–</w:t>
      </w:r>
      <w:r>
        <w:rPr>
          <w:rFonts w:hint="cs"/>
          <w:rtl/>
        </w:rPr>
        <w:t xml:space="preserve"> בחינת אור אין סוף ה'ממלא כל עלמין']"</w:t>
      </w:r>
      <w:r w:rsidRPr="005316B5">
        <w:rPr>
          <w:rStyle w:val="a6"/>
          <w:rtl/>
        </w:rPr>
        <w:endnoteReference w:id="32"/>
      </w:r>
      <w:r>
        <w:rPr>
          <w:rFonts w:hint="cs"/>
          <w:rtl/>
        </w:rPr>
        <w:t xml:space="preserve">, המחדש ומוסיף בחכמת הרב ופועל בה התפשטות מההגבלה והצמצום בה </w:t>
      </w:r>
      <w:proofErr w:type="spellStart"/>
      <w:r>
        <w:rPr>
          <w:rFonts w:hint="cs"/>
          <w:rtl/>
        </w:rPr>
        <w:t>היתה</w:t>
      </w:r>
      <w:proofErr w:type="spellEnd"/>
      <w:r>
        <w:rPr>
          <w:rFonts w:hint="cs"/>
          <w:rtl/>
        </w:rPr>
        <w:t xml:space="preserve"> בשלב השני של לימודו, שלב ההמשכה הפנימית.]</w:t>
      </w:r>
    </w:p>
    <w:p w:rsidR="005F4A47" w:rsidRDefault="00AA3B65">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B65" w:rsidRDefault="00AA3B65" w:rsidP="00E12201">
      <w:pPr>
        <w:spacing w:after="0" w:line="240" w:lineRule="auto"/>
      </w:pPr>
      <w:r>
        <w:separator/>
      </w:r>
    </w:p>
  </w:endnote>
  <w:endnote w:type="continuationSeparator" w:id="0">
    <w:p w:rsidR="00AA3B65" w:rsidRDefault="00AA3B65" w:rsidP="00E12201">
      <w:pPr>
        <w:spacing w:after="0" w:line="240" w:lineRule="auto"/>
      </w:pPr>
      <w:r>
        <w:continuationSeparator/>
      </w:r>
    </w:p>
  </w:endnote>
  <w:endnote w:id="1">
    <w:p w:rsidR="00E12201" w:rsidRDefault="00E12201" w:rsidP="00E12201">
      <w:pPr>
        <w:pStyle w:val="a4"/>
        <w:rPr>
          <w:rFonts w:hint="cs"/>
          <w:rtl/>
        </w:rPr>
      </w:pPr>
      <w:r>
        <w:rPr>
          <w:rtl/>
        </w:rPr>
        <w:tab/>
      </w:r>
      <w:r w:rsidRPr="00E15672">
        <w:rPr>
          <w:rtl/>
        </w:rPr>
        <w:endnoteRef/>
      </w:r>
      <w:r>
        <w:rPr>
          <w:rtl/>
        </w:rPr>
        <w:t>.</w:t>
      </w:r>
      <w:r>
        <w:rPr>
          <w:rtl/>
        </w:rPr>
        <w:tab/>
      </w:r>
      <w:proofErr w:type="spellStart"/>
      <w:r>
        <w:rPr>
          <w:rFonts w:hint="cs"/>
          <w:rtl/>
        </w:rPr>
        <w:t>ח"ב</w:t>
      </w:r>
      <w:proofErr w:type="spellEnd"/>
      <w:r>
        <w:rPr>
          <w:rFonts w:hint="cs"/>
          <w:rtl/>
        </w:rPr>
        <w:t xml:space="preserve"> </w:t>
      </w:r>
      <w:proofErr w:type="spellStart"/>
      <w:r>
        <w:rPr>
          <w:rFonts w:hint="cs"/>
          <w:rtl/>
        </w:rPr>
        <w:t>קסב</w:t>
      </w:r>
      <w:proofErr w:type="spellEnd"/>
      <w:r>
        <w:rPr>
          <w:rFonts w:hint="cs"/>
          <w:rtl/>
        </w:rPr>
        <w:t xml:space="preserve">, א; </w:t>
      </w:r>
      <w:proofErr w:type="spellStart"/>
      <w:r>
        <w:rPr>
          <w:rFonts w:hint="cs"/>
          <w:rtl/>
        </w:rPr>
        <w:t>ח"ג</w:t>
      </w:r>
      <w:proofErr w:type="spellEnd"/>
      <w:r>
        <w:rPr>
          <w:rFonts w:hint="cs"/>
          <w:rtl/>
        </w:rPr>
        <w:t xml:space="preserve"> </w:t>
      </w:r>
      <w:proofErr w:type="spellStart"/>
      <w:r>
        <w:rPr>
          <w:rFonts w:hint="cs"/>
          <w:rtl/>
        </w:rPr>
        <w:t>רסד</w:t>
      </w:r>
      <w:proofErr w:type="spellEnd"/>
      <w:r>
        <w:rPr>
          <w:rFonts w:hint="cs"/>
          <w:rtl/>
        </w:rPr>
        <w:t>, ב.</w:t>
      </w:r>
    </w:p>
  </w:endnote>
  <w:endnote w:id="2">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פרדס ערך ברוך, הובא </w:t>
      </w:r>
      <w:proofErr w:type="spellStart"/>
      <w:r>
        <w:rPr>
          <w:rFonts w:hint="cs"/>
          <w:rtl/>
        </w:rPr>
        <w:t>בלקו"ת</w:t>
      </w:r>
      <w:proofErr w:type="spellEnd"/>
      <w:r>
        <w:rPr>
          <w:rFonts w:hint="cs"/>
          <w:rtl/>
        </w:rPr>
        <w:t xml:space="preserve"> תזריע </w:t>
      </w:r>
      <w:proofErr w:type="spellStart"/>
      <w:r>
        <w:rPr>
          <w:rFonts w:hint="cs"/>
          <w:rtl/>
        </w:rPr>
        <w:t>כב</w:t>
      </w:r>
      <w:proofErr w:type="spellEnd"/>
      <w:r>
        <w:rPr>
          <w:rFonts w:hint="cs"/>
          <w:rtl/>
        </w:rPr>
        <w:t>, ג.</w:t>
      </w:r>
    </w:p>
  </w:endnote>
  <w:endnote w:id="3">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w:t>
      </w:r>
    </w:p>
  </w:endnote>
  <w:endnote w:id="4">
    <w:p w:rsidR="00E12201" w:rsidRDefault="00E12201" w:rsidP="00E12201">
      <w:pPr>
        <w:pStyle w:val="a4"/>
        <w:rPr>
          <w:rtl/>
        </w:rPr>
      </w:pPr>
      <w:r>
        <w:rPr>
          <w:rtl/>
        </w:rPr>
        <w:tab/>
      </w:r>
      <w:r w:rsidRPr="00E15672">
        <w:rPr>
          <w:rtl/>
        </w:rPr>
        <w:endnoteRef/>
      </w:r>
      <w:r>
        <w:rPr>
          <w:rtl/>
        </w:rPr>
        <w:t>.</w:t>
      </w:r>
      <w:r>
        <w:rPr>
          <w:rtl/>
        </w:rPr>
        <w:tab/>
      </w:r>
      <w:r>
        <w:rPr>
          <w:rFonts w:hint="cs"/>
          <w:rtl/>
        </w:rPr>
        <w:t>ראה רש"י שם.</w:t>
      </w:r>
    </w:p>
  </w:endnote>
  <w:endnote w:id="5">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ראה שכינה ביניהם פ"א סעיף ז (עמ' </w:t>
      </w:r>
      <w:proofErr w:type="spellStart"/>
      <w:r>
        <w:rPr>
          <w:rFonts w:hint="cs"/>
          <w:rtl/>
        </w:rPr>
        <w:t>קא</w:t>
      </w:r>
      <w:proofErr w:type="spellEnd"/>
      <w:r>
        <w:rPr>
          <w:rFonts w:hint="cs"/>
          <w:rtl/>
        </w:rPr>
        <w:t xml:space="preserve"> ואילך).</w:t>
      </w:r>
    </w:p>
  </w:endnote>
  <w:endnote w:id="6">
    <w:p w:rsidR="00E12201" w:rsidRDefault="00E12201" w:rsidP="00E12201">
      <w:pPr>
        <w:pStyle w:val="a4"/>
        <w:rPr>
          <w:rFonts w:hint="cs"/>
          <w:rtl/>
        </w:rPr>
      </w:pPr>
      <w:r>
        <w:rPr>
          <w:rtl/>
        </w:rPr>
        <w:tab/>
      </w:r>
      <w:r w:rsidRPr="00E15672">
        <w:rPr>
          <w:rtl/>
        </w:rPr>
        <w:endnoteRef/>
      </w:r>
      <w:r>
        <w:rPr>
          <w:rtl/>
        </w:rPr>
        <w:t>.</w:t>
      </w:r>
      <w:r>
        <w:rPr>
          <w:rtl/>
        </w:rPr>
        <w:tab/>
      </w:r>
      <w:proofErr w:type="spellStart"/>
      <w:r>
        <w:rPr>
          <w:rFonts w:hint="cs"/>
          <w:rtl/>
        </w:rPr>
        <w:t>ח"ג</w:t>
      </w:r>
      <w:proofErr w:type="spellEnd"/>
      <w:r>
        <w:rPr>
          <w:rFonts w:hint="cs"/>
          <w:rtl/>
        </w:rPr>
        <w:t xml:space="preserve"> </w:t>
      </w:r>
      <w:proofErr w:type="spellStart"/>
      <w:r>
        <w:rPr>
          <w:rFonts w:hint="cs"/>
          <w:rtl/>
        </w:rPr>
        <w:t>רעא</w:t>
      </w:r>
      <w:proofErr w:type="spellEnd"/>
      <w:r>
        <w:rPr>
          <w:rFonts w:hint="cs"/>
          <w:rtl/>
        </w:rPr>
        <w:t>, א.</w:t>
      </w:r>
    </w:p>
  </w:endnote>
  <w:endnote w:id="7">
    <w:p w:rsidR="00E12201" w:rsidRDefault="00E12201" w:rsidP="00E12201">
      <w:pPr>
        <w:pStyle w:val="a4"/>
        <w:rPr>
          <w:rFonts w:hint="cs"/>
          <w:rtl/>
        </w:rPr>
      </w:pPr>
      <w:r>
        <w:rPr>
          <w:rtl/>
        </w:rPr>
        <w:tab/>
      </w:r>
      <w:r w:rsidRPr="00E15672">
        <w:rPr>
          <w:rtl/>
        </w:rPr>
        <w:endnoteRef/>
      </w:r>
      <w:r>
        <w:rPr>
          <w:rtl/>
        </w:rPr>
        <w:t>.</w:t>
      </w:r>
      <w:r>
        <w:rPr>
          <w:rtl/>
        </w:rPr>
        <w:tab/>
      </w:r>
      <w:r>
        <w:rPr>
          <w:rFonts w:hint="cs"/>
          <w:rtl/>
        </w:rPr>
        <w:t>בהערות לספר הזהר על אתר (פרשת עקב).</w:t>
      </w:r>
    </w:p>
  </w:endnote>
  <w:endnote w:id="8">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ראה יין משמח </w:t>
      </w:r>
      <w:proofErr w:type="spellStart"/>
      <w:r>
        <w:rPr>
          <w:rFonts w:hint="cs"/>
          <w:rtl/>
        </w:rPr>
        <w:t>ח"ב</w:t>
      </w:r>
      <w:proofErr w:type="spellEnd"/>
      <w:r>
        <w:rPr>
          <w:rFonts w:hint="cs"/>
          <w:rtl/>
        </w:rPr>
        <w:t xml:space="preserve"> שער ב בתורה "יחוד היין".</w:t>
      </w:r>
    </w:p>
  </w:endnote>
  <w:endnote w:id="9">
    <w:p w:rsidR="00E12201" w:rsidRDefault="00E12201" w:rsidP="00E12201">
      <w:pPr>
        <w:pStyle w:val="a4"/>
        <w:rPr>
          <w:rFonts w:hint="cs"/>
          <w:rtl/>
        </w:rPr>
      </w:pPr>
      <w:r>
        <w:rPr>
          <w:rtl/>
        </w:rPr>
        <w:tab/>
      </w:r>
      <w:r w:rsidRPr="00E15672">
        <w:rPr>
          <w:rtl/>
        </w:rPr>
        <w:endnoteRef/>
      </w:r>
      <w:r>
        <w:rPr>
          <w:rtl/>
        </w:rPr>
        <w:t>.</w:t>
      </w:r>
      <w:r>
        <w:rPr>
          <w:rtl/>
        </w:rPr>
        <w:tab/>
      </w:r>
      <w:r>
        <w:rPr>
          <w:rFonts w:hint="cs"/>
          <w:rtl/>
        </w:rPr>
        <w:t>קהלת ח, א.</w:t>
      </w:r>
    </w:p>
  </w:endnote>
  <w:endnote w:id="10">
    <w:p w:rsidR="00E12201" w:rsidRDefault="00E12201" w:rsidP="00E12201">
      <w:pPr>
        <w:pStyle w:val="a4"/>
        <w:rPr>
          <w:rFonts w:hint="cs"/>
          <w:rtl/>
        </w:rPr>
      </w:pPr>
      <w:r>
        <w:rPr>
          <w:rtl/>
        </w:rPr>
        <w:tab/>
      </w:r>
      <w:r w:rsidRPr="00E15672">
        <w:rPr>
          <w:rtl/>
        </w:rPr>
        <w:endnoteRef/>
      </w:r>
      <w:r>
        <w:rPr>
          <w:rtl/>
        </w:rPr>
        <w:t>.</w:t>
      </w:r>
      <w:r>
        <w:rPr>
          <w:rtl/>
        </w:rPr>
        <w:tab/>
      </w:r>
      <w:r>
        <w:rPr>
          <w:rFonts w:hint="cs"/>
          <w:rtl/>
        </w:rPr>
        <w:t>ראה גם יין משמח ח"א שער ד בתורה "חסד ואמת", ובכ"ד.</w:t>
      </w:r>
    </w:p>
  </w:endnote>
  <w:endnote w:id="11">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ועוד </w:t>
      </w:r>
      <w:proofErr w:type="spellStart"/>
      <w:r>
        <w:rPr>
          <w:rFonts w:hint="cs"/>
          <w:rtl/>
        </w:rPr>
        <w:t>בענין</w:t>
      </w:r>
      <w:proofErr w:type="spellEnd"/>
      <w:r>
        <w:rPr>
          <w:rFonts w:hint="cs"/>
          <w:rtl/>
        </w:rPr>
        <w:t xml:space="preserve"> זה ראה גם בתורה הבאה </w:t>
      </w:r>
      <w:r>
        <w:rPr>
          <w:rtl/>
        </w:rPr>
        <w:t>–</w:t>
      </w:r>
      <w:r>
        <w:rPr>
          <w:rFonts w:hint="cs"/>
          <w:rtl/>
        </w:rPr>
        <w:t xml:space="preserve"> "</w:t>
      </w:r>
      <w:proofErr w:type="spellStart"/>
      <w:r>
        <w:rPr>
          <w:rFonts w:hint="cs"/>
          <w:rtl/>
        </w:rPr>
        <w:t>לארקא</w:t>
      </w:r>
      <w:proofErr w:type="spellEnd"/>
      <w:r>
        <w:rPr>
          <w:rFonts w:hint="cs"/>
          <w:rtl/>
        </w:rPr>
        <w:t xml:space="preserve"> </w:t>
      </w:r>
      <w:proofErr w:type="spellStart"/>
      <w:r>
        <w:rPr>
          <w:rFonts w:hint="cs"/>
          <w:rtl/>
        </w:rPr>
        <w:t>ולאמשכא</w:t>
      </w:r>
      <w:proofErr w:type="spellEnd"/>
      <w:r>
        <w:rPr>
          <w:rFonts w:hint="cs"/>
          <w:rtl/>
        </w:rPr>
        <w:t xml:space="preserve"> </w:t>
      </w:r>
      <w:proofErr w:type="spellStart"/>
      <w:r>
        <w:rPr>
          <w:rFonts w:hint="cs"/>
          <w:rtl/>
        </w:rPr>
        <w:t>ולאנהרא</w:t>
      </w:r>
      <w:proofErr w:type="spellEnd"/>
      <w:r>
        <w:rPr>
          <w:rFonts w:hint="cs"/>
          <w:rtl/>
        </w:rPr>
        <w:t>".</w:t>
      </w:r>
    </w:p>
  </w:endnote>
  <w:endnote w:id="12">
    <w:p w:rsidR="00E12201" w:rsidRDefault="00E12201" w:rsidP="00E12201">
      <w:pPr>
        <w:pStyle w:val="a4"/>
        <w:rPr>
          <w:rFonts w:hint="cs"/>
          <w:rtl/>
        </w:rPr>
      </w:pPr>
      <w:r>
        <w:rPr>
          <w:rtl/>
        </w:rPr>
        <w:tab/>
      </w:r>
      <w:r w:rsidRPr="00E15672">
        <w:rPr>
          <w:rtl/>
        </w:rPr>
        <w:endnoteRef/>
      </w:r>
      <w:r>
        <w:rPr>
          <w:rtl/>
        </w:rPr>
        <w:t>.</w:t>
      </w:r>
      <w:r>
        <w:rPr>
          <w:rtl/>
        </w:rPr>
        <w:tab/>
      </w:r>
      <w:r>
        <w:rPr>
          <w:rFonts w:hint="cs"/>
          <w:rtl/>
        </w:rPr>
        <w:t>מלאכי ג, י.</w:t>
      </w:r>
    </w:p>
  </w:endnote>
  <w:endnote w:id="13">
    <w:p w:rsidR="00E12201" w:rsidRDefault="00E12201" w:rsidP="00E12201">
      <w:pPr>
        <w:pStyle w:val="a4"/>
        <w:rPr>
          <w:rFonts w:hint="cs"/>
          <w:rtl/>
        </w:rPr>
      </w:pPr>
      <w:r>
        <w:rPr>
          <w:rtl/>
        </w:rPr>
        <w:tab/>
      </w:r>
      <w:r w:rsidRPr="00E15672">
        <w:rPr>
          <w:rtl/>
        </w:rPr>
        <w:endnoteRef/>
      </w:r>
      <w:r>
        <w:rPr>
          <w:rtl/>
        </w:rPr>
        <w:t>.</w:t>
      </w:r>
      <w:r>
        <w:rPr>
          <w:rtl/>
        </w:rPr>
        <w:tab/>
      </w:r>
      <w:r>
        <w:rPr>
          <w:rFonts w:hint="cs"/>
          <w:rtl/>
        </w:rPr>
        <w:t>בראשית א, ב.</w:t>
      </w:r>
    </w:p>
  </w:endnote>
  <w:endnote w:id="14">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הקדמת הזהר ט, ב (וראה בספר אדמה שמים ותהום עמ' </w:t>
      </w:r>
      <w:proofErr w:type="spellStart"/>
      <w:r>
        <w:rPr>
          <w:rFonts w:hint="cs"/>
          <w:rtl/>
        </w:rPr>
        <w:t>קלא</w:t>
      </w:r>
      <w:proofErr w:type="spellEnd"/>
      <w:r>
        <w:rPr>
          <w:rFonts w:hint="cs"/>
          <w:rtl/>
        </w:rPr>
        <w:t>).</w:t>
      </w:r>
    </w:p>
  </w:endnote>
  <w:endnote w:id="15">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ראה רש"י לשמות טו, ב (הובא ונתבאר בשער ב בתורה "וכתתו </w:t>
      </w:r>
      <w:proofErr w:type="spellStart"/>
      <w:r>
        <w:rPr>
          <w:rFonts w:hint="cs"/>
          <w:rtl/>
        </w:rPr>
        <w:t>חרבותם</w:t>
      </w:r>
      <w:proofErr w:type="spellEnd"/>
      <w:r>
        <w:rPr>
          <w:rFonts w:hint="cs"/>
          <w:rtl/>
        </w:rPr>
        <w:t xml:space="preserve"> לאתים").</w:t>
      </w:r>
    </w:p>
  </w:endnote>
  <w:endnote w:id="16">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סנהדרין </w:t>
      </w:r>
      <w:proofErr w:type="spellStart"/>
      <w:r>
        <w:rPr>
          <w:rFonts w:hint="cs"/>
          <w:rtl/>
        </w:rPr>
        <w:t>כב</w:t>
      </w:r>
      <w:proofErr w:type="spellEnd"/>
      <w:r>
        <w:rPr>
          <w:rFonts w:hint="cs"/>
          <w:rtl/>
        </w:rPr>
        <w:t>, ב.</w:t>
      </w:r>
    </w:p>
  </w:endnote>
  <w:endnote w:id="17">
    <w:p w:rsidR="00E12201" w:rsidRDefault="00E12201" w:rsidP="00E12201">
      <w:pPr>
        <w:pStyle w:val="a4"/>
        <w:rPr>
          <w:rFonts w:hint="cs"/>
          <w:rtl/>
        </w:rPr>
      </w:pPr>
      <w:r>
        <w:rPr>
          <w:rtl/>
        </w:rPr>
        <w:tab/>
      </w:r>
      <w:r w:rsidRPr="00E15672">
        <w:rPr>
          <w:rtl/>
        </w:rPr>
        <w:endnoteRef/>
      </w:r>
      <w:r>
        <w:rPr>
          <w:rtl/>
        </w:rPr>
        <w:t>.</w:t>
      </w:r>
      <w:r>
        <w:rPr>
          <w:rtl/>
        </w:rPr>
        <w:tab/>
      </w:r>
      <w:r>
        <w:rPr>
          <w:rFonts w:hint="cs"/>
          <w:rtl/>
        </w:rPr>
        <w:t>כפי שנתבאר בשיעור השלישי למסכת כתובות, וראה לעיל בשער א בתורה "קידושין ונישואין".</w:t>
      </w:r>
    </w:p>
  </w:endnote>
  <w:endnote w:id="18">
    <w:p w:rsidR="00E12201" w:rsidRDefault="00E12201" w:rsidP="00E12201">
      <w:pPr>
        <w:pStyle w:val="a4"/>
        <w:rPr>
          <w:rFonts w:hint="cs"/>
          <w:rtl/>
        </w:rPr>
      </w:pPr>
      <w:r>
        <w:rPr>
          <w:rtl/>
        </w:rPr>
        <w:tab/>
      </w:r>
      <w:r w:rsidRPr="00E15672">
        <w:rPr>
          <w:rtl/>
        </w:rPr>
        <w:endnoteRef/>
      </w:r>
      <w:r>
        <w:rPr>
          <w:rtl/>
        </w:rPr>
        <w:t>.</w:t>
      </w:r>
      <w:r>
        <w:rPr>
          <w:rtl/>
        </w:rPr>
        <w:tab/>
      </w:r>
      <w:r>
        <w:rPr>
          <w:rFonts w:hint="cs"/>
          <w:rtl/>
        </w:rPr>
        <w:t>שבת לב, ב ובכ"ד.</w:t>
      </w:r>
    </w:p>
  </w:endnote>
  <w:endnote w:id="19">
    <w:p w:rsidR="00E12201" w:rsidRDefault="00E12201" w:rsidP="00E12201">
      <w:pPr>
        <w:pStyle w:val="a4"/>
        <w:rPr>
          <w:rFonts w:hint="cs"/>
        </w:rPr>
      </w:pPr>
      <w:r>
        <w:rPr>
          <w:rtl/>
        </w:rPr>
        <w:tab/>
      </w:r>
      <w:r w:rsidRPr="00E15672">
        <w:rPr>
          <w:rtl/>
        </w:rPr>
        <w:endnoteRef/>
      </w:r>
      <w:r>
        <w:rPr>
          <w:rtl/>
        </w:rPr>
        <w:t>.</w:t>
      </w:r>
      <w:r>
        <w:rPr>
          <w:rtl/>
        </w:rPr>
        <w:tab/>
      </w:r>
      <w:r>
        <w:rPr>
          <w:rFonts w:hint="cs"/>
          <w:rtl/>
        </w:rPr>
        <w:t xml:space="preserve">וראה תענית </w:t>
      </w:r>
      <w:proofErr w:type="spellStart"/>
      <w:r>
        <w:rPr>
          <w:rFonts w:hint="cs"/>
          <w:rtl/>
        </w:rPr>
        <w:t>כג</w:t>
      </w:r>
      <w:proofErr w:type="spellEnd"/>
      <w:r>
        <w:rPr>
          <w:rFonts w:hint="cs"/>
          <w:rtl/>
        </w:rPr>
        <w:t>, א.</w:t>
      </w:r>
    </w:p>
  </w:endnote>
  <w:endnote w:id="20">
    <w:p w:rsidR="00E12201" w:rsidRDefault="00E12201" w:rsidP="00E12201">
      <w:pPr>
        <w:pStyle w:val="a4"/>
        <w:rPr>
          <w:rFonts w:hint="cs"/>
          <w:rtl/>
        </w:rPr>
      </w:pPr>
      <w:r>
        <w:rPr>
          <w:rtl/>
        </w:rPr>
        <w:tab/>
      </w:r>
      <w:r w:rsidRPr="00E15672">
        <w:rPr>
          <w:rtl/>
        </w:rPr>
        <w:endnoteRef/>
      </w:r>
      <w:r>
        <w:rPr>
          <w:rtl/>
        </w:rPr>
        <w:t>.</w:t>
      </w:r>
      <w:r>
        <w:rPr>
          <w:rtl/>
        </w:rPr>
        <w:tab/>
      </w:r>
      <w:r>
        <w:rPr>
          <w:rFonts w:hint="cs"/>
          <w:rtl/>
        </w:rPr>
        <w:t>וכנ"ל בשער ב בתורה "הולם פעם".</w:t>
      </w:r>
    </w:p>
  </w:endnote>
  <w:endnote w:id="21">
    <w:p w:rsidR="00E12201" w:rsidRDefault="00E12201" w:rsidP="00E12201">
      <w:pPr>
        <w:pStyle w:val="a4"/>
        <w:rPr>
          <w:rtl/>
        </w:rPr>
      </w:pPr>
      <w:r>
        <w:rPr>
          <w:rtl/>
        </w:rPr>
        <w:tab/>
      </w:r>
      <w:r w:rsidRPr="00E15672">
        <w:rPr>
          <w:rtl/>
        </w:rPr>
        <w:endnoteRef/>
      </w:r>
      <w:r>
        <w:rPr>
          <w:rtl/>
        </w:rPr>
        <w:t>.</w:t>
      </w:r>
      <w:r>
        <w:rPr>
          <w:rtl/>
        </w:rPr>
        <w:tab/>
      </w:r>
      <w:r>
        <w:rPr>
          <w:rFonts w:hint="cs"/>
          <w:rtl/>
        </w:rPr>
        <w:t xml:space="preserve">וראה שיחת כ"ח ניסן תשנ"א (וביאוריה בתורת חיים </w:t>
      </w:r>
      <w:proofErr w:type="spellStart"/>
      <w:r>
        <w:rPr>
          <w:rFonts w:hint="cs"/>
          <w:rtl/>
        </w:rPr>
        <w:t>גליונות</w:t>
      </w:r>
      <w:proofErr w:type="spellEnd"/>
      <w:r>
        <w:rPr>
          <w:rFonts w:hint="cs"/>
          <w:rtl/>
        </w:rPr>
        <w:t xml:space="preserve"> 16-27 ובכ"ד).</w:t>
      </w:r>
    </w:p>
  </w:endnote>
  <w:endnote w:id="22">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וראה בסידור עם </w:t>
      </w:r>
      <w:proofErr w:type="spellStart"/>
      <w:r>
        <w:rPr>
          <w:rFonts w:hint="cs"/>
          <w:rtl/>
        </w:rPr>
        <w:t>דא"ח</w:t>
      </w:r>
      <w:proofErr w:type="spellEnd"/>
      <w:r>
        <w:rPr>
          <w:rFonts w:hint="cs"/>
          <w:rtl/>
        </w:rPr>
        <w:t xml:space="preserve"> </w:t>
      </w:r>
      <w:proofErr w:type="spellStart"/>
      <w:r>
        <w:rPr>
          <w:rFonts w:hint="cs"/>
          <w:rtl/>
        </w:rPr>
        <w:t>בפסוד"ז</w:t>
      </w:r>
      <w:proofErr w:type="spellEnd"/>
      <w:r>
        <w:rPr>
          <w:rFonts w:hint="cs"/>
          <w:rtl/>
        </w:rPr>
        <w:t xml:space="preserve"> ד"ה "ואברכה שמך לעולם ועד" (עמ' 92).</w:t>
      </w:r>
    </w:p>
  </w:endnote>
  <w:endnote w:id="23">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נוסח הברכה השביעית מברכות הנישואין (וראה בסידור עם </w:t>
      </w:r>
      <w:proofErr w:type="spellStart"/>
      <w:r>
        <w:rPr>
          <w:rFonts w:hint="cs"/>
          <w:rtl/>
        </w:rPr>
        <w:t>דא"ח</w:t>
      </w:r>
      <w:proofErr w:type="spellEnd"/>
      <w:r>
        <w:rPr>
          <w:rFonts w:hint="cs"/>
          <w:rtl/>
        </w:rPr>
        <w:t xml:space="preserve"> בביאור ברכות הנישואין).</w:t>
      </w:r>
    </w:p>
  </w:endnote>
  <w:endnote w:id="24">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נוסח הברכה הששית מברכות הנישואין (וראה בסידור עם </w:t>
      </w:r>
      <w:proofErr w:type="spellStart"/>
      <w:r>
        <w:rPr>
          <w:rFonts w:hint="cs"/>
          <w:rtl/>
        </w:rPr>
        <w:t>דא"ח</w:t>
      </w:r>
      <w:proofErr w:type="spellEnd"/>
      <w:r>
        <w:rPr>
          <w:rFonts w:hint="cs"/>
          <w:rtl/>
        </w:rPr>
        <w:t xml:space="preserve"> בביאור ברכות הנישואין).</w:t>
      </w:r>
    </w:p>
  </w:endnote>
  <w:endnote w:id="25">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ישעיה ל, </w:t>
      </w:r>
      <w:proofErr w:type="spellStart"/>
      <w:r>
        <w:rPr>
          <w:rFonts w:hint="cs"/>
          <w:rtl/>
        </w:rPr>
        <w:t>כו</w:t>
      </w:r>
      <w:proofErr w:type="spellEnd"/>
      <w:r>
        <w:rPr>
          <w:rFonts w:hint="cs"/>
          <w:rtl/>
        </w:rPr>
        <w:t>.</w:t>
      </w:r>
    </w:p>
  </w:endnote>
  <w:endnote w:id="26">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ראה לוח "היום יום" </w:t>
      </w:r>
      <w:proofErr w:type="spellStart"/>
      <w:r>
        <w:rPr>
          <w:rFonts w:hint="cs"/>
          <w:rtl/>
        </w:rPr>
        <w:t>כו</w:t>
      </w:r>
      <w:proofErr w:type="spellEnd"/>
      <w:r>
        <w:rPr>
          <w:rFonts w:hint="cs"/>
          <w:rtl/>
        </w:rPr>
        <w:t xml:space="preserve"> אדר שני: "כל הקדוש בעם אלוקי אברהם ויסוד בית ישראל, בהעמדת דור ישרים וחינוכם, בכשרות האוכל, ואצילות טוהר קדושת השבת, מסר ונתן השם הנכבד והנורא על ידי נשי ישראל לשמרם ולעבדם. </w:t>
      </w:r>
      <w:proofErr w:type="spellStart"/>
      <w:r>
        <w:rPr>
          <w:rFonts w:hint="cs"/>
          <w:rtl/>
        </w:rPr>
        <w:t>האשה</w:t>
      </w:r>
      <w:proofErr w:type="spellEnd"/>
      <w:r>
        <w:rPr>
          <w:rFonts w:hint="cs"/>
          <w:rtl/>
        </w:rPr>
        <w:t xml:space="preserve"> אשר תמלא חובתה ותעודתה בחיי המשפחה, בהנהגת הבית ובחינוך על פי התורה, עליה הכתוב אומר 'חכמות נשים בנתה ביתה'".</w:t>
      </w:r>
    </w:p>
  </w:endnote>
  <w:endnote w:id="27">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תהלים </w:t>
      </w:r>
      <w:proofErr w:type="spellStart"/>
      <w:r>
        <w:rPr>
          <w:rFonts w:hint="cs"/>
          <w:rtl/>
        </w:rPr>
        <w:t>קיג</w:t>
      </w:r>
      <w:proofErr w:type="spellEnd"/>
      <w:r>
        <w:rPr>
          <w:rFonts w:hint="cs"/>
          <w:rtl/>
        </w:rPr>
        <w:t>, ט.</w:t>
      </w:r>
    </w:p>
  </w:endnote>
  <w:endnote w:id="28">
    <w:p w:rsidR="00E12201" w:rsidRDefault="00E12201" w:rsidP="00E12201">
      <w:pPr>
        <w:pStyle w:val="a4"/>
        <w:rPr>
          <w:rFonts w:hint="cs"/>
        </w:rPr>
      </w:pPr>
      <w:r>
        <w:rPr>
          <w:rtl/>
        </w:rPr>
        <w:tab/>
      </w:r>
      <w:r w:rsidRPr="00E15672">
        <w:rPr>
          <w:rtl/>
        </w:rPr>
        <w:endnoteRef/>
      </w:r>
      <w:r>
        <w:rPr>
          <w:rtl/>
        </w:rPr>
        <w:t>.</w:t>
      </w:r>
      <w:r>
        <w:rPr>
          <w:rtl/>
        </w:rPr>
        <w:tab/>
      </w:r>
      <w:r>
        <w:rPr>
          <w:rFonts w:hint="cs"/>
          <w:rtl/>
        </w:rPr>
        <w:t>פלח הרמון שמות, ד"ה "ויאמר הוי' אל משה הנני ממטיר".</w:t>
      </w:r>
    </w:p>
  </w:endnote>
  <w:endnote w:id="29">
    <w:p w:rsidR="00E12201" w:rsidRDefault="00E12201" w:rsidP="00E12201">
      <w:pPr>
        <w:pStyle w:val="a4"/>
        <w:rPr>
          <w:rFonts w:hint="cs"/>
        </w:rPr>
      </w:pPr>
      <w:r>
        <w:rPr>
          <w:rtl/>
        </w:rPr>
        <w:tab/>
      </w:r>
      <w:r w:rsidRPr="00E15672">
        <w:rPr>
          <w:rtl/>
        </w:rPr>
        <w:endnoteRef/>
      </w:r>
      <w:r>
        <w:rPr>
          <w:rtl/>
        </w:rPr>
        <w:t>.</w:t>
      </w:r>
      <w:r>
        <w:rPr>
          <w:rtl/>
        </w:rPr>
        <w:tab/>
      </w:r>
      <w:r>
        <w:rPr>
          <w:rFonts w:hint="cs"/>
          <w:rtl/>
        </w:rPr>
        <w:t xml:space="preserve">ראה גם </w:t>
      </w:r>
      <w:proofErr w:type="spellStart"/>
      <w:r>
        <w:rPr>
          <w:rFonts w:hint="cs"/>
          <w:rtl/>
        </w:rPr>
        <w:t>לקוטי</w:t>
      </w:r>
      <w:proofErr w:type="spellEnd"/>
      <w:r>
        <w:rPr>
          <w:rFonts w:hint="cs"/>
          <w:rtl/>
        </w:rPr>
        <w:t xml:space="preserve"> דבורים (מהדורת </w:t>
      </w:r>
      <w:proofErr w:type="spellStart"/>
      <w:r>
        <w:rPr>
          <w:rFonts w:hint="cs"/>
          <w:rtl/>
        </w:rPr>
        <w:t>לשה"ק</w:t>
      </w:r>
      <w:proofErr w:type="spellEnd"/>
      <w:r>
        <w:rPr>
          <w:rFonts w:hint="cs"/>
          <w:rtl/>
        </w:rPr>
        <w:t>) עמ' 1085 ובהקדמת הספר פנים אל פנים.</w:t>
      </w:r>
    </w:p>
  </w:endnote>
  <w:endnote w:id="30">
    <w:p w:rsidR="00E12201" w:rsidRDefault="00E12201" w:rsidP="00E12201">
      <w:pPr>
        <w:pStyle w:val="a4"/>
        <w:rPr>
          <w:rFonts w:hint="cs"/>
          <w:rtl/>
        </w:rPr>
      </w:pPr>
      <w:r>
        <w:rPr>
          <w:rtl/>
        </w:rPr>
        <w:tab/>
      </w:r>
      <w:r w:rsidRPr="00E15672">
        <w:rPr>
          <w:rtl/>
        </w:rPr>
        <w:endnoteRef/>
      </w:r>
      <w:r>
        <w:rPr>
          <w:rtl/>
        </w:rPr>
        <w:t>.</w:t>
      </w:r>
      <w:r>
        <w:rPr>
          <w:rtl/>
        </w:rPr>
        <w:tab/>
      </w:r>
      <w:r>
        <w:rPr>
          <w:rFonts w:hint="cs"/>
          <w:rtl/>
        </w:rPr>
        <w:t>ראה ע"ז ה, ב (ובכ"ד).</w:t>
      </w:r>
    </w:p>
  </w:endnote>
  <w:endnote w:id="31">
    <w:p w:rsidR="00E12201" w:rsidRDefault="00E12201" w:rsidP="00E12201">
      <w:pPr>
        <w:pStyle w:val="a4"/>
        <w:rPr>
          <w:rFonts w:hint="cs"/>
        </w:rPr>
      </w:pPr>
      <w:r>
        <w:rPr>
          <w:rtl/>
        </w:rPr>
        <w:tab/>
      </w:r>
      <w:r w:rsidRPr="00E15672">
        <w:rPr>
          <w:rtl/>
        </w:rPr>
        <w:endnoteRef/>
      </w:r>
      <w:r>
        <w:rPr>
          <w:rtl/>
        </w:rPr>
        <w:t>.</w:t>
      </w:r>
      <w:r>
        <w:rPr>
          <w:rtl/>
        </w:rPr>
        <w:tab/>
      </w:r>
      <w:r>
        <w:rPr>
          <w:rFonts w:hint="cs"/>
          <w:rtl/>
        </w:rPr>
        <w:t>רש"י לשמות לא, ג.</w:t>
      </w:r>
    </w:p>
  </w:endnote>
  <w:endnote w:id="32">
    <w:p w:rsidR="00E12201" w:rsidRDefault="00E12201" w:rsidP="00E12201">
      <w:pPr>
        <w:pStyle w:val="a4"/>
        <w:rPr>
          <w:rFonts w:hint="cs"/>
          <w:rtl/>
        </w:rPr>
      </w:pPr>
      <w:r>
        <w:rPr>
          <w:rtl/>
        </w:rPr>
        <w:tab/>
      </w:r>
      <w:r w:rsidRPr="00E15672">
        <w:rPr>
          <w:rtl/>
        </w:rPr>
        <w:endnoteRef/>
      </w:r>
      <w:r>
        <w:rPr>
          <w:rtl/>
        </w:rPr>
        <w:t>.</w:t>
      </w:r>
      <w:r>
        <w:rPr>
          <w:rtl/>
        </w:rPr>
        <w:tab/>
      </w:r>
      <w:r>
        <w:rPr>
          <w:rFonts w:hint="cs"/>
          <w:rtl/>
        </w:rPr>
        <w:t xml:space="preserve">ראה רש"י שם ובחגיגה יד, א (וראה בריש ספר המאמרים </w:t>
      </w:r>
      <w:proofErr w:type="spellStart"/>
      <w:r>
        <w:rPr>
          <w:rFonts w:hint="cs"/>
          <w:rtl/>
        </w:rPr>
        <w:t>עת"ר</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B65" w:rsidRDefault="00AA3B65" w:rsidP="00E12201">
      <w:pPr>
        <w:spacing w:after="0" w:line="240" w:lineRule="auto"/>
      </w:pPr>
      <w:r>
        <w:separator/>
      </w:r>
    </w:p>
  </w:footnote>
  <w:footnote w:type="continuationSeparator" w:id="0">
    <w:p w:rsidR="00AA3B65" w:rsidRDefault="00AA3B65" w:rsidP="00E122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DC0"/>
    <w:rsid w:val="00061E65"/>
    <w:rsid w:val="00AA3B65"/>
    <w:rsid w:val="00AC2310"/>
    <w:rsid w:val="00AD4DC0"/>
    <w:rsid w:val="00E12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1220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1220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1220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12201"/>
    <w:rPr>
      <w:rFonts w:cs="Miriam"/>
      <w:w w:val="100"/>
      <w:sz w:val="21"/>
      <w:szCs w:val="23"/>
    </w:rPr>
  </w:style>
  <w:style w:type="paragraph" w:styleId="a4">
    <w:name w:val="endnote text"/>
    <w:aliases w:val="Endnote Text"/>
    <w:basedOn w:val="a"/>
    <w:link w:val="a5"/>
    <w:autoRedefine/>
    <w:semiHidden/>
    <w:rsid w:val="00E12201"/>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E12201"/>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E12201"/>
    <w:rPr>
      <w:noProof/>
      <w:position w:val="-4"/>
      <w:szCs w:val="27"/>
      <w:vertAlign w:val="superscript"/>
    </w:rPr>
  </w:style>
  <w:style w:type="paragraph" w:customStyle="1" w:styleId="a8">
    <w:name w:val="פתיח תו"/>
    <w:basedOn w:val="a"/>
    <w:link w:val="a9"/>
    <w:rsid w:val="00E1220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12201"/>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E122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1220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1220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1220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12201"/>
    <w:rPr>
      <w:rFonts w:cs="Miriam"/>
      <w:w w:val="100"/>
      <w:sz w:val="21"/>
      <w:szCs w:val="23"/>
    </w:rPr>
  </w:style>
  <w:style w:type="paragraph" w:styleId="a4">
    <w:name w:val="endnote text"/>
    <w:aliases w:val="Endnote Text"/>
    <w:basedOn w:val="a"/>
    <w:link w:val="a5"/>
    <w:autoRedefine/>
    <w:semiHidden/>
    <w:rsid w:val="00E12201"/>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E12201"/>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E12201"/>
    <w:rPr>
      <w:noProof/>
      <w:position w:val="-4"/>
      <w:szCs w:val="27"/>
      <w:vertAlign w:val="superscript"/>
    </w:rPr>
  </w:style>
  <w:style w:type="paragraph" w:customStyle="1" w:styleId="a8">
    <w:name w:val="פתיח תו"/>
    <w:basedOn w:val="a"/>
    <w:link w:val="a9"/>
    <w:rsid w:val="00E1220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12201"/>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E122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00;&#1497;&#1513;&#1497;%20&#1493;&#1492;&#1488;&#1491;&#1501;%20&#1497;&#1491;&#1506;\&#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1219</Words>
  <Characters>6097</Characters>
  <Application>Microsoft Office Word</Application>
  <DocSecurity>0</DocSecurity>
  <Lines>50</Lines>
  <Paragraphs>14</Paragraphs>
  <ScaleCrop>false</ScaleCrop>
  <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2017-08-14T22:40:00Z</dcterms:created>
  <dcterms:modified xsi:type="dcterms:W3CDTF">2017-08-14T22:40:00Z</dcterms:modified>
</cp:coreProperties>
</file>