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62" w:rsidRPr="000A2158" w:rsidRDefault="002F7C62" w:rsidP="002F7C62">
      <w:pPr>
        <w:pStyle w:val="2"/>
        <w:rPr>
          <w:rFonts w:hint="cs"/>
          <w:rtl/>
        </w:rPr>
      </w:pPr>
      <w:bookmarkStart w:id="0" w:name="_Toc145068681"/>
      <w:bookmarkStart w:id="1" w:name="_Ref145125755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685800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58">
        <w:rPr>
          <w:rFonts w:hint="cs"/>
          <w:rtl/>
        </w:rPr>
        <w:t>מעשה אבות</w:t>
      </w:r>
      <w:bookmarkEnd w:id="0"/>
      <w:bookmarkEnd w:id="1"/>
    </w:p>
    <w:p w:rsidR="002F7C62" w:rsidRPr="00115A08" w:rsidRDefault="002F7C62" w:rsidP="002F7C62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e"/>
          <w:rtl/>
        </w:rPr>
      </w:pPr>
      <w:r w:rsidRPr="00115A08">
        <w:rPr>
          <w:rStyle w:val="ae"/>
          <w:rFonts w:hint="cs"/>
          <w:rtl/>
        </w:rPr>
        <w:t>ב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 xml:space="preserve">חיי בני זוג שלשה סוגים שונים של זיווג – ביאת מצוה, שתכליתה עשית </w:t>
      </w:r>
      <w:proofErr w:type="spellStart"/>
      <w:r w:rsidRPr="00781C87">
        <w:rPr>
          <w:rFonts w:hint="cs"/>
          <w:rtl/>
        </w:rPr>
        <w:t>האשה</w:t>
      </w:r>
      <w:proofErr w:type="spellEnd"/>
      <w:r w:rsidRPr="00781C87">
        <w:rPr>
          <w:rFonts w:hint="cs"/>
          <w:rtl/>
        </w:rPr>
        <w:t xml:space="preserve"> כלי וכריתת ברית בין בני הזוג; זיווגים לשם הריון; זיווגים שכל </w:t>
      </w:r>
      <w:proofErr w:type="spellStart"/>
      <w:r w:rsidRPr="00781C87">
        <w:rPr>
          <w:rFonts w:hint="cs"/>
          <w:rtl/>
        </w:rPr>
        <w:t>ענינם</w:t>
      </w:r>
      <w:proofErr w:type="spellEnd"/>
      <w:r w:rsidRPr="00781C87">
        <w:rPr>
          <w:rFonts w:hint="cs"/>
          <w:rtl/>
        </w:rPr>
        <w:t xml:space="preserve"> אהבה ושעשוע הדדיים</w:t>
      </w:r>
      <w:r w:rsidRPr="005316B5">
        <w:rPr>
          <w:rStyle w:val="ab"/>
          <w:rtl/>
        </w:rPr>
        <w:endnoteReference w:id="1"/>
      </w:r>
      <w:r w:rsidRPr="00781C87">
        <w:rPr>
          <w:rFonts w:hint="cs"/>
          <w:rtl/>
        </w:rPr>
        <w:t xml:space="preserve">. </w:t>
      </w:r>
      <w:proofErr w:type="spellStart"/>
      <w:r w:rsidRPr="00781C87">
        <w:rPr>
          <w:rFonts w:hint="cs"/>
          <w:rtl/>
        </w:rPr>
        <w:t>חויות</w:t>
      </w:r>
      <w:proofErr w:type="spellEnd"/>
      <w:r w:rsidRPr="00781C87">
        <w:rPr>
          <w:rFonts w:hint="cs"/>
          <w:rtl/>
        </w:rPr>
        <w:t xml:space="preserve"> הזיווגים הללו מכוונות בסדר תיקון הנפש על פי תורת מורנו הבעל שם טוב </w:t>
      </w:r>
      <w:r w:rsidRPr="00781C87">
        <w:rPr>
          <w:rtl/>
        </w:rPr>
        <w:t>–</w:t>
      </w:r>
      <w:r w:rsidRPr="00781C87">
        <w:rPr>
          <w:rFonts w:hint="cs"/>
          <w:rtl/>
        </w:rPr>
        <w:t xml:space="preserve"> הסדר של הכנעה-הבדלה-המתקה</w:t>
      </w:r>
      <w:r w:rsidRPr="005316B5">
        <w:rPr>
          <w:rStyle w:val="ab"/>
          <w:rtl/>
        </w:rPr>
        <w:endnoteReference w:id="2"/>
      </w:r>
      <w:r>
        <w:rPr>
          <w:rFonts w:hint="cs"/>
          <w:rtl/>
        </w:rPr>
        <w:t>:</w:t>
      </w:r>
      <w:r w:rsidRPr="00781C87">
        <w:rPr>
          <w:rFonts w:hint="cs"/>
          <w:rtl/>
        </w:rPr>
        <w:t xml:space="preserve"> 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 xml:space="preserve">ביאת </w:t>
      </w:r>
      <w:proofErr w:type="spellStart"/>
      <w:r w:rsidRPr="00781C87">
        <w:rPr>
          <w:rFonts w:hint="cs"/>
          <w:rtl/>
        </w:rPr>
        <w:t>המצוה</w:t>
      </w:r>
      <w:proofErr w:type="spellEnd"/>
      <w:r w:rsidRPr="00781C87">
        <w:rPr>
          <w:rFonts w:hint="cs"/>
          <w:rtl/>
        </w:rPr>
        <w:t xml:space="preserve"> עם שבירת הבתולים מלווה </w:t>
      </w:r>
      <w:proofErr w:type="spellStart"/>
      <w:r w:rsidRPr="00781C87">
        <w:rPr>
          <w:rFonts w:hint="cs"/>
          <w:rtl/>
        </w:rPr>
        <w:t>בחויה</w:t>
      </w:r>
      <w:proofErr w:type="spellEnd"/>
      <w:r w:rsidRPr="00781C87">
        <w:rPr>
          <w:rFonts w:hint="cs"/>
          <w:rtl/>
        </w:rPr>
        <w:t xml:space="preserve"> של </w:t>
      </w:r>
      <w:r w:rsidRPr="00E84990">
        <w:rPr>
          <w:rStyle w:val="a8"/>
          <w:rFonts w:hint="cs"/>
          <w:rtl/>
        </w:rPr>
        <w:t>הכנעה</w:t>
      </w:r>
      <w:r w:rsidRPr="00781C87">
        <w:rPr>
          <w:rFonts w:hint="cs"/>
          <w:sz w:val="28"/>
          <w:szCs w:val="28"/>
          <w:rtl/>
        </w:rPr>
        <w:t>,</w:t>
      </w:r>
      <w:r w:rsidRPr="00781C87">
        <w:rPr>
          <w:rFonts w:hint="cs"/>
          <w:rtl/>
        </w:rPr>
        <w:t xml:space="preserve"> כפי שהוא בכל תהליך מכאיב של שבירה. עצם עשית הכלי היא הטבעת "חותם שוקע" – חותם של הכנעה </w:t>
      </w:r>
      <w:r w:rsidRPr="00781C87">
        <w:rPr>
          <w:rtl/>
        </w:rPr>
        <w:t>–</w:t>
      </w:r>
      <w:r w:rsidRPr="00781C87">
        <w:rPr>
          <w:rFonts w:hint="cs"/>
          <w:rtl/>
        </w:rPr>
        <w:t xml:space="preserve"> בחומר הגלם שלו, ועל מהות הכלי הזה ניתן לומר "אין כלי שלם </w:t>
      </w:r>
      <w:r w:rsidRPr="006942F7">
        <w:rPr>
          <w:rFonts w:hint="cs"/>
          <w:rtl/>
        </w:rPr>
        <w:t>יותר מלב שבור</w:t>
      </w:r>
      <w:r w:rsidRPr="00781C87">
        <w:rPr>
          <w:rFonts w:hint="cs"/>
          <w:rtl/>
        </w:rPr>
        <w:t>"</w:t>
      </w:r>
      <w:r w:rsidRPr="005316B5">
        <w:rPr>
          <w:rStyle w:val="ab"/>
          <w:rtl/>
        </w:rPr>
        <w:endnoteReference w:id="3"/>
      </w:r>
      <w:r w:rsidRPr="00781C87">
        <w:rPr>
          <w:rFonts w:hint="cs"/>
          <w:rtl/>
        </w:rPr>
        <w:t>.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 xml:space="preserve">ביאה שתכליתה הריון היא תהליך של </w:t>
      </w:r>
      <w:r w:rsidRPr="00E84990">
        <w:rPr>
          <w:rStyle w:val="a8"/>
          <w:rFonts w:hint="cs"/>
          <w:rtl/>
        </w:rPr>
        <w:t>הבדלה</w:t>
      </w:r>
      <w:r w:rsidRPr="00781C87">
        <w:rPr>
          <w:rFonts w:hint="cs"/>
          <w:rtl/>
        </w:rPr>
        <w:t xml:space="preserve">, כשעצם ההתעברות ואחר כך כל תקופת </w:t>
      </w:r>
      <w:proofErr w:type="spellStart"/>
      <w:r w:rsidRPr="00781C87">
        <w:rPr>
          <w:rFonts w:hint="cs"/>
          <w:rtl/>
        </w:rPr>
        <w:t>ההריון</w:t>
      </w:r>
      <w:proofErr w:type="spellEnd"/>
      <w:r w:rsidRPr="00781C87">
        <w:rPr>
          <w:rFonts w:hint="cs"/>
          <w:rtl/>
        </w:rPr>
        <w:t xml:space="preserve"> היא הבדלה ובירור בין הבר ובין הפסולת </w:t>
      </w:r>
      <w:proofErr w:type="spellStart"/>
      <w:r w:rsidRPr="00781C87">
        <w:rPr>
          <w:rFonts w:hint="cs"/>
          <w:rtl/>
        </w:rPr>
        <w:t>שבטפות</w:t>
      </w:r>
      <w:proofErr w:type="spellEnd"/>
      <w:r w:rsidRPr="00781C87">
        <w:rPr>
          <w:rFonts w:hint="cs"/>
          <w:rtl/>
        </w:rPr>
        <w:t xml:space="preserve"> ההורים ו'מיון' בין האיברים השונים הכלולים </w:t>
      </w:r>
      <w:proofErr w:type="spellStart"/>
      <w:r w:rsidRPr="00781C87">
        <w:rPr>
          <w:rFonts w:hint="cs"/>
          <w:rtl/>
        </w:rPr>
        <w:t>בטפה</w:t>
      </w:r>
      <w:proofErr w:type="spellEnd"/>
      <w:r w:rsidRPr="00781C87">
        <w:rPr>
          <w:rFonts w:hint="cs"/>
          <w:rtl/>
        </w:rPr>
        <w:t xml:space="preserve"> ההיולית הראשונה</w:t>
      </w:r>
      <w:r w:rsidRPr="005316B5">
        <w:rPr>
          <w:rStyle w:val="ab"/>
          <w:rtl/>
        </w:rPr>
        <w:endnoteReference w:id="4"/>
      </w:r>
      <w:r w:rsidRPr="00781C87">
        <w:rPr>
          <w:rFonts w:hint="cs"/>
          <w:rtl/>
        </w:rPr>
        <w:t xml:space="preserve">. 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 xml:space="preserve">ביאות </w:t>
      </w:r>
      <w:proofErr w:type="spellStart"/>
      <w:r w:rsidRPr="00781C87">
        <w:rPr>
          <w:rFonts w:hint="cs"/>
          <w:rtl/>
        </w:rPr>
        <w:t>שענינן</w:t>
      </w:r>
      <w:proofErr w:type="spellEnd"/>
      <w:r w:rsidRPr="00781C87">
        <w:rPr>
          <w:rFonts w:hint="cs"/>
          <w:rtl/>
        </w:rPr>
        <w:t xml:space="preserve"> תענוג ושעשועים של בני הזוג </w:t>
      </w:r>
      <w:r w:rsidRPr="00781C87">
        <w:rPr>
          <w:rtl/>
        </w:rPr>
        <w:t>–</w:t>
      </w:r>
      <w:r w:rsidRPr="00781C87">
        <w:rPr>
          <w:rFonts w:hint="cs"/>
          <w:rtl/>
        </w:rPr>
        <w:t xml:space="preserve"> תענוג ושעשועים המשקפים את השעשועים </w:t>
      </w:r>
      <w:proofErr w:type="spellStart"/>
      <w:r w:rsidRPr="00781C87">
        <w:rPr>
          <w:rFonts w:hint="cs"/>
          <w:rtl/>
        </w:rPr>
        <w:t>האלקיים</w:t>
      </w:r>
      <w:proofErr w:type="spellEnd"/>
      <w:r w:rsidRPr="00781C87">
        <w:rPr>
          <w:rFonts w:hint="cs"/>
          <w:rtl/>
        </w:rPr>
        <w:t xml:space="preserve"> שלמעלה מבריאת העולם, וכך ממשיכים לעולם אורות </w:t>
      </w:r>
      <w:proofErr w:type="spellStart"/>
      <w:r w:rsidRPr="00781C87">
        <w:rPr>
          <w:rFonts w:hint="cs"/>
          <w:rtl/>
        </w:rPr>
        <w:t>אלקיים</w:t>
      </w:r>
      <w:proofErr w:type="spellEnd"/>
      <w:r w:rsidRPr="00781C87">
        <w:rPr>
          <w:rFonts w:hint="cs"/>
          <w:rtl/>
        </w:rPr>
        <w:t xml:space="preserve"> חדשים </w:t>
      </w:r>
      <w:r w:rsidRPr="00781C87">
        <w:rPr>
          <w:rtl/>
        </w:rPr>
        <w:t>–</w:t>
      </w:r>
      <w:r w:rsidRPr="00781C87">
        <w:rPr>
          <w:rFonts w:hint="cs"/>
          <w:rtl/>
        </w:rPr>
        <w:t xml:space="preserve"> הן </w:t>
      </w:r>
      <w:proofErr w:type="spellStart"/>
      <w:r w:rsidRPr="00781C87">
        <w:rPr>
          <w:rFonts w:hint="cs"/>
          <w:rtl/>
        </w:rPr>
        <w:t>חוית</w:t>
      </w:r>
      <w:proofErr w:type="spellEnd"/>
      <w:r w:rsidRPr="00781C87">
        <w:rPr>
          <w:rFonts w:hint="cs"/>
          <w:rtl/>
        </w:rPr>
        <w:t xml:space="preserve"> ההמתקה השלמה, בה הזיווג הוא שעשוע קדוש ונטול פסולת. גם החששות </w:t>
      </w:r>
      <w:proofErr w:type="spellStart"/>
      <w:r w:rsidRPr="00781C87">
        <w:rPr>
          <w:rFonts w:hint="cs"/>
          <w:rtl/>
        </w:rPr>
        <w:t>המלוים</w:t>
      </w:r>
      <w:proofErr w:type="spellEnd"/>
      <w:r w:rsidRPr="00781C87">
        <w:rPr>
          <w:rFonts w:hint="cs"/>
          <w:rtl/>
        </w:rPr>
        <w:t xml:space="preserve"> את בנין הכלי או את ההתעברות מתבטלים בביאה שהיא </w:t>
      </w:r>
      <w:r w:rsidRPr="00781C87">
        <w:rPr>
          <w:rFonts w:hint="cs"/>
          <w:rtl/>
        </w:rPr>
        <w:lastRenderedPageBreak/>
        <w:t xml:space="preserve">כביכול 'חסרת תכלית' ו'חסרת אחריות', וממילא איננה חוששת </w:t>
      </w:r>
      <w:proofErr w:type="spellStart"/>
      <w:r w:rsidRPr="00781C87">
        <w:rPr>
          <w:rFonts w:hint="cs"/>
          <w:rtl/>
        </w:rPr>
        <w:t>מכשלונות</w:t>
      </w:r>
      <w:proofErr w:type="spellEnd"/>
      <w:r w:rsidRPr="00781C87">
        <w:rPr>
          <w:rFonts w:hint="cs"/>
          <w:rtl/>
        </w:rPr>
        <w:t xml:space="preserve">, וכל כולה חופש </w:t>
      </w:r>
      <w:proofErr w:type="spellStart"/>
      <w:r w:rsidRPr="00781C87">
        <w:rPr>
          <w:rFonts w:hint="cs"/>
          <w:rtl/>
        </w:rPr>
        <w:t>אלקי</w:t>
      </w:r>
      <w:proofErr w:type="spellEnd"/>
      <w:r w:rsidRPr="00781C87">
        <w:rPr>
          <w:rFonts w:hint="cs"/>
          <w:rtl/>
        </w:rPr>
        <w:t xml:space="preserve"> מתוק ושמח (אלא שבסופו של דבר מתברר כי דווקא מחופש מתוק זה נמשכים התולדות הנעלים ביותר, הנקיים מכל שמץ של פסולת – כדלקמן).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>והנה, כל שלש הביאות הללו הן ירושה לעם ישראל מהאבות (שזיווגיהם הם התיקון והבירור של כל מה שנפגם בזיווג אדם וחוה)</w:t>
      </w:r>
      <w:r>
        <w:rPr>
          <w:rFonts w:hint="cs"/>
          <w:rtl/>
        </w:rPr>
        <w:t>:</w:t>
      </w:r>
      <w:r w:rsidRPr="00781C87">
        <w:rPr>
          <w:rFonts w:hint="cs"/>
        </w:rPr>
        <w:t xml:space="preserve"> 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 xml:space="preserve">אצל אברהם ושרה אמנו היה צורך מיוחד </w:t>
      </w:r>
      <w:proofErr w:type="spellStart"/>
      <w:r w:rsidRPr="00781C87">
        <w:rPr>
          <w:rFonts w:hint="cs"/>
          <w:rtl/>
        </w:rPr>
        <w:t>בעשית</w:t>
      </w:r>
      <w:proofErr w:type="spellEnd"/>
      <w:r w:rsidRPr="00781C87">
        <w:rPr>
          <w:rFonts w:hint="cs"/>
          <w:rtl/>
        </w:rPr>
        <w:t xml:space="preserve"> כלי, יותר </w:t>
      </w:r>
      <w:proofErr w:type="spellStart"/>
      <w:r w:rsidRPr="00781C87">
        <w:rPr>
          <w:rFonts w:hint="cs"/>
          <w:rtl/>
        </w:rPr>
        <w:t>מאצל</w:t>
      </w:r>
      <w:proofErr w:type="spellEnd"/>
      <w:r w:rsidRPr="00781C87">
        <w:rPr>
          <w:rFonts w:hint="cs"/>
          <w:rtl/>
        </w:rPr>
        <w:t xml:space="preserve"> כל זוג, שהרי אמרו חז"ל</w:t>
      </w:r>
      <w:r w:rsidRPr="005316B5">
        <w:rPr>
          <w:rStyle w:val="ab"/>
          <w:rtl/>
        </w:rPr>
        <w:endnoteReference w:id="5"/>
      </w:r>
      <w:r w:rsidRPr="00781C87">
        <w:rPr>
          <w:rFonts w:hint="cs"/>
          <w:rtl/>
        </w:rPr>
        <w:t xml:space="preserve"> כי שניהם היו טומטומים </w:t>
      </w:r>
      <w:proofErr w:type="spellStart"/>
      <w:r w:rsidRPr="00781C87">
        <w:rPr>
          <w:rFonts w:hint="cs"/>
          <w:rtl/>
        </w:rPr>
        <w:t>כגלמי</w:t>
      </w:r>
      <w:proofErr w:type="spellEnd"/>
      <w:r w:rsidRPr="00781C87">
        <w:rPr>
          <w:rFonts w:hint="cs"/>
          <w:rtl/>
        </w:rPr>
        <w:t xml:space="preserve"> כלים. עשית הכלי מלווה בהכנעה, בה הצטיין מבין האבות אברהם אבינו שאמר "ואנכי עפר ואפר"</w:t>
      </w:r>
      <w:r w:rsidRPr="005316B5">
        <w:rPr>
          <w:rStyle w:val="ab"/>
          <w:rtl/>
        </w:rPr>
        <w:endnoteReference w:id="6"/>
      </w:r>
      <w:r w:rsidRPr="00781C87">
        <w:rPr>
          <w:rFonts w:hint="cs"/>
          <w:rtl/>
        </w:rPr>
        <w:t xml:space="preserve">. </w:t>
      </w:r>
      <w:proofErr w:type="spellStart"/>
      <w:r w:rsidRPr="00781C87">
        <w:rPr>
          <w:rFonts w:hint="cs"/>
          <w:rtl/>
        </w:rPr>
        <w:t>בעשית</w:t>
      </w:r>
      <w:proofErr w:type="spellEnd"/>
      <w:r w:rsidRPr="00781C87">
        <w:rPr>
          <w:rFonts w:hint="cs"/>
          <w:rtl/>
        </w:rPr>
        <w:t xml:space="preserve"> הכלי של אברהם ושרה נזכרים בכל ביאת מצוה, שהרי הברכה שלאחריה חותמת "אילת </w:t>
      </w:r>
      <w:r w:rsidRPr="00E84990">
        <w:rPr>
          <w:rStyle w:val="a8"/>
          <w:rFonts w:hint="cs"/>
          <w:rtl/>
        </w:rPr>
        <w:t>אהבים</w:t>
      </w:r>
      <w:r w:rsidRPr="00781C87">
        <w:rPr>
          <w:rFonts w:hint="cs"/>
          <w:rtl/>
        </w:rPr>
        <w:t xml:space="preserve"> שמרה בטהרה וחוק לא הפרה ברוך </w:t>
      </w:r>
      <w:r w:rsidRPr="00E84990">
        <w:rPr>
          <w:rStyle w:val="a8"/>
          <w:rFonts w:hint="cs"/>
          <w:rtl/>
        </w:rPr>
        <w:t>הבוחר</w:t>
      </w:r>
      <w:r w:rsidRPr="00781C87">
        <w:rPr>
          <w:rFonts w:hint="cs"/>
          <w:rtl/>
        </w:rPr>
        <w:t xml:space="preserve"> </w:t>
      </w:r>
      <w:r w:rsidRPr="00E84990">
        <w:rPr>
          <w:rStyle w:val="a8"/>
          <w:rFonts w:hint="cs"/>
          <w:rtl/>
        </w:rPr>
        <w:t>בזרעו</w:t>
      </w:r>
      <w:r w:rsidRPr="00781C87">
        <w:rPr>
          <w:rFonts w:hint="cs"/>
          <w:rtl/>
        </w:rPr>
        <w:t xml:space="preserve"> </w:t>
      </w:r>
      <w:r w:rsidRPr="00E84990">
        <w:rPr>
          <w:rStyle w:val="a8"/>
          <w:rFonts w:hint="cs"/>
          <w:rtl/>
        </w:rPr>
        <w:t>של</w:t>
      </w:r>
      <w:r w:rsidRPr="00781C87">
        <w:rPr>
          <w:rFonts w:hint="cs"/>
          <w:rtl/>
        </w:rPr>
        <w:t xml:space="preserve"> </w:t>
      </w:r>
      <w:r w:rsidRPr="00E84990">
        <w:rPr>
          <w:rStyle w:val="a8"/>
          <w:rFonts w:hint="cs"/>
          <w:rtl/>
        </w:rPr>
        <w:t>אברהם</w:t>
      </w:r>
      <w:r w:rsidRPr="00781C87">
        <w:rPr>
          <w:rFonts w:hint="cs"/>
          <w:rtl/>
        </w:rPr>
        <w:t>"</w:t>
      </w:r>
      <w:r w:rsidRPr="005316B5">
        <w:rPr>
          <w:rStyle w:val="ab"/>
          <w:rtl/>
        </w:rPr>
        <w:endnoteReference w:id="7"/>
      </w:r>
      <w:r w:rsidRPr="00781C87">
        <w:rPr>
          <w:rFonts w:hint="cs"/>
          <w:rtl/>
        </w:rPr>
        <w:t xml:space="preserve"> (על יסוד הפסוק "</w:t>
      </w:r>
      <w:r>
        <w:rPr>
          <w:rFonts w:hint="cs"/>
          <w:rtl/>
        </w:rPr>
        <w:t>…</w:t>
      </w:r>
      <w:r w:rsidRPr="00781C87">
        <w:rPr>
          <w:rFonts w:hint="cs"/>
          <w:rtl/>
        </w:rPr>
        <w:t xml:space="preserve"> אשר </w:t>
      </w:r>
      <w:r w:rsidRPr="00E84990">
        <w:rPr>
          <w:rStyle w:val="a8"/>
          <w:rFonts w:hint="cs"/>
          <w:rtl/>
        </w:rPr>
        <w:t>בחרתיך</w:t>
      </w:r>
      <w:r w:rsidRPr="00781C87">
        <w:rPr>
          <w:rFonts w:hint="cs"/>
          <w:rtl/>
        </w:rPr>
        <w:t xml:space="preserve"> </w:t>
      </w:r>
      <w:r w:rsidRPr="00E84990">
        <w:rPr>
          <w:rStyle w:val="a8"/>
          <w:rFonts w:hint="cs"/>
          <w:rtl/>
        </w:rPr>
        <w:t>זרע</w:t>
      </w:r>
      <w:r w:rsidRPr="00781C87">
        <w:rPr>
          <w:rFonts w:hint="cs"/>
          <w:rtl/>
        </w:rPr>
        <w:t xml:space="preserve"> </w:t>
      </w:r>
      <w:r w:rsidRPr="00E84990">
        <w:rPr>
          <w:rStyle w:val="a8"/>
          <w:rFonts w:hint="cs"/>
          <w:rtl/>
        </w:rPr>
        <w:t>אברהם</w:t>
      </w:r>
      <w:r w:rsidRPr="00781C87">
        <w:rPr>
          <w:rFonts w:hint="cs"/>
          <w:rtl/>
        </w:rPr>
        <w:t xml:space="preserve"> </w:t>
      </w:r>
      <w:r w:rsidRPr="00E84990">
        <w:rPr>
          <w:rStyle w:val="a8"/>
          <w:rFonts w:hint="cs"/>
          <w:rtl/>
        </w:rPr>
        <w:t>אֹהבי</w:t>
      </w:r>
      <w:r w:rsidRPr="00781C87">
        <w:rPr>
          <w:rFonts w:hint="cs"/>
          <w:rtl/>
        </w:rPr>
        <w:t>"</w:t>
      </w:r>
      <w:r w:rsidRPr="005316B5">
        <w:rPr>
          <w:rStyle w:val="ab"/>
          <w:rtl/>
        </w:rPr>
        <w:endnoteReference w:id="8"/>
      </w:r>
      <w:r w:rsidRPr="00781C87">
        <w:rPr>
          <w:rFonts w:hint="cs"/>
          <w:rtl/>
        </w:rPr>
        <w:t xml:space="preserve">). 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>תכלית זווגי יצחק ורבקה הם "תולד</w:t>
      </w:r>
      <w:r w:rsidRPr="00717DE8">
        <w:rPr>
          <w:rFonts w:hint="cs"/>
          <w:spacing w:val="-10"/>
          <w:rtl/>
        </w:rPr>
        <w:t>ֹ</w:t>
      </w:r>
      <w:r w:rsidRPr="00B25101">
        <w:rPr>
          <w:rFonts w:hint="cs"/>
          <w:spacing w:val="-6"/>
          <w:rtl/>
        </w:rPr>
        <w:t>ת</w:t>
      </w:r>
      <w:r w:rsidRPr="00781C87">
        <w:rPr>
          <w:rFonts w:hint="cs"/>
          <w:rtl/>
        </w:rPr>
        <w:t xml:space="preserve"> יצחק"</w:t>
      </w:r>
      <w:r w:rsidRPr="005316B5">
        <w:rPr>
          <w:rStyle w:val="ab"/>
          <w:rtl/>
        </w:rPr>
        <w:endnoteReference w:id="9"/>
      </w:r>
      <w:r w:rsidRPr="00781C87">
        <w:rPr>
          <w:rFonts w:hint="cs"/>
          <w:rtl/>
        </w:rPr>
        <w:t xml:space="preserve"> ובמוקד יחסיהם עומדים הבירור וההבדלה בין יעקב לעשו. </w:t>
      </w:r>
    </w:p>
    <w:p w:rsidR="002F7C62" w:rsidRPr="00781C87" w:rsidRDefault="002F7C62" w:rsidP="002F7C62">
      <w:pPr>
        <w:rPr>
          <w:rFonts w:hint="cs"/>
          <w:rtl/>
        </w:rPr>
      </w:pPr>
      <w:r w:rsidRPr="00781C87">
        <w:rPr>
          <w:rFonts w:hint="cs"/>
          <w:rtl/>
        </w:rPr>
        <w:t>יעקב עם נשיו זכה להמתקה של "</w:t>
      </w:r>
      <w:proofErr w:type="spellStart"/>
      <w:r w:rsidRPr="00781C87">
        <w:rPr>
          <w:rFonts w:hint="cs"/>
          <w:rtl/>
        </w:rPr>
        <w:t>מטתו</w:t>
      </w:r>
      <w:proofErr w:type="spellEnd"/>
      <w:r w:rsidRPr="00781C87">
        <w:rPr>
          <w:rFonts w:hint="cs"/>
          <w:rtl/>
        </w:rPr>
        <w:t xml:space="preserve"> שלמה"</w:t>
      </w:r>
      <w:r w:rsidRPr="005316B5">
        <w:rPr>
          <w:rStyle w:val="ab"/>
          <w:rtl/>
        </w:rPr>
        <w:endnoteReference w:id="10"/>
      </w:r>
      <w:r w:rsidRPr="00781C87">
        <w:rPr>
          <w:rFonts w:hint="cs"/>
          <w:rtl/>
        </w:rPr>
        <w:t xml:space="preserve"> כשמחד עניני זיווגיו הם שעשוע </w:t>
      </w:r>
      <w:proofErr w:type="spellStart"/>
      <w:r w:rsidRPr="00781C87">
        <w:rPr>
          <w:rFonts w:hint="cs"/>
          <w:rtl/>
        </w:rPr>
        <w:t>אלקי</w:t>
      </w:r>
      <w:proofErr w:type="spellEnd"/>
      <w:r w:rsidRPr="00781C87">
        <w:rPr>
          <w:rFonts w:hint="cs"/>
          <w:rtl/>
        </w:rPr>
        <w:t xml:space="preserve"> – כנודע שרוב זיווגי הפרצופים </w:t>
      </w:r>
      <w:proofErr w:type="spellStart"/>
      <w:r w:rsidRPr="00781C87">
        <w:rPr>
          <w:rFonts w:hint="cs"/>
          <w:rtl/>
        </w:rPr>
        <w:t>האלקיים</w:t>
      </w:r>
      <w:proofErr w:type="spellEnd"/>
      <w:r w:rsidRPr="00781C87">
        <w:rPr>
          <w:rFonts w:hint="cs"/>
          <w:rtl/>
        </w:rPr>
        <w:t xml:space="preserve"> נמשלים בקבלה ליחסים המורכבים של יעקב/ישראל ולאה/רחל </w:t>
      </w:r>
      <w:r w:rsidRPr="00781C87">
        <w:rPr>
          <w:rFonts w:hint="eastAsia"/>
          <w:rtl/>
        </w:rPr>
        <w:t xml:space="preserve">– </w:t>
      </w:r>
      <w:proofErr w:type="spellStart"/>
      <w:r w:rsidRPr="00781C87">
        <w:rPr>
          <w:rFonts w:hint="eastAsia"/>
          <w:rtl/>
        </w:rPr>
        <w:t>ולאידך</w:t>
      </w:r>
      <w:proofErr w:type="spellEnd"/>
      <w:r w:rsidRPr="00781C87">
        <w:rPr>
          <w:rFonts w:hint="eastAsia"/>
          <w:rtl/>
        </w:rPr>
        <w:t xml:space="preserve"> דווקא הוא זוכה להמשיך את </w:t>
      </w:r>
      <w:r w:rsidRPr="00781C87">
        <w:rPr>
          <w:rFonts w:hint="cs"/>
          <w:rtl/>
        </w:rPr>
        <w:t xml:space="preserve">כללות </w:t>
      </w:r>
      <w:r w:rsidRPr="00781C87">
        <w:rPr>
          <w:rFonts w:hint="eastAsia"/>
          <w:rtl/>
        </w:rPr>
        <w:t xml:space="preserve">נשמות ישראל </w:t>
      </w:r>
      <w:r w:rsidRPr="00781C87">
        <w:rPr>
          <w:rFonts w:hint="cs"/>
          <w:rtl/>
        </w:rPr>
        <w:t>ולהגיע ליעוד של "פרו ורבו ומלאו את הארץ וגו'"</w:t>
      </w:r>
      <w:r w:rsidRPr="005316B5">
        <w:rPr>
          <w:rStyle w:val="ab"/>
          <w:rtl/>
        </w:rPr>
        <w:endnoteReference w:id="11"/>
      </w:r>
      <w:r w:rsidRPr="00781C87">
        <w:rPr>
          <w:rFonts w:hint="cs"/>
          <w:rtl/>
        </w:rPr>
        <w:t xml:space="preserve"> (וכנודע ש"שופריה </w:t>
      </w:r>
      <w:proofErr w:type="spellStart"/>
      <w:r w:rsidRPr="00781C87">
        <w:rPr>
          <w:rFonts w:hint="cs"/>
          <w:rtl/>
        </w:rPr>
        <w:t>דיעקב</w:t>
      </w:r>
      <w:proofErr w:type="spellEnd"/>
      <w:r w:rsidRPr="00781C8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אבינו </w:t>
      </w:r>
      <w:r w:rsidRPr="00781C87">
        <w:rPr>
          <w:rFonts w:hint="cs"/>
          <w:rtl/>
        </w:rPr>
        <w:t xml:space="preserve">מעין שופריה </w:t>
      </w:r>
      <w:proofErr w:type="spellStart"/>
      <w:r w:rsidRPr="00781C87">
        <w:rPr>
          <w:rFonts w:hint="cs"/>
          <w:rtl/>
        </w:rPr>
        <w:t>דאדם</w:t>
      </w:r>
      <w:proofErr w:type="spellEnd"/>
      <w:r w:rsidRPr="00781C87">
        <w:rPr>
          <w:rFonts w:hint="cs"/>
          <w:rtl/>
        </w:rPr>
        <w:t xml:space="preserve"> הראשון"</w:t>
      </w:r>
      <w:r w:rsidRPr="005316B5">
        <w:rPr>
          <w:rStyle w:val="ab"/>
          <w:rtl/>
        </w:rPr>
        <w:endnoteReference w:id="12"/>
      </w:r>
      <w:r w:rsidRPr="00781C87">
        <w:rPr>
          <w:rFonts w:hint="cs"/>
          <w:rtl/>
        </w:rPr>
        <w:t>, לו נאמר צווי זה).</w:t>
      </w:r>
    </w:p>
    <w:p w:rsidR="002F7C62" w:rsidRDefault="002F7C62" w:rsidP="002F7C62">
      <w:pPr>
        <w:rPr>
          <w:rtl/>
        </w:rPr>
        <w:sectPr w:rsidR="002F7C62" w:rsidSect="00CE4C65">
          <w:headerReference w:type="first" r:id="rId8"/>
          <w:footerReference w:type="first" r:id="rId9"/>
          <w:footnotePr>
            <w:numFmt w:val="hebrew1"/>
            <w:numRestart w:val="eachSect"/>
          </w:footnotePr>
          <w:endnotePr>
            <w:numFmt w:val="hebrew1"/>
            <w:numRestart w:val="eachSect"/>
          </w:endnotePr>
          <w:pgSz w:w="11906" w:h="16838" w:code="9"/>
          <w:pgMar w:top="3600" w:right="3005" w:bottom="3629" w:left="3232" w:header="2835" w:footer="709" w:gutter="0"/>
          <w:pgNumType w:fmt="hebrew1"/>
          <w:cols w:space="708"/>
          <w:bidi/>
          <w:rtlGutter/>
          <w:docGrid w:linePitch="360"/>
        </w:sectPr>
      </w:pPr>
    </w:p>
    <w:p w:rsidR="005F4A47" w:rsidRDefault="00E02CD1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CD1" w:rsidRDefault="00E02CD1" w:rsidP="002F7C62">
      <w:pPr>
        <w:spacing w:after="0" w:line="240" w:lineRule="auto"/>
      </w:pPr>
      <w:r>
        <w:separator/>
      </w:r>
    </w:p>
  </w:endnote>
  <w:endnote w:type="continuationSeparator" w:id="0">
    <w:p w:rsidR="00E02CD1" w:rsidRDefault="00E02CD1" w:rsidP="002F7C62">
      <w:pPr>
        <w:spacing w:after="0" w:line="240" w:lineRule="auto"/>
      </w:pPr>
      <w:r>
        <w:continuationSeparator/>
      </w:r>
    </w:p>
  </w:endnote>
  <w:endnote w:id="1">
    <w:p w:rsidR="002F7C62" w:rsidRPr="00672B3D" w:rsidRDefault="002F7C62" w:rsidP="002F7C62">
      <w:pPr>
        <w:spacing w:before="240"/>
        <w:rPr>
          <w:rFonts w:cs="Guttman Soncino" w:hint="cs"/>
          <w:spacing w:val="60"/>
          <w:sz w:val="22"/>
          <w:szCs w:val="22"/>
        </w:rPr>
      </w:pPr>
      <w:r w:rsidRPr="00672B3D">
        <w:rPr>
          <w:rFonts w:cs="Guttman Soncino" w:hint="cs"/>
          <w:spacing w:val="60"/>
          <w:sz w:val="22"/>
          <w:szCs w:val="22"/>
          <w:rtl/>
        </w:rPr>
        <w:t>מקורות:</w:t>
      </w:r>
    </w:p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באורך בתורות הקודמות, ובפרט בתורה "והאדם ידע את חוה אשתו".</w:t>
      </w:r>
    </w:p>
  </w:endnote>
  <w:endnote w:id="2">
    <w:p w:rsidR="002F7C62" w:rsidRDefault="002F7C62" w:rsidP="002F7C62">
      <w:pPr>
        <w:pStyle w:val="a9"/>
        <w:rPr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כתר שם טוב (הוצאת </w:t>
      </w:r>
      <w:proofErr w:type="spellStart"/>
      <w:r>
        <w:rPr>
          <w:rFonts w:hint="cs"/>
          <w:rtl/>
        </w:rPr>
        <w:t>קה"ת</w:t>
      </w:r>
      <w:proofErr w:type="spellEnd"/>
      <w:r>
        <w:rPr>
          <w:rFonts w:hint="cs"/>
          <w:rtl/>
        </w:rPr>
        <w:t xml:space="preserve">) סוד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 הסדר של הכנעה-הבדלה-המתקה מכוון גם כנגד הסדר של עולמות-נשמות-</w:t>
      </w:r>
      <w:proofErr w:type="spellStart"/>
      <w:r>
        <w:rPr>
          <w:rFonts w:hint="cs"/>
          <w:rtl/>
        </w:rPr>
        <w:t>אלקות</w:t>
      </w:r>
      <w:proofErr w:type="spellEnd"/>
      <w:r>
        <w:rPr>
          <w:rFonts w:hint="cs"/>
          <w:rtl/>
        </w:rPr>
        <w:t xml:space="preserve"> שנזכר בתורה הקודמת.</w:t>
      </w:r>
    </w:p>
  </w:endnote>
  <w:endnote w:id="3">
    <w:p w:rsidR="002F7C62" w:rsidRDefault="002F7C62" w:rsidP="002F7C62">
      <w:pPr>
        <w:pStyle w:val="a9"/>
        <w:rPr>
          <w:rFonts w:hint="eastAsia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כפי שהתבאר באורך בתורה בשם זה בשער ב.</w:t>
      </w:r>
    </w:p>
  </w:endnote>
  <w:endnote w:id="4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בתורה הקודמת – "תיקון חטא עץ הדעת".</w:t>
      </w:r>
    </w:p>
  </w:endnote>
  <w:endnote w:id="5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יבמות סד, א – עיי"ש.</w:t>
      </w:r>
    </w:p>
  </w:endnote>
  <w:endnote w:id="6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.</w:t>
      </w:r>
    </w:p>
  </w:endnote>
  <w:endnote w:id="7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טור </w:t>
      </w:r>
      <w:proofErr w:type="spellStart"/>
      <w:r>
        <w:rPr>
          <w:rFonts w:hint="cs"/>
          <w:rtl/>
        </w:rPr>
        <w:t>אבה"ע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 xml:space="preserve"> (וראה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אבה"ע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 xml:space="preserve"> סעיף ב ובחכמת אדם כלל </w:t>
      </w:r>
      <w:proofErr w:type="spellStart"/>
      <w:r>
        <w:rPr>
          <w:rFonts w:hint="cs"/>
          <w:rtl/>
        </w:rPr>
        <w:t>קטו</w:t>
      </w:r>
      <w:proofErr w:type="spellEnd"/>
      <w:r>
        <w:rPr>
          <w:rFonts w:hint="cs"/>
          <w:rtl/>
        </w:rPr>
        <w:t xml:space="preserve"> סעיף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).</w:t>
      </w:r>
    </w:p>
  </w:endnote>
  <w:endnote w:id="8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ח.</w:t>
      </w:r>
    </w:p>
  </w:endnote>
  <w:endnote w:id="9">
    <w:p w:rsidR="002F7C62" w:rsidRDefault="002F7C62" w:rsidP="002F7C62">
      <w:pPr>
        <w:pStyle w:val="a9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כה,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10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ויקרא רבה לו, ה (ובכ"ד).</w:t>
      </w:r>
    </w:p>
  </w:endnote>
  <w:endnote w:id="11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א,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</w:t>
      </w:r>
    </w:p>
  </w:endnote>
  <w:endnote w:id="12">
    <w:p w:rsidR="002F7C62" w:rsidRDefault="002F7C62" w:rsidP="002F7C62">
      <w:pPr>
        <w:pStyle w:val="a9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ב"מ</w:t>
      </w:r>
      <w:proofErr w:type="spellEnd"/>
      <w:r>
        <w:rPr>
          <w:rFonts w:hint="cs"/>
          <w:rtl/>
        </w:rPr>
        <w:t xml:space="preserve"> פד, א (ובכ"ד).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KorenMF">
    <w:charset w:val="B1"/>
    <w:family w:val="auto"/>
    <w:pitch w:val="variable"/>
    <w:sig w:usb0="00001801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Vilna">
    <w:altName w:val="Times New Roman"/>
    <w:panose1 w:val="00000000000000000000"/>
    <w:charset w:val="00"/>
    <w:family w:val="roman"/>
    <w:notTrueType/>
    <w:pitch w:val="default"/>
  </w:font>
  <w:font w:name="Guttman-Soncino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62" w:rsidRDefault="002F7C62">
    <w:pPr>
      <w:pStyle w:val="a5"/>
      <w:rPr>
        <w:rFonts w:hint="cs"/>
        <w:rtl/>
      </w:rPr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1461770</wp:posOffset>
          </wp:positionH>
          <wp:positionV relativeFrom="page">
            <wp:posOffset>8425180</wp:posOffset>
          </wp:positionV>
          <wp:extent cx="298450" cy="747395"/>
          <wp:effectExtent l="0" t="0" r="6350" b="0"/>
          <wp:wrapNone/>
          <wp:docPr id="3" name="תמונה 3" descr="צורה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צורה1.jpg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5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1310640</wp:posOffset>
              </wp:positionH>
              <wp:positionV relativeFrom="page">
                <wp:posOffset>8317230</wp:posOffset>
              </wp:positionV>
              <wp:extent cx="601345" cy="342900"/>
              <wp:effectExtent l="0" t="1905" r="2540" b="0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7C62" w:rsidRPr="00B662E0" w:rsidRDefault="002F7C62" w:rsidP="00770F85">
                          <w:pPr>
                            <w:jc w:val="center"/>
                            <w:rPr>
                              <w:rFonts w:cs="Guttman-Soncino" w:hint="cs"/>
                              <w:sz w:val="24"/>
                              <w:szCs w:val="25"/>
                              <w:rtl/>
                            </w:rPr>
                          </w:pP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fldChar w:fldCharType="begin"/>
                          </w: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instrText xml:space="preserve"> PAGE </w:instrText>
                          </w: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rFonts w:cs="Guttman Soncino" w:hint="eastAsia"/>
                              <w:sz w:val="24"/>
                              <w:szCs w:val="25"/>
                              <w:rtl/>
                            </w:rPr>
                            <w:t>א</w:t>
                          </w: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103.2pt;margin-top:654.9pt;width:47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w9zQIAAMEFAAAOAAAAZHJzL2Uyb0RvYy54bWysVEtu2zAQ3RfoHQjuFX0ifyREDhLLKgqk&#10;HyDtAWiJsohKpErSltOih+guXXZVIBfSdTqk/EuyKdpqIZCc4Zt5M49zcbltarShUjHBE+yfeRhR&#10;nouC8VWCP37InClGShNekFpwmuA7qvDl7OWLi66NaSAqURdUIgDhKu7aBFdat7HrqryiDVFnoqUc&#10;jKWQDdGwlSu3kKQD9KZ2A88bu52QRStFTpWC03Qw4pnFL0ua63dlqahGdYIhN23/0v6X5u/OLki8&#10;kqStWL5Lg/xFFg1hHIIeoFKiCVpL9gyqYbkUSpT6LBeNK8qS5dRyADa+94TNbUVaarlAcVR7KJP6&#10;f7D52817iViR4AAjThpoUf/Q/+i/9w+ov+9/9T/7exSYMnWtisH7tgV/vb0WW2i3pazaG5F/UoiL&#10;eUX4il5JKbqKkgLS9M1N9+TqgKMMyLJ7IwqIR9ZaWKBtKRtTQ6gKAnRo192hRXSrUQ6HY88/D0cY&#10;5WA6D4PIsy10Sby/3EqlX1HRILNIsAQFWHCyuVHaJEPivYuJxUXG6tqqoOaPDsBxOIHQcNXYTBK2&#10;qV8jL1pMF9PQCYPxwgm9NHWusnnojDN/MkrP0/k89b+ZuH4YV6woKDdh9gLzwz9r4E7qgzQOElOi&#10;ZoWBMykpuVrOa4k2BASe2c+WHCxHN/dxGrYIwOUJJT8IvesgcrLxdOKEWThyook3dTw/uo7GXhiF&#10;afaY0g3j9N8poS7B0SgYDVo6Jv2Em2e/59xI3DANI6RmTYKnBycSGwUueGFbqwmrh/VJKUz6x1JA&#10;u/eNtno1Eh3EqrfLLaAYES9FcQfKlQKUBfKEuQeLSsgvGHUwQxKsPq+JpBjVrzmoP/LD0AwduwlH&#10;kwA28tSyPLUQngNUgjVGw3Kuh0G1biVbVRBpeG9cXMGLKZlV8zGr3TuDOWFJ7WaaGUSne+t1nLyz&#10;3wAAAP//AwBQSwMEFAAGAAgAAAAhALHktk3fAAAADQEAAA8AAABkcnMvZG93bnJldi54bWxMj8FO&#10;wzAQRO9I/IO1SNyonaZEbYhTIRBXqpYWiZsbb5OIeB3FbhP+nu0JjjvzNDtTrCfXiQsOofWkIZkp&#10;EEiVty3VGvYfbw9LECEasqbzhBp+MMC6vL0pTG79SFu87GItOIRCbjQ0Mfa5lKFq0Jkw8z0Seyc/&#10;OBP5HGppBzNyuOvkXKlMOtMSf2hMjy8NVt+7s9NweD99fS7Upn51j/3oJyXJraTW93fT8xOIiFP8&#10;g+Fan6tDyZ2O/kw2iE7DXGULRtlI1YpHMJKqJAFxvEpZugRZFvL/ivIXAAD//wMAUEsBAi0AFAAG&#10;AAgAAAAhALaDOJL+AAAA4QEAABMAAAAAAAAAAAAAAAAAAAAAAFtDb250ZW50X1R5cGVzXS54bWxQ&#10;SwECLQAUAAYACAAAACEAOP0h/9YAAACUAQAACwAAAAAAAAAAAAAAAAAvAQAAX3JlbHMvLnJlbHNQ&#10;SwECLQAUAAYACAAAACEAJDV8Pc0CAADBBQAADgAAAAAAAAAAAAAAAAAuAgAAZHJzL2Uyb0RvYy54&#10;bWxQSwECLQAUAAYACAAAACEAseS2Td8AAAANAQAADwAAAAAAAAAAAAAAAAAnBQAAZHJzL2Rvd25y&#10;ZXYueG1sUEsFBgAAAAAEAAQA8wAAADMGAAAAAA==&#10;" filled="f" stroked="f">
              <v:textbox>
                <w:txbxContent>
                  <w:p w:rsidR="002F7C62" w:rsidRPr="00B662E0" w:rsidRDefault="002F7C62" w:rsidP="00770F85">
                    <w:pPr>
                      <w:jc w:val="center"/>
                      <w:rPr>
                        <w:rFonts w:cs="Guttman-Soncino" w:hint="cs"/>
                        <w:sz w:val="24"/>
                        <w:szCs w:val="25"/>
                        <w:rtl/>
                      </w:rPr>
                    </w:pP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fldChar w:fldCharType="begin"/>
                    </w: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instrText xml:space="preserve"> PAGE </w:instrText>
                    </w: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fldChar w:fldCharType="separate"/>
                    </w:r>
                    <w:r>
                      <w:rPr>
                        <w:rStyle w:val="a7"/>
                        <w:rFonts w:cs="Guttman Soncino" w:hint="eastAsia"/>
                        <w:sz w:val="24"/>
                        <w:szCs w:val="25"/>
                        <w:rtl/>
                      </w:rPr>
                      <w:t>א</w:t>
                    </w: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CD1" w:rsidRDefault="00E02CD1" w:rsidP="002F7C62">
      <w:pPr>
        <w:spacing w:after="0" w:line="240" w:lineRule="auto"/>
      </w:pPr>
      <w:r>
        <w:separator/>
      </w:r>
    </w:p>
  </w:footnote>
  <w:footnote w:type="continuationSeparator" w:id="0">
    <w:p w:rsidR="00E02CD1" w:rsidRDefault="00E02CD1" w:rsidP="002F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62" w:rsidRDefault="002F7C62">
    <w:pPr>
      <w:pStyle w:val="a3"/>
      <w:framePr w:w="6984" w:wrap="around" w:vAnchor="page" w:hAnchor="page" w:x="2278" w:y="1261"/>
      <w:jc w:val="center"/>
      <w:rPr>
        <w:rFonts w:cs="Narkisim"/>
        <w:sz w:val="22"/>
        <w:szCs w:val="20"/>
        <w:rtl/>
        <w:lang w:eastAsia="en-US"/>
      </w:rPr>
    </w:pPr>
    <w:r>
      <w:rPr>
        <w:rFonts w:cs="Narkisim"/>
        <w:sz w:val="22"/>
        <w:szCs w:val="20"/>
        <w:rtl/>
      </w:rPr>
      <w:fldChar w:fldCharType="begin"/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12"/>
        <w:szCs w:val="12"/>
        <w:lang w:eastAsia="en-US"/>
      </w:rPr>
      <w:instrText>DATE \@ "dddd dd MMMM yyyy, H:mm.ss" \h</w:instrText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22"/>
        <w:szCs w:val="20"/>
        <w:rtl/>
      </w:rPr>
      <w:fldChar w:fldCharType="separate"/>
    </w:r>
    <w:r>
      <w:rPr>
        <w:rFonts w:cs="Narkisim"/>
        <w:sz w:val="22"/>
        <w:szCs w:val="20"/>
        <w:rtl/>
        <w:lang w:eastAsia="en-US"/>
      </w:rPr>
      <w:t>‏יום שלישי כ"ג אב תשע"ז, 1:31.09</w:t>
    </w:r>
    <w:r>
      <w:rPr>
        <w:rFonts w:cs="Narkisim"/>
        <w:sz w:val="22"/>
        <w:szCs w:val="20"/>
        <w:rtl/>
      </w:rPr>
      <w:fldChar w:fldCharType="end"/>
    </w:r>
    <w:r>
      <w:rPr>
        <w:rFonts w:cs="Narkisim" w:hint="cs"/>
        <w:sz w:val="22"/>
        <w:szCs w:val="20"/>
        <w:rtl/>
        <w:lang w:eastAsia="en-US"/>
      </w:rPr>
      <w:t xml:space="preserve"> </w:t>
    </w:r>
    <w:r>
      <w:rPr>
        <w:rFonts w:cs="Narkisim"/>
        <w:sz w:val="22"/>
        <w:szCs w:val="20"/>
        <w:rtl/>
        <w:lang w:eastAsia="en-US"/>
      </w:rPr>
      <w:t xml:space="preserve">קובץ: </w:t>
    </w:r>
    <w:r>
      <w:rPr>
        <w:rFonts w:cs="Narkisim"/>
        <w:sz w:val="22"/>
        <w:szCs w:val="20"/>
        <w:rtl/>
      </w:rPr>
      <w:fldChar w:fldCharType="begin"/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12"/>
        <w:szCs w:val="12"/>
        <w:lang w:eastAsia="en-US"/>
      </w:rPr>
      <w:instrText>FILENAME  \* MERGEFORMAT</w:instrText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22"/>
        <w:szCs w:val="20"/>
        <w:rtl/>
      </w:rPr>
      <w:fldChar w:fldCharType="separate"/>
    </w:r>
    <w:r w:rsidRPr="0042722E">
      <w:rPr>
        <w:rFonts w:cs="Times New Roman"/>
        <w:sz w:val="22"/>
        <w:szCs w:val="20"/>
        <w:rtl/>
        <w:lang w:eastAsia="en-US"/>
      </w:rPr>
      <w:t>יין משמח</w:t>
    </w:r>
    <w:r>
      <w:rPr>
        <w:rFonts w:cs="Narkisim"/>
        <w:sz w:val="22"/>
        <w:szCs w:val="20"/>
        <w:rtl/>
        <w:lang w:eastAsia="en-US"/>
      </w:rPr>
      <w:t xml:space="preserve"> כרך ג 1.</w:t>
    </w:r>
    <w:r>
      <w:rPr>
        <w:rFonts w:cs="Narkisim"/>
        <w:sz w:val="22"/>
        <w:szCs w:val="20"/>
        <w:lang w:eastAsia="en-US"/>
      </w:rPr>
      <w:t>doc</w:t>
    </w:r>
    <w:r>
      <w:rPr>
        <w:rFonts w:cs="Narkisim"/>
        <w:sz w:val="22"/>
        <w:szCs w:val="20"/>
        <w:rtl/>
      </w:rPr>
      <w:fldChar w:fldCharType="end"/>
    </w:r>
    <w:r>
      <w:rPr>
        <w:rFonts w:cs="Narkisim" w:hint="cs"/>
        <w:sz w:val="22"/>
        <w:szCs w:val="20"/>
        <w:rtl/>
        <w:lang w:eastAsia="en-US"/>
      </w:rPr>
      <w:t xml:space="preserve"> </w:t>
    </w:r>
    <w:r>
      <w:rPr>
        <w:rFonts w:cs="Narkisim"/>
        <w:sz w:val="22"/>
        <w:szCs w:val="20"/>
        <w:rtl/>
      </w:rPr>
      <w:fldChar w:fldCharType="begin"/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12"/>
        <w:szCs w:val="12"/>
        <w:lang w:eastAsia="en-US"/>
      </w:rPr>
      <w:instrText>:FILENAME  \* MERGEFORMAT</w:instrText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22"/>
        <w:szCs w:val="20"/>
        <w:rtl/>
      </w:rPr>
      <w:fldChar w:fldCharType="end"/>
    </w:r>
    <w:r>
      <w:rPr>
        <w:rFonts w:cs="Narkisim"/>
        <w:sz w:val="22"/>
        <w:szCs w:val="20"/>
        <w:rtl/>
        <w:lang w:eastAsia="en-US"/>
      </w:rPr>
      <w:t xml:space="preserve"> עמוד </w: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270 ער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272 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275 ערה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298 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304 דש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344 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670 עתר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672 תערב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698 תרחצ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744 תשדמ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Hebrew1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t>א</w:t>
    </w:r>
    <w:r>
      <w:rPr>
        <w:rFonts w:cs="Narkisim"/>
        <w:sz w:val="20"/>
        <w:szCs w:val="20"/>
        <w:rtl/>
      </w:rPr>
      <w:fldChar w:fldCharType="end"/>
    </w:r>
    <w:r>
      <w:rPr>
        <w:rStyle w:val="a7"/>
        <w:rFonts w:cs="Narkisim"/>
        <w:sz w:val="22"/>
        <w:szCs w:val="20"/>
        <w:rtl/>
        <w:lang w:eastAsia="en-US"/>
      </w:rPr>
      <w:t xml:space="preserve"> מתוך </w:t>
    </w:r>
    <w:r>
      <w:rPr>
        <w:rStyle w:val="a7"/>
        <w:rFonts w:cs="Narkisim"/>
        <w:sz w:val="22"/>
        <w:szCs w:val="20"/>
        <w:rtl/>
      </w:rPr>
      <w:fldChar w:fldCharType="begin"/>
    </w:r>
    <w:r>
      <w:rPr>
        <w:rStyle w:val="a7"/>
        <w:rFonts w:cs="Narkisim"/>
        <w:sz w:val="22"/>
        <w:szCs w:val="20"/>
        <w:rtl/>
        <w:lang w:eastAsia="en-US"/>
      </w:rPr>
      <w:instrText xml:space="preserve"> </w:instrText>
    </w:r>
    <w:r>
      <w:rPr>
        <w:rStyle w:val="a7"/>
        <w:rFonts w:cs="Narkisim"/>
        <w:sz w:val="12"/>
        <w:szCs w:val="12"/>
        <w:lang w:eastAsia="en-US"/>
      </w:rPr>
      <w:instrText>NUMPAGES  \* MERGEFORMAT</w:instrText>
    </w:r>
    <w:r>
      <w:rPr>
        <w:rStyle w:val="a7"/>
        <w:rFonts w:cs="Narkisim"/>
        <w:sz w:val="22"/>
        <w:szCs w:val="20"/>
        <w:rtl/>
        <w:lang w:eastAsia="en-US"/>
      </w:rPr>
      <w:instrText xml:space="preserve"> </w:instrText>
    </w:r>
    <w:r>
      <w:rPr>
        <w:rStyle w:val="a7"/>
        <w:rFonts w:cs="Narkisim"/>
        <w:sz w:val="22"/>
        <w:szCs w:val="20"/>
        <w:rtl/>
      </w:rPr>
      <w:fldChar w:fldCharType="separate"/>
    </w:r>
    <w:r w:rsidRPr="0042722E">
      <w:rPr>
        <w:rStyle w:val="a7"/>
        <w:rFonts w:cs="Vilna"/>
        <w:spacing w:val="60"/>
        <w:w w:val="85"/>
        <w:sz w:val="16"/>
        <w:szCs w:val="14"/>
        <w:rtl/>
      </w:rPr>
      <w:t>168</w:t>
    </w:r>
    <w:r>
      <w:rPr>
        <w:rStyle w:val="a7"/>
        <w:rFonts w:cs="Narkisim"/>
        <w:sz w:val="22"/>
        <w:szCs w:val="20"/>
        <w:rtl/>
      </w:rPr>
      <w:fldChar w:fldCharType="end"/>
    </w:r>
  </w:p>
  <w:p w:rsidR="002F7C62" w:rsidRDefault="002F7C62">
    <w:pPr>
      <w:pStyle w:val="a3"/>
      <w:rPr>
        <w:rtl/>
        <w:lang w:eastAsia="en-US"/>
      </w:rPr>
    </w:pPr>
    <w:r>
      <w:rPr>
        <w:sz w:val="20"/>
        <w:rtl/>
        <w:lang w:eastAsia="en-US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518275" cy="9145905"/>
          <wp:effectExtent l="0" t="0" r="0" b="0"/>
          <wp:wrapNone/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275" cy="914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C62" w:rsidRDefault="002F7C62">
    <w:pPr>
      <w:pStyle w:val="a3"/>
      <w:rPr>
        <w:rFonts w:hint="cs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hebrew1"/>
    <w:numRestart w:val="eachSect"/>
    <w:footnote w:id="-1"/>
    <w:footnote w:id="0"/>
  </w:footnotePr>
  <w:endnotePr>
    <w:numFmt w:val="hebrew1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24"/>
    <w:rsid w:val="00061E65"/>
    <w:rsid w:val="002F7C62"/>
    <w:rsid w:val="00AC2310"/>
    <w:rsid w:val="00BA5224"/>
    <w:rsid w:val="00E0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F7C6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F7C6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F7C6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header"/>
    <w:aliases w:val="Header"/>
    <w:basedOn w:val="a"/>
    <w:link w:val="a4"/>
    <w:rsid w:val="002F7C62"/>
    <w:pPr>
      <w:tabs>
        <w:tab w:val="center" w:pos="4153"/>
        <w:tab w:val="right" w:pos="8306"/>
      </w:tabs>
      <w:spacing w:line="300" w:lineRule="exact"/>
    </w:pPr>
    <w:rPr>
      <w:rFonts w:cs="KorenMF"/>
      <w:noProof/>
      <w:szCs w:val="24"/>
    </w:rPr>
  </w:style>
  <w:style w:type="character" w:customStyle="1" w:styleId="a4">
    <w:name w:val="כותרת עליונה תו"/>
    <w:basedOn w:val="a0"/>
    <w:link w:val="a3"/>
    <w:rsid w:val="002F7C62"/>
    <w:rPr>
      <w:rFonts w:ascii="Times New Roman" w:eastAsia="Times New Roman" w:hAnsi="Times New Roman" w:cs="KorenMF"/>
      <w:noProof/>
      <w:sz w:val="26"/>
      <w:szCs w:val="24"/>
      <w:lang w:eastAsia="he-IL"/>
    </w:rPr>
  </w:style>
  <w:style w:type="paragraph" w:styleId="a5">
    <w:name w:val="footer"/>
    <w:aliases w:val="Footer"/>
    <w:basedOn w:val="a"/>
    <w:link w:val="a6"/>
    <w:rsid w:val="002F7C62"/>
    <w:pPr>
      <w:tabs>
        <w:tab w:val="center" w:pos="4153"/>
        <w:tab w:val="right" w:pos="8306"/>
      </w:tabs>
      <w:jc w:val="left"/>
    </w:pPr>
  </w:style>
  <w:style w:type="character" w:customStyle="1" w:styleId="a6">
    <w:name w:val="כותרת תחתונה תו"/>
    <w:basedOn w:val="a0"/>
    <w:link w:val="a5"/>
    <w:rsid w:val="002F7C62"/>
    <w:rPr>
      <w:rFonts w:ascii="Times New Roman" w:eastAsia="Times New Roman" w:hAnsi="Times New Roman" w:cs="FrankRuehl"/>
      <w:sz w:val="26"/>
      <w:szCs w:val="27"/>
      <w:lang w:eastAsia="he-IL"/>
    </w:rPr>
  </w:style>
  <w:style w:type="character" w:styleId="a7">
    <w:name w:val="page number"/>
    <w:aliases w:val="Page Number"/>
    <w:basedOn w:val="a0"/>
    <w:rsid w:val="002F7C62"/>
  </w:style>
  <w:style w:type="character" w:customStyle="1" w:styleId="a8">
    <w:name w:val="מרים"/>
    <w:basedOn w:val="a0"/>
    <w:rsid w:val="002F7C62"/>
    <w:rPr>
      <w:rFonts w:cs="Miriam"/>
      <w:w w:val="100"/>
      <w:sz w:val="21"/>
      <w:szCs w:val="23"/>
    </w:rPr>
  </w:style>
  <w:style w:type="paragraph" w:styleId="a9">
    <w:name w:val="endnote text"/>
    <w:aliases w:val="Endnote Text"/>
    <w:basedOn w:val="a"/>
    <w:link w:val="aa"/>
    <w:autoRedefine/>
    <w:semiHidden/>
    <w:rsid w:val="002F7C62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a">
    <w:name w:val="טקסט הערת סיום תו"/>
    <w:basedOn w:val="a0"/>
    <w:link w:val="a9"/>
    <w:semiHidden/>
    <w:rsid w:val="002F7C62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b">
    <w:name w:val="endnote reference"/>
    <w:aliases w:val="Endnote Reference"/>
    <w:basedOn w:val="ac"/>
    <w:semiHidden/>
    <w:rsid w:val="002F7C62"/>
    <w:rPr>
      <w:noProof/>
      <w:position w:val="-4"/>
      <w:szCs w:val="27"/>
      <w:vertAlign w:val="superscript"/>
    </w:rPr>
  </w:style>
  <w:style w:type="paragraph" w:customStyle="1" w:styleId="ad">
    <w:name w:val="פתיח תו"/>
    <w:basedOn w:val="a"/>
    <w:link w:val="ae"/>
    <w:rsid w:val="002F7C6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e">
    <w:name w:val="פתיח תו תו"/>
    <w:basedOn w:val="a0"/>
    <w:link w:val="ad"/>
    <w:rsid w:val="002F7C6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c">
    <w:name w:val="footnote reference"/>
    <w:basedOn w:val="a0"/>
    <w:uiPriority w:val="99"/>
    <w:semiHidden/>
    <w:unhideWhenUsed/>
    <w:rsid w:val="002F7C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F7C6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F7C6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F7C6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header"/>
    <w:aliases w:val="Header"/>
    <w:basedOn w:val="a"/>
    <w:link w:val="a4"/>
    <w:rsid w:val="002F7C62"/>
    <w:pPr>
      <w:tabs>
        <w:tab w:val="center" w:pos="4153"/>
        <w:tab w:val="right" w:pos="8306"/>
      </w:tabs>
      <w:spacing w:line="300" w:lineRule="exact"/>
    </w:pPr>
    <w:rPr>
      <w:rFonts w:cs="KorenMF"/>
      <w:noProof/>
      <w:szCs w:val="24"/>
    </w:rPr>
  </w:style>
  <w:style w:type="character" w:customStyle="1" w:styleId="a4">
    <w:name w:val="כותרת עליונה תו"/>
    <w:basedOn w:val="a0"/>
    <w:link w:val="a3"/>
    <w:rsid w:val="002F7C62"/>
    <w:rPr>
      <w:rFonts w:ascii="Times New Roman" w:eastAsia="Times New Roman" w:hAnsi="Times New Roman" w:cs="KorenMF"/>
      <w:noProof/>
      <w:sz w:val="26"/>
      <w:szCs w:val="24"/>
      <w:lang w:eastAsia="he-IL"/>
    </w:rPr>
  </w:style>
  <w:style w:type="paragraph" w:styleId="a5">
    <w:name w:val="footer"/>
    <w:aliases w:val="Footer"/>
    <w:basedOn w:val="a"/>
    <w:link w:val="a6"/>
    <w:rsid w:val="002F7C62"/>
    <w:pPr>
      <w:tabs>
        <w:tab w:val="center" w:pos="4153"/>
        <w:tab w:val="right" w:pos="8306"/>
      </w:tabs>
      <w:jc w:val="left"/>
    </w:pPr>
  </w:style>
  <w:style w:type="character" w:customStyle="1" w:styleId="a6">
    <w:name w:val="כותרת תחתונה תו"/>
    <w:basedOn w:val="a0"/>
    <w:link w:val="a5"/>
    <w:rsid w:val="002F7C62"/>
    <w:rPr>
      <w:rFonts w:ascii="Times New Roman" w:eastAsia="Times New Roman" w:hAnsi="Times New Roman" w:cs="FrankRuehl"/>
      <w:sz w:val="26"/>
      <w:szCs w:val="27"/>
      <w:lang w:eastAsia="he-IL"/>
    </w:rPr>
  </w:style>
  <w:style w:type="character" w:styleId="a7">
    <w:name w:val="page number"/>
    <w:aliases w:val="Page Number"/>
    <w:basedOn w:val="a0"/>
    <w:rsid w:val="002F7C62"/>
  </w:style>
  <w:style w:type="character" w:customStyle="1" w:styleId="a8">
    <w:name w:val="מרים"/>
    <w:basedOn w:val="a0"/>
    <w:rsid w:val="002F7C62"/>
    <w:rPr>
      <w:rFonts w:cs="Miriam"/>
      <w:w w:val="100"/>
      <w:sz w:val="21"/>
      <w:szCs w:val="23"/>
    </w:rPr>
  </w:style>
  <w:style w:type="paragraph" w:styleId="a9">
    <w:name w:val="endnote text"/>
    <w:aliases w:val="Endnote Text"/>
    <w:basedOn w:val="a"/>
    <w:link w:val="aa"/>
    <w:autoRedefine/>
    <w:semiHidden/>
    <w:rsid w:val="002F7C62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a">
    <w:name w:val="טקסט הערת סיום תו"/>
    <w:basedOn w:val="a0"/>
    <w:link w:val="a9"/>
    <w:semiHidden/>
    <w:rsid w:val="002F7C62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b">
    <w:name w:val="endnote reference"/>
    <w:aliases w:val="Endnote Reference"/>
    <w:basedOn w:val="ac"/>
    <w:semiHidden/>
    <w:rsid w:val="002F7C62"/>
    <w:rPr>
      <w:noProof/>
      <w:position w:val="-4"/>
      <w:szCs w:val="27"/>
      <w:vertAlign w:val="superscript"/>
    </w:rPr>
  </w:style>
  <w:style w:type="paragraph" w:customStyle="1" w:styleId="ad">
    <w:name w:val="פתיח תו"/>
    <w:basedOn w:val="a"/>
    <w:link w:val="ae"/>
    <w:rsid w:val="002F7C6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e">
    <w:name w:val="פתיח תו תו"/>
    <w:basedOn w:val="a0"/>
    <w:link w:val="ad"/>
    <w:rsid w:val="002F7C6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c">
    <w:name w:val="footnote reference"/>
    <w:basedOn w:val="a0"/>
    <w:uiPriority w:val="99"/>
    <w:semiHidden/>
    <w:unhideWhenUsed/>
    <w:rsid w:val="002F7C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3;&#1500;&#1497;&#1513;&#1497;%20&#1493;&#1492;&#1488;&#1491;&#1501;%20&#1497;&#1491;&#1506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3;&#1500;&#1497;&#1513;&#1497;%20&#1493;&#1492;&#1488;&#1491;&#1501;%20&#1497;&#1491;&#1506;\&#1510;&#1493;&#1512;&#1492;1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2017-08-14T22:42:00Z</dcterms:created>
  <dcterms:modified xsi:type="dcterms:W3CDTF">2017-08-14T22:42:00Z</dcterms:modified>
</cp:coreProperties>
</file>