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7B6" w:rsidRPr="00DE7874" w:rsidRDefault="00E527B6" w:rsidP="00E527B6">
      <w:pPr>
        <w:pStyle w:val="2"/>
        <w:rPr>
          <w:rFonts w:hint="cs"/>
          <w:rtl/>
        </w:rPr>
      </w:pPr>
      <w:bookmarkStart w:id="0" w:name="_Toc145068696"/>
      <w:bookmarkStart w:id="1" w:name="_Ref145069174"/>
      <w:r>
        <w:rPr>
          <w:w w:val="100"/>
          <w:rtl/>
        </w:rPr>
        <w:drawing>
          <wp:anchor distT="0" distB="0" distL="114300" distR="114300" simplePos="0" relativeHeight="251659264" behindDoc="1" locked="0" layoutInCell="1" allowOverlap="1">
            <wp:simplePos x="0" y="0"/>
            <wp:positionH relativeFrom="column">
              <wp:posOffset>2333625</wp:posOffset>
            </wp:positionH>
            <wp:positionV relativeFrom="paragraph">
              <wp:posOffset>685800</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7874">
        <w:rPr>
          <w:rFonts w:hint="cs"/>
          <w:rtl/>
        </w:rPr>
        <w:t>"וכל החיים יודוך סלה"</w:t>
      </w:r>
      <w:bookmarkEnd w:id="0"/>
      <w:bookmarkEnd w:id="1"/>
    </w:p>
    <w:p w:rsidR="00E527B6" w:rsidRPr="00115A08" w:rsidRDefault="00E527B6" w:rsidP="00E527B6">
      <w:pPr>
        <w:keepNext/>
        <w:framePr w:dropCap="drop" w:lines="2" w:hSpace="57" w:wrap="around" w:vAnchor="text" w:hAnchor="text" w:xAlign="right"/>
        <w:spacing w:after="0" w:line="760" w:lineRule="exact"/>
        <w:textAlignment w:val="baseline"/>
        <w:rPr>
          <w:rStyle w:val="a9"/>
          <w:rtl/>
        </w:rPr>
      </w:pPr>
      <w:r w:rsidRPr="00115A08">
        <w:rPr>
          <w:rStyle w:val="a9"/>
          <w:rFonts w:hint="cs"/>
          <w:rtl/>
        </w:rPr>
        <w:t>ה</w:t>
      </w:r>
    </w:p>
    <w:p w:rsidR="00E527B6" w:rsidRDefault="00E527B6" w:rsidP="00E527B6">
      <w:pPr>
        <w:rPr>
          <w:rFonts w:hint="cs"/>
          <w:rtl/>
        </w:rPr>
      </w:pPr>
      <w:r>
        <w:rPr>
          <w:rFonts w:hint="cs"/>
          <w:rtl/>
        </w:rPr>
        <w:t>כרת הטוב כלפי שמיא ובין איש לאשתו היא יסוד חיי הנישואין בשלום ובאהבה</w:t>
      </w:r>
      <w:r w:rsidRPr="005316B5">
        <w:rPr>
          <w:rStyle w:val="a6"/>
          <w:rtl/>
        </w:rPr>
        <w:endnoteReference w:id="1"/>
      </w:r>
      <w:r>
        <w:rPr>
          <w:rFonts w:hint="cs"/>
          <w:rtl/>
        </w:rPr>
        <w:t xml:space="preserve">. בכל יום אנו מודים לה' יתברך על טובותיו וחסדיו, באמירת "מודה </w:t>
      </w:r>
      <w:r w:rsidRPr="00E84990">
        <w:rPr>
          <w:rStyle w:val="a3"/>
          <w:rFonts w:hint="cs"/>
          <w:rtl/>
        </w:rPr>
        <w:t>אני</w:t>
      </w:r>
      <w:r>
        <w:rPr>
          <w:rFonts w:hint="cs"/>
          <w:rtl/>
        </w:rPr>
        <w:t xml:space="preserve"> לפניך" עם פקיחת </w:t>
      </w:r>
      <w:proofErr w:type="spellStart"/>
      <w:r>
        <w:rPr>
          <w:rFonts w:hint="cs"/>
          <w:rtl/>
        </w:rPr>
        <w:t>העינים</w:t>
      </w:r>
      <w:proofErr w:type="spellEnd"/>
      <w:r>
        <w:rPr>
          <w:rFonts w:hint="cs"/>
          <w:rtl/>
        </w:rPr>
        <w:t xml:space="preserve"> (בבחינת "</w:t>
      </w:r>
      <w:r w:rsidRPr="00E84990">
        <w:rPr>
          <w:rStyle w:val="a3"/>
          <w:rFonts w:hint="cs"/>
          <w:rtl/>
        </w:rPr>
        <w:t>אני</w:t>
      </w:r>
      <w:r>
        <w:rPr>
          <w:rFonts w:hint="cs"/>
          <w:rtl/>
        </w:rPr>
        <w:t xml:space="preserve"> ראשון"</w:t>
      </w:r>
      <w:bookmarkStart w:id="2" w:name="_Ref144993950"/>
      <w:r w:rsidRPr="005316B5">
        <w:rPr>
          <w:rStyle w:val="a6"/>
          <w:rtl/>
        </w:rPr>
        <w:endnoteReference w:id="2"/>
      </w:r>
      <w:bookmarkEnd w:id="2"/>
      <w:r>
        <w:rPr>
          <w:rFonts w:hint="cs"/>
          <w:rtl/>
        </w:rPr>
        <w:t xml:space="preserve">), בברכות ההודיה (שעיקרן "מודים </w:t>
      </w:r>
      <w:r w:rsidRPr="00E84990">
        <w:rPr>
          <w:rStyle w:val="a3"/>
          <w:rFonts w:hint="cs"/>
          <w:rtl/>
        </w:rPr>
        <w:t>אנחנו</w:t>
      </w:r>
      <w:r>
        <w:rPr>
          <w:rFonts w:hint="cs"/>
          <w:rtl/>
        </w:rPr>
        <w:t>") החותמות את שלש תפלות היום (בבחינת "</w:t>
      </w:r>
      <w:r w:rsidRPr="00E84990">
        <w:rPr>
          <w:rStyle w:val="a3"/>
          <w:rFonts w:hint="cs"/>
          <w:rtl/>
        </w:rPr>
        <w:t>אני</w:t>
      </w:r>
      <w:r>
        <w:rPr>
          <w:rFonts w:hint="cs"/>
          <w:rtl/>
        </w:rPr>
        <w:t xml:space="preserve"> אחרון"</w:t>
      </w:r>
      <w:r w:rsidRPr="00863B28">
        <w:rPr>
          <w:rStyle w:val="a6"/>
          <w:rtl/>
        </w:rPr>
        <w:fldChar w:fldCharType="begin"/>
      </w:r>
      <w:r w:rsidRPr="00863B28">
        <w:rPr>
          <w:rStyle w:val="a6"/>
          <w:rtl/>
        </w:rPr>
        <w:instrText xml:space="preserve"> </w:instrText>
      </w:r>
      <w:r w:rsidRPr="00863B28">
        <w:rPr>
          <w:rStyle w:val="a6"/>
          <w:rFonts w:hint="cs"/>
        </w:rPr>
        <w:instrText>NOTEREF</w:instrText>
      </w:r>
      <w:r w:rsidRPr="00863B28">
        <w:rPr>
          <w:rStyle w:val="a6"/>
          <w:rFonts w:hint="cs"/>
          <w:rtl/>
        </w:rPr>
        <w:instrText xml:space="preserve"> _</w:instrText>
      </w:r>
      <w:r w:rsidRPr="00863B28">
        <w:rPr>
          <w:rStyle w:val="a6"/>
          <w:rFonts w:hint="cs"/>
        </w:rPr>
        <w:instrText>Ref144993950 \h</w:instrText>
      </w:r>
      <w:r w:rsidRPr="00863B28">
        <w:rPr>
          <w:rStyle w:val="a6"/>
          <w:rtl/>
        </w:rPr>
        <w:instrText xml:space="preserve"> </w:instrText>
      </w:r>
      <w:r w:rsidRPr="00863B28">
        <w:rPr>
          <w:rStyle w:val="a6"/>
        </w:rPr>
      </w:r>
      <w:r>
        <w:rPr>
          <w:rStyle w:val="a6"/>
        </w:rPr>
        <w:instrText xml:space="preserve"> \* MERGEFORMAT </w:instrText>
      </w:r>
      <w:r w:rsidRPr="00863B28">
        <w:rPr>
          <w:rStyle w:val="a6"/>
          <w:rtl/>
        </w:rPr>
        <w:fldChar w:fldCharType="separate"/>
      </w:r>
      <w:r>
        <w:rPr>
          <w:rStyle w:val="a6"/>
          <w:rtl/>
        </w:rPr>
        <w:t>ב</w:t>
      </w:r>
      <w:r w:rsidRPr="00863B28">
        <w:rPr>
          <w:rStyle w:val="a6"/>
          <w:rtl/>
        </w:rPr>
        <w:fldChar w:fldCharType="end"/>
      </w:r>
      <w:r>
        <w:rPr>
          <w:rFonts w:hint="cs"/>
          <w:rtl/>
        </w:rPr>
        <w:t xml:space="preserve">) ובכל דברי השבח הטבעיים שיהודי משמיע כלפי שמיא במשך </w:t>
      </w:r>
      <w:r w:rsidRPr="00395260">
        <w:rPr>
          <w:rFonts w:hint="cs"/>
          <w:rtl/>
        </w:rPr>
        <w:t>היום (בבחינת "ומבלעדי [</w:t>
      </w:r>
      <w:proofErr w:type="spellStart"/>
      <w:r w:rsidRPr="00395260">
        <w:rPr>
          <w:rFonts w:hint="cs"/>
          <w:rtl/>
        </w:rPr>
        <w:t>באמצעיתא</w:t>
      </w:r>
      <w:proofErr w:type="spellEnd"/>
      <w:r w:rsidRPr="005316B5">
        <w:rPr>
          <w:rStyle w:val="a6"/>
          <w:rtl/>
        </w:rPr>
        <w:endnoteReference w:id="3"/>
      </w:r>
      <w:r w:rsidRPr="00395260">
        <w:rPr>
          <w:rFonts w:hint="cs"/>
          <w:rtl/>
        </w:rPr>
        <w:t xml:space="preserve">] אין </w:t>
      </w:r>
      <w:proofErr w:type="spellStart"/>
      <w:r w:rsidRPr="00395260">
        <w:rPr>
          <w:rFonts w:hint="cs"/>
          <w:rtl/>
        </w:rPr>
        <w:t>אלהים</w:t>
      </w:r>
      <w:proofErr w:type="spellEnd"/>
      <w:r w:rsidRPr="00395260">
        <w:rPr>
          <w:rFonts w:hint="cs"/>
          <w:rtl/>
        </w:rPr>
        <w:t>"</w:t>
      </w:r>
      <w:r w:rsidRPr="00395260">
        <w:rPr>
          <w:rStyle w:val="a6"/>
          <w:rtl/>
        </w:rPr>
        <w:fldChar w:fldCharType="begin"/>
      </w:r>
      <w:r w:rsidRPr="00395260">
        <w:rPr>
          <w:rStyle w:val="a6"/>
          <w:rtl/>
        </w:rPr>
        <w:instrText xml:space="preserve"> </w:instrText>
      </w:r>
      <w:r w:rsidRPr="00395260">
        <w:rPr>
          <w:rStyle w:val="a6"/>
          <w:rFonts w:hint="cs"/>
        </w:rPr>
        <w:instrText>NOTEREF</w:instrText>
      </w:r>
      <w:r w:rsidRPr="00395260">
        <w:rPr>
          <w:rStyle w:val="a6"/>
          <w:rFonts w:hint="cs"/>
          <w:rtl/>
        </w:rPr>
        <w:instrText xml:space="preserve"> _</w:instrText>
      </w:r>
      <w:r w:rsidRPr="00395260">
        <w:rPr>
          <w:rStyle w:val="a6"/>
          <w:rFonts w:hint="cs"/>
        </w:rPr>
        <w:instrText>Ref144993950 \h</w:instrText>
      </w:r>
      <w:r w:rsidRPr="00395260">
        <w:rPr>
          <w:rStyle w:val="a6"/>
          <w:rtl/>
        </w:rPr>
        <w:instrText xml:space="preserve"> </w:instrText>
      </w:r>
      <w:r w:rsidRPr="00395260">
        <w:rPr>
          <w:rStyle w:val="a6"/>
        </w:rPr>
      </w:r>
      <w:r w:rsidRPr="00395260">
        <w:rPr>
          <w:rStyle w:val="a6"/>
        </w:rPr>
        <w:instrText xml:space="preserve"> \* MERGEFORMAT </w:instrText>
      </w:r>
      <w:r w:rsidRPr="00395260">
        <w:rPr>
          <w:rStyle w:val="a6"/>
          <w:rtl/>
        </w:rPr>
        <w:fldChar w:fldCharType="separate"/>
      </w:r>
      <w:r>
        <w:rPr>
          <w:rStyle w:val="a6"/>
          <w:rtl/>
        </w:rPr>
        <w:t>ב</w:t>
      </w:r>
      <w:r w:rsidRPr="00395260">
        <w:rPr>
          <w:rStyle w:val="a6"/>
          <w:rtl/>
        </w:rPr>
        <w:fldChar w:fldCharType="end"/>
      </w:r>
      <w:r w:rsidRPr="00395260">
        <w:rPr>
          <w:rFonts w:hint="cs"/>
          <w:rtl/>
        </w:rPr>
        <w:t xml:space="preserve">). אמנם, ישנם גם מקרים מיוחדים </w:t>
      </w:r>
      <w:r>
        <w:rPr>
          <w:rFonts w:hint="cs"/>
          <w:rtl/>
        </w:rPr>
        <w:t xml:space="preserve">הדורשים תודה מיוחדת </w:t>
      </w:r>
      <w:r>
        <w:rPr>
          <w:rtl/>
        </w:rPr>
        <w:t>–</w:t>
      </w:r>
      <w:r>
        <w:rPr>
          <w:rFonts w:hint="cs"/>
          <w:rtl/>
        </w:rPr>
        <w:t xml:space="preserve"> המקרים שבזמן שבית המקדש קיים מחייבים הבאת קרבן תודה (אשר איננו בטל לעולם</w:t>
      </w:r>
      <w:r w:rsidRPr="005316B5">
        <w:rPr>
          <w:rStyle w:val="a6"/>
          <w:rtl/>
        </w:rPr>
        <w:endnoteReference w:id="4"/>
      </w:r>
      <w:r>
        <w:rPr>
          <w:rFonts w:hint="cs"/>
          <w:rtl/>
        </w:rPr>
        <w:t xml:space="preserve">), והיום נוהגים לברך בעקבותיהם את ברכת "הגומל לחייבים טובים </w:t>
      </w:r>
      <w:proofErr w:type="spellStart"/>
      <w:r>
        <w:rPr>
          <w:rFonts w:hint="cs"/>
          <w:rtl/>
        </w:rPr>
        <w:t>שגמלני</w:t>
      </w:r>
      <w:proofErr w:type="spellEnd"/>
      <w:r>
        <w:rPr>
          <w:rFonts w:hint="cs"/>
          <w:rtl/>
        </w:rPr>
        <w:t xml:space="preserve"> טוב" (ברכה המדגישה את השפלות הקיומית שצריכים לחוש כדי לאחוז בהכרת הטוב בשלמות, מתוך הכרה שאנו חייבים ומאומה איננו מגיע לנו באמת</w:t>
      </w:r>
      <w:r w:rsidRPr="005316B5">
        <w:rPr>
          <w:rStyle w:val="a6"/>
          <w:rtl/>
        </w:rPr>
        <w:endnoteReference w:id="5"/>
      </w:r>
      <w:r>
        <w:rPr>
          <w:rFonts w:hint="cs"/>
          <w:rtl/>
        </w:rPr>
        <w:t xml:space="preserve">) </w:t>
      </w:r>
      <w:r>
        <w:rPr>
          <w:rtl/>
        </w:rPr>
        <w:t>–</w:t>
      </w:r>
      <w:r>
        <w:rPr>
          <w:rFonts w:hint="cs"/>
          <w:rtl/>
        </w:rPr>
        <w:t xml:space="preserve"> "ארבעה </w:t>
      </w:r>
      <w:proofErr w:type="spellStart"/>
      <w:r>
        <w:rPr>
          <w:rFonts w:hint="cs"/>
          <w:rtl/>
        </w:rPr>
        <w:t>צריכין</w:t>
      </w:r>
      <w:proofErr w:type="spellEnd"/>
      <w:r>
        <w:rPr>
          <w:rFonts w:hint="cs"/>
          <w:rtl/>
        </w:rPr>
        <w:t xml:space="preserve"> להודות: יורדי הים, הולכי מדברות, ומי שהיה חולה ונתרפא, ומי שהיה חבוש בבית האסורים ויצא"</w:t>
      </w:r>
      <w:r w:rsidRPr="005316B5">
        <w:rPr>
          <w:rStyle w:val="a6"/>
          <w:rtl/>
        </w:rPr>
        <w:endnoteReference w:id="6"/>
      </w:r>
      <w:r>
        <w:rPr>
          <w:rFonts w:hint="cs"/>
          <w:rtl/>
        </w:rPr>
        <w:t>.</w:t>
      </w:r>
    </w:p>
    <w:p w:rsidR="00E527B6" w:rsidRDefault="00E527B6" w:rsidP="00E527B6">
      <w:pPr>
        <w:rPr>
          <w:rFonts w:hint="cs"/>
          <w:rtl/>
        </w:rPr>
      </w:pPr>
      <w:r>
        <w:rPr>
          <w:rFonts w:hint="cs"/>
          <w:rtl/>
        </w:rPr>
        <w:t xml:space="preserve">התודה ה'רגילה' היא היחס הבסיסי וההכרחי – ההודיה השוטפת בחיי היום יום תוך זהירות משקיעה בשגרה אטומה וכפוית טובה, בה נדמה כי כל הטוב לו זוכים הוא מובן מאליו. אמנם, כאשר זוכים לנס המחייב </w:t>
      </w:r>
      <w:r w:rsidRPr="00E84990">
        <w:rPr>
          <w:rStyle w:val="a3"/>
          <w:rFonts w:hint="cs"/>
          <w:rtl/>
        </w:rPr>
        <w:t>קרבן</w:t>
      </w:r>
      <w:r>
        <w:rPr>
          <w:rFonts w:hint="cs"/>
          <w:rtl/>
        </w:rPr>
        <w:t xml:space="preserve"> תודה יש בכך גם הזדמנות ל</w:t>
      </w:r>
      <w:r w:rsidRPr="00E84990">
        <w:rPr>
          <w:rStyle w:val="a3"/>
          <w:rFonts w:hint="cs"/>
          <w:rtl/>
        </w:rPr>
        <w:t>התקרבות</w:t>
      </w:r>
      <w:r>
        <w:rPr>
          <w:rFonts w:hint="cs"/>
          <w:rtl/>
        </w:rPr>
        <w:t xml:space="preserve"> חדשה ומיוחדת </w:t>
      </w:r>
      <w:r>
        <w:rPr>
          <w:rFonts w:hint="eastAsia"/>
          <w:rtl/>
        </w:rPr>
        <w:t xml:space="preserve">– </w:t>
      </w:r>
      <w:r>
        <w:rPr>
          <w:rFonts w:hint="cs"/>
          <w:rtl/>
        </w:rPr>
        <w:t>סגולת התודה העזה להסיר את הבדידות</w:t>
      </w:r>
      <w:r w:rsidRPr="005316B5">
        <w:rPr>
          <w:rStyle w:val="a6"/>
          <w:rtl/>
        </w:rPr>
        <w:endnoteReference w:id="7"/>
      </w:r>
      <w:r>
        <w:rPr>
          <w:rFonts w:hint="cs"/>
          <w:rtl/>
        </w:rPr>
        <w:t xml:space="preserve"> (בה חש האדם לפני שנתחולל לו נס) וליצור קרבת נפש </w:t>
      </w:r>
      <w:proofErr w:type="spellStart"/>
      <w:r>
        <w:rPr>
          <w:rFonts w:hint="cs"/>
          <w:rtl/>
        </w:rPr>
        <w:t>אמיתית</w:t>
      </w:r>
      <w:proofErr w:type="spellEnd"/>
      <w:r>
        <w:rPr>
          <w:rFonts w:hint="cs"/>
          <w:rtl/>
        </w:rPr>
        <w:t xml:space="preserve"> ושלמה. </w:t>
      </w:r>
      <w:r>
        <w:rPr>
          <w:rFonts w:hint="eastAsia"/>
          <w:rtl/>
        </w:rPr>
        <w:t>ה</w:t>
      </w:r>
      <w:r>
        <w:rPr>
          <w:rFonts w:hint="cs"/>
          <w:rtl/>
        </w:rPr>
        <w:t>"</w:t>
      </w:r>
      <w:r w:rsidRPr="003E1DE2">
        <w:rPr>
          <w:rFonts w:hint="cs"/>
          <w:b/>
          <w:bCs/>
          <w:sz w:val="28"/>
          <w:szCs w:val="28"/>
          <w:rtl/>
        </w:rPr>
        <w:t>א</w:t>
      </w:r>
      <w:r>
        <w:rPr>
          <w:rFonts w:hint="cs"/>
          <w:rtl/>
        </w:rPr>
        <w:t xml:space="preserve">רבעה </w:t>
      </w:r>
      <w:proofErr w:type="spellStart"/>
      <w:r w:rsidRPr="003E1DE2">
        <w:rPr>
          <w:rFonts w:hint="cs"/>
          <w:b/>
          <w:bCs/>
          <w:sz w:val="28"/>
          <w:szCs w:val="28"/>
          <w:rtl/>
        </w:rPr>
        <w:t>צ</w:t>
      </w:r>
      <w:r>
        <w:rPr>
          <w:rFonts w:hint="cs"/>
          <w:rtl/>
        </w:rPr>
        <w:t>ריכין</w:t>
      </w:r>
      <w:proofErr w:type="spellEnd"/>
      <w:r>
        <w:rPr>
          <w:rFonts w:hint="cs"/>
          <w:rtl/>
        </w:rPr>
        <w:t xml:space="preserve"> </w:t>
      </w:r>
      <w:r w:rsidRPr="003E1DE2">
        <w:rPr>
          <w:rFonts w:hint="cs"/>
          <w:b/>
          <w:bCs/>
          <w:sz w:val="28"/>
          <w:szCs w:val="28"/>
          <w:rtl/>
        </w:rPr>
        <w:t>ל</w:t>
      </w:r>
      <w:r>
        <w:rPr>
          <w:rFonts w:hint="cs"/>
          <w:rtl/>
        </w:rPr>
        <w:t xml:space="preserve">הודות" חשים עד כמה הם זוכים להיות </w:t>
      </w:r>
      <w:r w:rsidRPr="003E1DE2">
        <w:rPr>
          <w:rFonts w:hint="cs"/>
          <w:b/>
          <w:bCs/>
          <w:sz w:val="28"/>
          <w:szCs w:val="28"/>
          <w:rtl/>
        </w:rPr>
        <w:t>אצל</w:t>
      </w:r>
      <w:r>
        <w:rPr>
          <w:rFonts w:hint="cs"/>
          <w:rtl/>
        </w:rPr>
        <w:t xml:space="preserve"> ה' וסמוך אליו. לכן, היסוד לביסוס חיי ה</w:t>
      </w:r>
      <w:r w:rsidRPr="00E84990">
        <w:rPr>
          <w:rStyle w:val="a3"/>
          <w:rFonts w:hint="cs"/>
          <w:rtl/>
        </w:rPr>
        <w:t>נישואין</w:t>
      </w:r>
      <w:r>
        <w:rPr>
          <w:rFonts w:hint="cs"/>
          <w:rtl/>
        </w:rPr>
        <w:t xml:space="preserve"> היא ההודיה לה' על עצם ה</w:t>
      </w:r>
      <w:r w:rsidRPr="00E84990">
        <w:rPr>
          <w:rStyle w:val="a3"/>
          <w:rFonts w:hint="cs"/>
          <w:rtl/>
        </w:rPr>
        <w:t>נס</w:t>
      </w:r>
      <w:r>
        <w:rPr>
          <w:rFonts w:hint="cs"/>
          <w:rtl/>
        </w:rPr>
        <w:t xml:space="preserve"> לו זכו החתן והכלה בחתונתם </w:t>
      </w:r>
      <w:r>
        <w:rPr>
          <w:rtl/>
        </w:rPr>
        <w:t>–</w:t>
      </w:r>
      <w:r>
        <w:rPr>
          <w:rFonts w:hint="cs"/>
          <w:rtl/>
        </w:rPr>
        <w:t xml:space="preserve"> תודה זו היא שמעלה את ביתם לעולם ה</w:t>
      </w:r>
      <w:r w:rsidRPr="004D0C49">
        <w:rPr>
          <w:rFonts w:hint="cs"/>
          <w:b/>
          <w:bCs/>
          <w:sz w:val="28"/>
          <w:szCs w:val="28"/>
          <w:rtl/>
        </w:rPr>
        <w:t>אצ</w:t>
      </w:r>
      <w:r>
        <w:rPr>
          <w:rFonts w:hint="cs"/>
          <w:rtl/>
        </w:rPr>
        <w:t>י</w:t>
      </w:r>
      <w:r w:rsidRPr="004D0C49">
        <w:rPr>
          <w:rFonts w:hint="cs"/>
          <w:b/>
          <w:bCs/>
          <w:sz w:val="28"/>
          <w:szCs w:val="28"/>
          <w:rtl/>
        </w:rPr>
        <w:t>ל</w:t>
      </w:r>
      <w:r>
        <w:rPr>
          <w:rFonts w:hint="cs"/>
          <w:rtl/>
        </w:rPr>
        <w:t>ות, מקרבת אותם לה' ויוצרת קרבה עזה ביניהם (שהרי, אם מודים לה' על הנס במציאת בן הזוג ועל הישועה שבחתונה, ודאי כי גם יחס התודה הנכון לבן הזוג והכרת הטוב כלפיו יהיו בהתאם).</w:t>
      </w:r>
    </w:p>
    <w:p w:rsidR="00E527B6" w:rsidRDefault="00E527B6" w:rsidP="00E527B6">
      <w:pPr>
        <w:rPr>
          <w:rFonts w:hint="cs"/>
          <w:rtl/>
        </w:rPr>
      </w:pPr>
      <w:r>
        <w:rPr>
          <w:rFonts w:hint="cs"/>
          <w:rtl/>
        </w:rPr>
        <w:t>רמז רמזו</w:t>
      </w:r>
      <w:r w:rsidRPr="005316B5">
        <w:rPr>
          <w:rStyle w:val="a6"/>
          <w:rtl/>
        </w:rPr>
        <w:endnoteReference w:id="8"/>
      </w:r>
      <w:r>
        <w:rPr>
          <w:rFonts w:hint="cs"/>
          <w:rtl/>
        </w:rPr>
        <w:t xml:space="preserve"> כי "ארבעה </w:t>
      </w:r>
      <w:proofErr w:type="spellStart"/>
      <w:r>
        <w:rPr>
          <w:rFonts w:hint="cs"/>
          <w:rtl/>
        </w:rPr>
        <w:t>צריכין</w:t>
      </w:r>
      <w:proofErr w:type="spellEnd"/>
      <w:r>
        <w:rPr>
          <w:rFonts w:hint="cs"/>
          <w:rtl/>
        </w:rPr>
        <w:t xml:space="preserve"> להודות" יוצרים את ראשי התיבות </w:t>
      </w:r>
      <w:r w:rsidRPr="00393CFE">
        <w:rPr>
          <w:rFonts w:hint="cs"/>
          <w:b/>
          <w:bCs/>
          <w:sz w:val="28"/>
          <w:szCs w:val="28"/>
          <w:rtl/>
        </w:rPr>
        <w:t>חיים</w:t>
      </w:r>
      <w:r>
        <w:rPr>
          <w:rFonts w:hint="cs"/>
          <w:rtl/>
        </w:rPr>
        <w:t xml:space="preserve"> </w:t>
      </w:r>
      <w:r>
        <w:rPr>
          <w:rtl/>
        </w:rPr>
        <w:t>–</w:t>
      </w:r>
      <w:r>
        <w:rPr>
          <w:rFonts w:hint="cs"/>
          <w:rtl/>
        </w:rPr>
        <w:t xml:space="preserve"> </w:t>
      </w:r>
      <w:r w:rsidRPr="00393CFE">
        <w:rPr>
          <w:rFonts w:hint="cs"/>
          <w:b/>
          <w:bCs/>
          <w:sz w:val="28"/>
          <w:szCs w:val="28"/>
          <w:rtl/>
        </w:rPr>
        <w:t>ח</w:t>
      </w:r>
      <w:r>
        <w:rPr>
          <w:rFonts w:hint="cs"/>
          <w:rtl/>
        </w:rPr>
        <w:t xml:space="preserve">ולה, </w:t>
      </w:r>
      <w:proofErr w:type="spellStart"/>
      <w:r w:rsidRPr="00393CFE">
        <w:rPr>
          <w:rFonts w:hint="cs"/>
          <w:b/>
          <w:bCs/>
          <w:sz w:val="28"/>
          <w:szCs w:val="28"/>
          <w:rtl/>
        </w:rPr>
        <w:t>י</w:t>
      </w:r>
      <w:r>
        <w:rPr>
          <w:rFonts w:hint="cs"/>
          <w:rtl/>
        </w:rPr>
        <w:t>סורים</w:t>
      </w:r>
      <w:proofErr w:type="spellEnd"/>
      <w:r>
        <w:rPr>
          <w:rFonts w:hint="cs"/>
          <w:rtl/>
        </w:rPr>
        <w:t xml:space="preserve"> (היינו החבוש בבית ה</w:t>
      </w:r>
      <w:r w:rsidRPr="00E84990">
        <w:rPr>
          <w:rStyle w:val="a3"/>
          <w:rFonts w:hint="cs"/>
          <w:rtl/>
        </w:rPr>
        <w:t>אסורים</w:t>
      </w:r>
      <w:r>
        <w:rPr>
          <w:rFonts w:hint="cs"/>
          <w:rtl/>
        </w:rPr>
        <w:t xml:space="preserve">), </w:t>
      </w:r>
      <w:r w:rsidRPr="00393CFE">
        <w:rPr>
          <w:rFonts w:hint="cs"/>
          <w:b/>
          <w:bCs/>
          <w:sz w:val="28"/>
          <w:szCs w:val="28"/>
          <w:rtl/>
        </w:rPr>
        <w:t>י</w:t>
      </w:r>
      <w:r>
        <w:rPr>
          <w:rFonts w:hint="cs"/>
          <w:rtl/>
        </w:rPr>
        <w:t xml:space="preserve">ם, </w:t>
      </w:r>
      <w:r w:rsidRPr="00393CFE">
        <w:rPr>
          <w:rFonts w:hint="cs"/>
          <w:b/>
          <w:bCs/>
          <w:sz w:val="28"/>
          <w:szCs w:val="28"/>
          <w:rtl/>
        </w:rPr>
        <w:t>מ</w:t>
      </w:r>
      <w:r>
        <w:rPr>
          <w:rFonts w:hint="cs"/>
          <w:rtl/>
        </w:rPr>
        <w:t>דבר – ועליהם נאמר "וכל ה</w:t>
      </w:r>
      <w:r w:rsidRPr="00393CFE">
        <w:rPr>
          <w:rFonts w:hint="cs"/>
          <w:b/>
          <w:bCs/>
          <w:sz w:val="28"/>
          <w:szCs w:val="28"/>
          <w:rtl/>
        </w:rPr>
        <w:t>חיים</w:t>
      </w:r>
      <w:r>
        <w:rPr>
          <w:rFonts w:hint="cs"/>
          <w:rtl/>
        </w:rPr>
        <w:t xml:space="preserve"> </w:t>
      </w:r>
      <w:proofErr w:type="spellStart"/>
      <w:r>
        <w:rPr>
          <w:rFonts w:hint="cs"/>
          <w:rtl/>
        </w:rPr>
        <w:t>יודוך</w:t>
      </w:r>
      <w:proofErr w:type="spellEnd"/>
      <w:r>
        <w:rPr>
          <w:rFonts w:hint="cs"/>
          <w:rtl/>
        </w:rPr>
        <w:t xml:space="preserve"> סלה"</w:t>
      </w:r>
      <w:r w:rsidRPr="005316B5">
        <w:rPr>
          <w:rStyle w:val="a6"/>
          <w:rtl/>
        </w:rPr>
        <w:endnoteReference w:id="9"/>
      </w:r>
      <w:r>
        <w:rPr>
          <w:rFonts w:hint="cs"/>
          <w:rtl/>
        </w:rPr>
        <w:t xml:space="preserve">. וכך יש לדרוש גם את הפסוק "ראה </w:t>
      </w:r>
      <w:r w:rsidRPr="006F0654">
        <w:rPr>
          <w:rFonts w:hint="cs"/>
          <w:b/>
          <w:bCs/>
          <w:sz w:val="28"/>
          <w:szCs w:val="28"/>
          <w:rtl/>
        </w:rPr>
        <w:t>חיים</w:t>
      </w:r>
      <w:r>
        <w:rPr>
          <w:rFonts w:hint="cs"/>
          <w:rtl/>
        </w:rPr>
        <w:t xml:space="preserve"> עם </w:t>
      </w:r>
      <w:proofErr w:type="spellStart"/>
      <w:r>
        <w:rPr>
          <w:rFonts w:hint="cs"/>
          <w:rtl/>
        </w:rPr>
        <w:t>אשה</w:t>
      </w:r>
      <w:proofErr w:type="spellEnd"/>
      <w:r>
        <w:rPr>
          <w:rFonts w:hint="cs"/>
          <w:rtl/>
        </w:rPr>
        <w:t xml:space="preserve"> אשר אהבת"</w:t>
      </w:r>
      <w:r w:rsidRPr="005316B5">
        <w:rPr>
          <w:rStyle w:val="a6"/>
          <w:rtl/>
        </w:rPr>
        <w:endnoteReference w:id="10"/>
      </w:r>
      <w:r>
        <w:rPr>
          <w:rFonts w:hint="cs"/>
          <w:rtl/>
        </w:rPr>
        <w:t xml:space="preserve"> כמלמד על ההודיה המיוחדת על נס הנישואין בה מחויבים החתן והכלה, כאשר בזכות ההודיה על עצם הנישואין זוכים לפקוח את </w:t>
      </w:r>
      <w:proofErr w:type="spellStart"/>
      <w:r>
        <w:rPr>
          <w:rFonts w:hint="cs"/>
          <w:rtl/>
        </w:rPr>
        <w:t>העינים</w:t>
      </w:r>
      <w:proofErr w:type="spellEnd"/>
      <w:r>
        <w:rPr>
          <w:rFonts w:hint="cs"/>
          <w:rtl/>
        </w:rPr>
        <w:t xml:space="preserve"> ולראות תמיד ("כל החיים") את החיים הטובים עם בן הזוג האהוב. בתורות דלקמן נתבונן בפרטות כיצד כל אחד </w:t>
      </w:r>
      <w:proofErr w:type="spellStart"/>
      <w:r>
        <w:rPr>
          <w:rFonts w:hint="cs"/>
          <w:rtl/>
        </w:rPr>
        <w:t>מניסי</w:t>
      </w:r>
      <w:proofErr w:type="spellEnd"/>
      <w:r>
        <w:rPr>
          <w:rFonts w:hint="cs"/>
          <w:rtl/>
        </w:rPr>
        <w:t xml:space="preserve"> ההצלה של "ארבעה </w:t>
      </w:r>
      <w:proofErr w:type="spellStart"/>
      <w:r>
        <w:rPr>
          <w:rFonts w:hint="cs"/>
          <w:rtl/>
        </w:rPr>
        <w:t>צריכין</w:t>
      </w:r>
      <w:proofErr w:type="spellEnd"/>
      <w:r>
        <w:rPr>
          <w:rFonts w:hint="cs"/>
          <w:rtl/>
        </w:rPr>
        <w:t xml:space="preserve"> להודות" </w:t>
      </w:r>
      <w:r>
        <w:rPr>
          <w:rtl/>
        </w:rPr>
        <w:t>–</w:t>
      </w:r>
      <w:r>
        <w:rPr>
          <w:rFonts w:hint="cs"/>
          <w:rtl/>
        </w:rPr>
        <w:t xml:space="preserve"> כפי שהם מבוארים בתורת החסידות</w:t>
      </w:r>
      <w:r w:rsidRPr="005316B5">
        <w:rPr>
          <w:rStyle w:val="a6"/>
          <w:rtl/>
        </w:rPr>
        <w:endnoteReference w:id="11"/>
      </w:r>
      <w:r>
        <w:rPr>
          <w:rFonts w:hint="cs"/>
          <w:rtl/>
        </w:rPr>
        <w:t xml:space="preserve">, בחיי הנפש של האדם </w:t>
      </w:r>
      <w:r>
        <w:rPr>
          <w:rtl/>
        </w:rPr>
        <w:t>–</w:t>
      </w:r>
      <w:r>
        <w:rPr>
          <w:rFonts w:hint="cs"/>
          <w:rtl/>
        </w:rPr>
        <w:t xml:space="preserve"> מתקיים בחתן ובכלה עם נישואיהם, בנס הצלתם מחיי הרווקות. </w:t>
      </w:r>
    </w:p>
    <w:p w:rsidR="00E527B6" w:rsidRDefault="00E527B6" w:rsidP="00E527B6">
      <w:pPr>
        <w:rPr>
          <w:rFonts w:hint="cs"/>
          <w:rtl/>
        </w:rPr>
      </w:pPr>
      <w:r>
        <w:rPr>
          <w:rFonts w:hint="cs"/>
          <w:rtl/>
        </w:rPr>
        <w:t xml:space="preserve">[וחשוב להעיר: מעבר להודיה הנצרכת על כל פרט ופרט </w:t>
      </w:r>
      <w:r>
        <w:rPr>
          <w:rtl/>
        </w:rPr>
        <w:t>–</w:t>
      </w:r>
      <w:r>
        <w:rPr>
          <w:rFonts w:hint="cs"/>
          <w:rtl/>
        </w:rPr>
        <w:t xml:space="preserve"> שלכן ראוי לכל אחד לעיין כיצד מתחוללים בו כל ארבעת הנסים </w:t>
      </w:r>
      <w:r>
        <w:rPr>
          <w:rtl/>
        </w:rPr>
        <w:t>–</w:t>
      </w:r>
      <w:r>
        <w:rPr>
          <w:rFonts w:hint="cs"/>
          <w:rtl/>
        </w:rPr>
        <w:t xml:space="preserve"> הרי שבכל אחד </w:t>
      </w:r>
      <w:proofErr w:type="spellStart"/>
      <w:r>
        <w:rPr>
          <w:rFonts w:hint="cs"/>
          <w:rtl/>
        </w:rPr>
        <w:t>מה"ארבעה</w:t>
      </w:r>
      <w:proofErr w:type="spellEnd"/>
      <w:r>
        <w:rPr>
          <w:rFonts w:hint="cs"/>
          <w:rtl/>
        </w:rPr>
        <w:t xml:space="preserve"> </w:t>
      </w:r>
      <w:proofErr w:type="spellStart"/>
      <w:r>
        <w:rPr>
          <w:rFonts w:hint="cs"/>
          <w:rtl/>
        </w:rPr>
        <w:t>צריכין</w:t>
      </w:r>
      <w:proofErr w:type="spellEnd"/>
      <w:r>
        <w:rPr>
          <w:rFonts w:hint="cs"/>
          <w:rtl/>
        </w:rPr>
        <w:t xml:space="preserve"> להודות" מקבלת ההודיה גוון מיוחד, על פי ארבעת הפירושים המורגלים בקבלה</w:t>
      </w:r>
      <w:r w:rsidRPr="005316B5">
        <w:rPr>
          <w:rStyle w:val="a6"/>
          <w:rtl/>
        </w:rPr>
        <w:endnoteReference w:id="12"/>
      </w:r>
      <w:r>
        <w:rPr>
          <w:rFonts w:hint="cs"/>
          <w:rtl/>
        </w:rPr>
        <w:t xml:space="preserve"> לספירת ההוד: הודיה, הודאה שלמעלה </w:t>
      </w:r>
      <w:r>
        <w:rPr>
          <w:rFonts w:hint="cs"/>
          <w:rtl/>
        </w:rPr>
        <w:lastRenderedPageBreak/>
        <w:t>מטעם ודעת, וידוי על חטא, הוד מלכות. אם כן, ההבנה של כל נס הצלה בחיי הנישואין וההודיה עליו מכוונת את בני הזוג גם לעבודת נפש שונה ומיוחדת, וכפי שיתבאר.]</w:t>
      </w:r>
    </w:p>
    <w:p w:rsidR="005F4A47" w:rsidRDefault="00C65323">
      <w:bookmarkStart w:id="3" w:name="_GoBack"/>
      <w:bookmarkEnd w:id="3"/>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5323" w:rsidRDefault="00C65323" w:rsidP="00E527B6">
      <w:pPr>
        <w:spacing w:after="0" w:line="240" w:lineRule="auto"/>
      </w:pPr>
      <w:r>
        <w:separator/>
      </w:r>
    </w:p>
  </w:endnote>
  <w:endnote w:type="continuationSeparator" w:id="0">
    <w:p w:rsidR="00C65323" w:rsidRDefault="00C65323" w:rsidP="00E527B6">
      <w:pPr>
        <w:spacing w:after="0" w:line="240" w:lineRule="auto"/>
      </w:pPr>
      <w:r>
        <w:continuationSeparator/>
      </w:r>
    </w:p>
  </w:endnote>
  <w:endnote w:id="1">
    <w:p w:rsidR="00E527B6" w:rsidRDefault="00E527B6" w:rsidP="00E527B6">
      <w:pPr>
        <w:pStyle w:val="a4"/>
        <w:rPr>
          <w:rFonts w:hint="cs"/>
          <w:rtl/>
        </w:rPr>
      </w:pPr>
      <w:r>
        <w:rPr>
          <w:rtl/>
        </w:rPr>
        <w:tab/>
      </w:r>
      <w:r w:rsidRPr="00E15672">
        <w:rPr>
          <w:rtl/>
        </w:rPr>
        <w:endnoteRef/>
      </w:r>
      <w:r>
        <w:rPr>
          <w:rtl/>
        </w:rPr>
        <w:t>.</w:t>
      </w:r>
      <w:r>
        <w:rPr>
          <w:rtl/>
        </w:rPr>
        <w:tab/>
      </w:r>
      <w:r>
        <w:rPr>
          <w:rFonts w:hint="cs"/>
          <w:rtl/>
        </w:rPr>
        <w:t xml:space="preserve">כנ"ל בתורות "אדן הבית היהודי" ו"האשה אשר </w:t>
      </w:r>
      <w:proofErr w:type="spellStart"/>
      <w:r>
        <w:rPr>
          <w:rFonts w:hint="cs"/>
          <w:rtl/>
        </w:rPr>
        <w:t>נתתה</w:t>
      </w:r>
      <w:proofErr w:type="spellEnd"/>
      <w:r>
        <w:rPr>
          <w:rFonts w:hint="cs"/>
          <w:rtl/>
        </w:rPr>
        <w:t xml:space="preserve"> עמדי".</w:t>
      </w:r>
    </w:p>
  </w:endnote>
  <w:endnote w:id="2">
    <w:p w:rsidR="00E527B6" w:rsidRDefault="00E527B6" w:rsidP="00E527B6">
      <w:pPr>
        <w:pStyle w:val="a4"/>
        <w:rPr>
          <w:rFonts w:hint="cs"/>
          <w:rtl/>
        </w:rPr>
      </w:pPr>
      <w:r>
        <w:rPr>
          <w:rtl/>
        </w:rPr>
        <w:tab/>
      </w:r>
      <w:r w:rsidRPr="00E15672">
        <w:rPr>
          <w:rtl/>
        </w:rPr>
        <w:endnoteRef/>
      </w:r>
      <w:r>
        <w:rPr>
          <w:rtl/>
        </w:rPr>
        <w:t>.</w:t>
      </w:r>
      <w:r>
        <w:rPr>
          <w:rtl/>
        </w:rPr>
        <w:tab/>
      </w:r>
      <w:r>
        <w:rPr>
          <w:rFonts w:hint="cs"/>
          <w:rtl/>
        </w:rPr>
        <w:t>ישעיה מד, ו.</w:t>
      </w:r>
    </w:p>
  </w:endnote>
  <w:endnote w:id="3">
    <w:p w:rsidR="00E527B6" w:rsidRDefault="00E527B6" w:rsidP="00E527B6">
      <w:pPr>
        <w:pStyle w:val="a4"/>
        <w:rPr>
          <w:rFonts w:hint="cs"/>
        </w:rPr>
      </w:pPr>
      <w:r>
        <w:rPr>
          <w:rtl/>
        </w:rPr>
        <w:tab/>
      </w:r>
      <w:r w:rsidRPr="00E15672">
        <w:rPr>
          <w:rtl/>
        </w:rPr>
        <w:endnoteRef/>
      </w:r>
      <w:r>
        <w:rPr>
          <w:rtl/>
        </w:rPr>
        <w:t>.</w:t>
      </w:r>
      <w:r>
        <w:rPr>
          <w:rtl/>
        </w:rPr>
        <w:tab/>
      </w:r>
      <w:r>
        <w:rPr>
          <w:rFonts w:hint="cs"/>
          <w:rtl/>
        </w:rPr>
        <w:t xml:space="preserve">פרדס </w:t>
      </w:r>
      <w:proofErr w:type="spellStart"/>
      <w:r>
        <w:rPr>
          <w:rFonts w:hint="cs"/>
          <w:rtl/>
        </w:rPr>
        <w:t>רמונים</w:t>
      </w:r>
      <w:proofErr w:type="spellEnd"/>
      <w:r>
        <w:rPr>
          <w:rFonts w:hint="cs"/>
          <w:rtl/>
        </w:rPr>
        <w:t xml:space="preserve"> שער </w:t>
      </w:r>
      <w:proofErr w:type="spellStart"/>
      <w:r>
        <w:rPr>
          <w:rFonts w:hint="cs"/>
          <w:rtl/>
        </w:rPr>
        <w:t>כג</w:t>
      </w:r>
      <w:proofErr w:type="spellEnd"/>
      <w:r>
        <w:rPr>
          <w:rFonts w:hint="cs"/>
          <w:rtl/>
        </w:rPr>
        <w:t xml:space="preserve"> פ"א. של"ה מסכת תמיד פרק "נר מצוה" (לג). ורמוז בלשון </w:t>
      </w:r>
      <w:proofErr w:type="spellStart"/>
      <w:r>
        <w:rPr>
          <w:rFonts w:hint="cs"/>
          <w:rtl/>
        </w:rPr>
        <w:t>התקו"ז</w:t>
      </w:r>
      <w:proofErr w:type="spellEnd"/>
      <w:r>
        <w:rPr>
          <w:rFonts w:hint="cs"/>
          <w:rtl/>
        </w:rPr>
        <w:t xml:space="preserve"> בכ"ד.</w:t>
      </w:r>
    </w:p>
  </w:endnote>
  <w:endnote w:id="4">
    <w:p w:rsidR="00E527B6" w:rsidRDefault="00E527B6" w:rsidP="00E527B6">
      <w:pPr>
        <w:pStyle w:val="a4"/>
        <w:rPr>
          <w:rFonts w:hint="cs"/>
          <w:rtl/>
        </w:rPr>
      </w:pPr>
      <w:r>
        <w:rPr>
          <w:rtl/>
        </w:rPr>
        <w:tab/>
      </w:r>
      <w:r w:rsidRPr="00E15672">
        <w:rPr>
          <w:rtl/>
        </w:rPr>
        <w:endnoteRef/>
      </w:r>
      <w:r>
        <w:rPr>
          <w:rtl/>
        </w:rPr>
        <w:t>.</w:t>
      </w:r>
      <w:r>
        <w:rPr>
          <w:rtl/>
        </w:rPr>
        <w:tab/>
      </w:r>
      <w:r>
        <w:rPr>
          <w:rFonts w:hint="cs"/>
          <w:rtl/>
        </w:rPr>
        <w:t xml:space="preserve">ויקרא רבה ט, ז (ראה פי' הרמב"ן </w:t>
      </w:r>
      <w:proofErr w:type="spellStart"/>
      <w:r>
        <w:rPr>
          <w:rFonts w:hint="cs"/>
          <w:rtl/>
        </w:rPr>
        <w:t>לויקרא</w:t>
      </w:r>
      <w:proofErr w:type="spellEnd"/>
      <w:r>
        <w:rPr>
          <w:rFonts w:hint="cs"/>
          <w:rtl/>
        </w:rPr>
        <w:t xml:space="preserve"> </w:t>
      </w:r>
      <w:proofErr w:type="spellStart"/>
      <w:r>
        <w:rPr>
          <w:rFonts w:hint="cs"/>
          <w:rtl/>
        </w:rPr>
        <w:t>כג</w:t>
      </w:r>
      <w:proofErr w:type="spellEnd"/>
      <w:r>
        <w:rPr>
          <w:rFonts w:hint="cs"/>
          <w:rtl/>
        </w:rPr>
        <w:t xml:space="preserve">, </w:t>
      </w:r>
      <w:proofErr w:type="spellStart"/>
      <w:r>
        <w:rPr>
          <w:rFonts w:hint="cs"/>
          <w:rtl/>
        </w:rPr>
        <w:t>יז</w:t>
      </w:r>
      <w:proofErr w:type="spellEnd"/>
      <w:r>
        <w:rPr>
          <w:rFonts w:hint="cs"/>
          <w:rtl/>
        </w:rPr>
        <w:t>)</w:t>
      </w:r>
    </w:p>
  </w:endnote>
  <w:endnote w:id="5">
    <w:p w:rsidR="00E527B6" w:rsidRDefault="00E527B6" w:rsidP="00E527B6">
      <w:pPr>
        <w:pStyle w:val="a4"/>
        <w:rPr>
          <w:rFonts w:hint="cs"/>
        </w:rPr>
      </w:pPr>
      <w:r>
        <w:rPr>
          <w:rtl/>
        </w:rPr>
        <w:tab/>
      </w:r>
      <w:r w:rsidRPr="00E15672">
        <w:rPr>
          <w:rtl/>
        </w:rPr>
        <w:endnoteRef/>
      </w:r>
      <w:r>
        <w:rPr>
          <w:rtl/>
        </w:rPr>
        <w:t>.</w:t>
      </w:r>
      <w:r>
        <w:rPr>
          <w:rtl/>
        </w:rPr>
        <w:tab/>
      </w:r>
      <w:r>
        <w:rPr>
          <w:rFonts w:hint="cs"/>
          <w:rtl/>
        </w:rPr>
        <w:t>וראה שכינה ביניהם פ"ג הערה ה.</w:t>
      </w:r>
    </w:p>
  </w:endnote>
  <w:endnote w:id="6">
    <w:p w:rsidR="00E527B6" w:rsidRDefault="00E527B6" w:rsidP="00E527B6">
      <w:pPr>
        <w:pStyle w:val="a4"/>
        <w:rPr>
          <w:rFonts w:hint="cs"/>
          <w:rtl/>
        </w:rPr>
      </w:pPr>
      <w:r>
        <w:rPr>
          <w:rtl/>
        </w:rPr>
        <w:tab/>
      </w:r>
      <w:r w:rsidRPr="00E15672">
        <w:rPr>
          <w:rtl/>
        </w:rPr>
        <w:endnoteRef/>
      </w:r>
      <w:r>
        <w:rPr>
          <w:rtl/>
        </w:rPr>
        <w:t>.</w:t>
      </w:r>
      <w:r>
        <w:rPr>
          <w:rtl/>
        </w:rPr>
        <w:tab/>
      </w:r>
      <w:r>
        <w:rPr>
          <w:rFonts w:hint="cs"/>
          <w:rtl/>
        </w:rPr>
        <w:t>ברכות נד, ב.</w:t>
      </w:r>
    </w:p>
  </w:endnote>
  <w:endnote w:id="7">
    <w:p w:rsidR="00E527B6" w:rsidRDefault="00E527B6" w:rsidP="00E527B6">
      <w:pPr>
        <w:pStyle w:val="a4"/>
        <w:rPr>
          <w:rFonts w:hint="cs"/>
          <w:rtl/>
        </w:rPr>
      </w:pPr>
      <w:r>
        <w:rPr>
          <w:rtl/>
        </w:rPr>
        <w:tab/>
      </w:r>
      <w:r w:rsidRPr="00E15672">
        <w:rPr>
          <w:rtl/>
        </w:rPr>
        <w:endnoteRef/>
      </w:r>
      <w:r>
        <w:rPr>
          <w:rtl/>
        </w:rPr>
        <w:t>.</w:t>
      </w:r>
      <w:r>
        <w:rPr>
          <w:rtl/>
        </w:rPr>
        <w:tab/>
      </w:r>
      <w:r>
        <w:rPr>
          <w:rFonts w:hint="cs"/>
          <w:rtl/>
        </w:rPr>
        <w:t>ראה לוח "היום יום".</w:t>
      </w:r>
    </w:p>
  </w:endnote>
  <w:endnote w:id="8">
    <w:p w:rsidR="00E527B6" w:rsidRDefault="00E527B6" w:rsidP="00E527B6">
      <w:pPr>
        <w:pStyle w:val="a4"/>
        <w:rPr>
          <w:rFonts w:hint="cs"/>
          <w:rtl/>
        </w:rPr>
      </w:pPr>
      <w:r>
        <w:rPr>
          <w:rtl/>
        </w:rPr>
        <w:tab/>
      </w:r>
      <w:r w:rsidRPr="00E15672">
        <w:rPr>
          <w:rtl/>
        </w:rPr>
        <w:endnoteRef/>
      </w:r>
      <w:r>
        <w:rPr>
          <w:rtl/>
        </w:rPr>
        <w:t>.</w:t>
      </w:r>
      <w:r>
        <w:rPr>
          <w:rtl/>
        </w:rPr>
        <w:tab/>
      </w:r>
      <w:proofErr w:type="spellStart"/>
      <w:r>
        <w:rPr>
          <w:rFonts w:hint="cs"/>
          <w:rtl/>
        </w:rPr>
        <w:t>טושו"ע</w:t>
      </w:r>
      <w:proofErr w:type="spellEnd"/>
      <w:r>
        <w:rPr>
          <w:rFonts w:hint="cs"/>
          <w:rtl/>
        </w:rPr>
        <w:t xml:space="preserve"> אורח חיים ריש סימן </w:t>
      </w:r>
      <w:proofErr w:type="spellStart"/>
      <w:r>
        <w:rPr>
          <w:rFonts w:hint="cs"/>
          <w:rtl/>
        </w:rPr>
        <w:t>ריט</w:t>
      </w:r>
      <w:proofErr w:type="spellEnd"/>
      <w:r>
        <w:rPr>
          <w:rFonts w:hint="cs"/>
          <w:rtl/>
        </w:rPr>
        <w:t>.</w:t>
      </w:r>
    </w:p>
  </w:endnote>
  <w:endnote w:id="9">
    <w:p w:rsidR="00E527B6" w:rsidRDefault="00E527B6" w:rsidP="00E527B6">
      <w:pPr>
        <w:pStyle w:val="a4"/>
        <w:rPr>
          <w:rFonts w:hint="cs"/>
        </w:rPr>
      </w:pPr>
      <w:r>
        <w:rPr>
          <w:rtl/>
        </w:rPr>
        <w:tab/>
      </w:r>
      <w:r w:rsidRPr="00E15672">
        <w:rPr>
          <w:rtl/>
        </w:rPr>
        <w:endnoteRef/>
      </w:r>
      <w:r>
        <w:rPr>
          <w:rtl/>
        </w:rPr>
        <w:t>.</w:t>
      </w:r>
      <w:r>
        <w:rPr>
          <w:rtl/>
        </w:rPr>
        <w:tab/>
      </w:r>
      <w:r>
        <w:rPr>
          <w:rFonts w:hint="cs"/>
          <w:rtl/>
        </w:rPr>
        <w:t>מנוסח ברכת "מודים".</w:t>
      </w:r>
    </w:p>
  </w:endnote>
  <w:endnote w:id="10">
    <w:p w:rsidR="00E527B6" w:rsidRDefault="00E527B6" w:rsidP="00E527B6">
      <w:pPr>
        <w:pStyle w:val="a4"/>
        <w:rPr>
          <w:rFonts w:hint="cs"/>
          <w:rtl/>
        </w:rPr>
      </w:pPr>
      <w:r>
        <w:rPr>
          <w:rtl/>
        </w:rPr>
        <w:tab/>
      </w:r>
      <w:r w:rsidRPr="00E15672">
        <w:rPr>
          <w:rtl/>
        </w:rPr>
        <w:endnoteRef/>
      </w:r>
      <w:r>
        <w:rPr>
          <w:rtl/>
        </w:rPr>
        <w:t>.</w:t>
      </w:r>
      <w:r>
        <w:rPr>
          <w:rtl/>
        </w:rPr>
        <w:tab/>
      </w:r>
      <w:r>
        <w:rPr>
          <w:rFonts w:hint="cs"/>
          <w:rtl/>
        </w:rPr>
        <w:t>קהלת ט, ט.</w:t>
      </w:r>
    </w:p>
  </w:endnote>
  <w:endnote w:id="11">
    <w:p w:rsidR="00E527B6" w:rsidRDefault="00E527B6" w:rsidP="00E527B6">
      <w:pPr>
        <w:pStyle w:val="a4"/>
        <w:rPr>
          <w:rFonts w:hint="cs"/>
          <w:rtl/>
        </w:rPr>
      </w:pPr>
      <w:r>
        <w:rPr>
          <w:rtl/>
        </w:rPr>
        <w:tab/>
      </w:r>
      <w:r w:rsidRPr="00E15672">
        <w:rPr>
          <w:rtl/>
        </w:rPr>
        <w:endnoteRef/>
      </w:r>
      <w:r>
        <w:rPr>
          <w:rtl/>
        </w:rPr>
        <w:t>.</w:t>
      </w:r>
      <w:r>
        <w:rPr>
          <w:rtl/>
        </w:rPr>
        <w:tab/>
      </w:r>
      <w:r>
        <w:rPr>
          <w:rFonts w:hint="cs"/>
          <w:rtl/>
        </w:rPr>
        <w:t>הבא לקמן מבוסס בעיקר על מאמרי ד"ה "ברוך הגומל" תרפ"ז (</w:t>
      </w:r>
      <w:proofErr w:type="spellStart"/>
      <w:r>
        <w:rPr>
          <w:rFonts w:hint="cs"/>
          <w:rtl/>
        </w:rPr>
        <w:t>סה"מ</w:t>
      </w:r>
      <w:proofErr w:type="spellEnd"/>
      <w:r>
        <w:rPr>
          <w:rFonts w:hint="cs"/>
          <w:rtl/>
        </w:rPr>
        <w:t xml:space="preserve"> קונטרסים ח"א עמ' </w:t>
      </w:r>
      <w:proofErr w:type="spellStart"/>
      <w:r>
        <w:rPr>
          <w:rFonts w:hint="cs"/>
          <w:rtl/>
        </w:rPr>
        <w:t>קפג</w:t>
      </w:r>
      <w:proofErr w:type="spellEnd"/>
      <w:r>
        <w:rPr>
          <w:rFonts w:hint="cs"/>
          <w:rtl/>
        </w:rPr>
        <w:t xml:space="preserve">, א ואילך), וראה גם ד"ה "ארבעה </w:t>
      </w:r>
      <w:proofErr w:type="spellStart"/>
      <w:r>
        <w:rPr>
          <w:rFonts w:hint="cs"/>
          <w:rtl/>
        </w:rPr>
        <w:t>צריכין</w:t>
      </w:r>
      <w:proofErr w:type="spellEnd"/>
      <w:r>
        <w:rPr>
          <w:rFonts w:hint="cs"/>
          <w:rtl/>
        </w:rPr>
        <w:t xml:space="preserve"> להודות" תשמ"ח.</w:t>
      </w:r>
    </w:p>
  </w:endnote>
  <w:endnote w:id="12">
    <w:p w:rsidR="00E527B6" w:rsidRDefault="00E527B6" w:rsidP="00E527B6">
      <w:pPr>
        <w:pStyle w:val="a4"/>
        <w:rPr>
          <w:rFonts w:hint="cs"/>
          <w:rtl/>
        </w:rPr>
      </w:pPr>
      <w:r>
        <w:rPr>
          <w:rtl/>
        </w:rPr>
        <w:tab/>
      </w:r>
      <w:r w:rsidRPr="00E15672">
        <w:rPr>
          <w:rtl/>
        </w:rPr>
        <w:endnoteRef/>
      </w:r>
      <w:r>
        <w:rPr>
          <w:rtl/>
        </w:rPr>
        <w:t>.</w:t>
      </w:r>
      <w:r>
        <w:rPr>
          <w:rtl/>
        </w:rPr>
        <w:tab/>
      </w:r>
      <w:r>
        <w:rPr>
          <w:rFonts w:hint="cs"/>
          <w:rtl/>
        </w:rPr>
        <w:t xml:space="preserve">והובאו בסוד הוי' </w:t>
      </w:r>
      <w:proofErr w:type="spellStart"/>
      <w:r>
        <w:rPr>
          <w:rFonts w:hint="cs"/>
          <w:rtl/>
        </w:rPr>
        <w:t>ליראיו</w:t>
      </w:r>
      <w:proofErr w:type="spellEnd"/>
      <w:r>
        <w:rPr>
          <w:rFonts w:hint="cs"/>
          <w:rtl/>
        </w:rPr>
        <w:t xml:space="preserve"> שער א ע' מט.</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5323" w:rsidRDefault="00C65323" w:rsidP="00E527B6">
      <w:pPr>
        <w:spacing w:after="0" w:line="240" w:lineRule="auto"/>
      </w:pPr>
      <w:r>
        <w:separator/>
      </w:r>
    </w:p>
  </w:footnote>
  <w:footnote w:type="continuationSeparator" w:id="0">
    <w:p w:rsidR="00C65323" w:rsidRDefault="00C65323" w:rsidP="00E527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575"/>
    <w:rsid w:val="00061E65"/>
    <w:rsid w:val="00AC2310"/>
    <w:rsid w:val="00C65323"/>
    <w:rsid w:val="00E527B6"/>
    <w:rsid w:val="00FF05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E527B6"/>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E527B6"/>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E527B6"/>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E527B6"/>
    <w:rPr>
      <w:rFonts w:cs="Miriam"/>
      <w:w w:val="100"/>
      <w:sz w:val="21"/>
      <w:szCs w:val="23"/>
    </w:rPr>
  </w:style>
  <w:style w:type="paragraph" w:styleId="a4">
    <w:name w:val="endnote text"/>
    <w:aliases w:val="Endnote Text"/>
    <w:basedOn w:val="a"/>
    <w:link w:val="a5"/>
    <w:autoRedefine/>
    <w:semiHidden/>
    <w:rsid w:val="00E527B6"/>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E527B6"/>
    <w:rPr>
      <w:rFonts w:ascii="Times New Roman" w:eastAsia="Times New Roman" w:hAnsi="Times New Roman" w:cs="FrankRuehl"/>
      <w:sz w:val="20"/>
      <w:szCs w:val="23"/>
      <w:lang w:eastAsia="he-IL"/>
    </w:rPr>
  </w:style>
  <w:style w:type="character" w:styleId="a6">
    <w:name w:val="endnote reference"/>
    <w:aliases w:val="Endnote Reference"/>
    <w:basedOn w:val="a7"/>
    <w:semiHidden/>
    <w:rsid w:val="00E527B6"/>
    <w:rPr>
      <w:noProof/>
      <w:position w:val="-4"/>
      <w:szCs w:val="27"/>
      <w:vertAlign w:val="superscript"/>
    </w:rPr>
  </w:style>
  <w:style w:type="paragraph" w:customStyle="1" w:styleId="a8">
    <w:name w:val="פתיח תו"/>
    <w:basedOn w:val="a"/>
    <w:link w:val="a9"/>
    <w:rsid w:val="00E527B6"/>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E527B6"/>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E527B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E527B6"/>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E527B6"/>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E527B6"/>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E527B6"/>
    <w:rPr>
      <w:rFonts w:cs="Miriam"/>
      <w:w w:val="100"/>
      <w:sz w:val="21"/>
      <w:szCs w:val="23"/>
    </w:rPr>
  </w:style>
  <w:style w:type="paragraph" w:styleId="a4">
    <w:name w:val="endnote text"/>
    <w:aliases w:val="Endnote Text"/>
    <w:basedOn w:val="a"/>
    <w:link w:val="a5"/>
    <w:autoRedefine/>
    <w:semiHidden/>
    <w:rsid w:val="00E527B6"/>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E527B6"/>
    <w:rPr>
      <w:rFonts w:ascii="Times New Roman" w:eastAsia="Times New Roman" w:hAnsi="Times New Roman" w:cs="FrankRuehl"/>
      <w:sz w:val="20"/>
      <w:szCs w:val="23"/>
      <w:lang w:eastAsia="he-IL"/>
    </w:rPr>
  </w:style>
  <w:style w:type="character" w:styleId="a6">
    <w:name w:val="endnote reference"/>
    <w:aliases w:val="Endnote Reference"/>
    <w:basedOn w:val="a7"/>
    <w:semiHidden/>
    <w:rsid w:val="00E527B6"/>
    <w:rPr>
      <w:noProof/>
      <w:position w:val="-4"/>
      <w:szCs w:val="27"/>
      <w:vertAlign w:val="superscript"/>
    </w:rPr>
  </w:style>
  <w:style w:type="paragraph" w:customStyle="1" w:styleId="a8">
    <w:name w:val="פתיח תו"/>
    <w:basedOn w:val="a"/>
    <w:link w:val="a9"/>
    <w:rsid w:val="00E527B6"/>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E527B6"/>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E527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90;\&#1513;&#1506;&#1512;%20&#1513;&#1513;&#1497;%20&#1493;&#1499;&#1500;%20&#1492;&#1495;&#1497;&#1497;&#1501;%20&#1497;&#1493;&#1491;&#1493;&#1498;%20&#1505;&#1500;&#1492;\&#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427</Words>
  <Characters>2135</Characters>
  <Application>Microsoft Office Word</Application>
  <DocSecurity>0</DocSecurity>
  <Lines>17</Lines>
  <Paragraphs>5</Paragraphs>
  <ScaleCrop>false</ScaleCrop>
  <Company/>
  <LinksUpToDate>false</LinksUpToDate>
  <CharactersWithSpaces>2557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2017-08-14T22:49:00Z</dcterms:created>
  <dcterms:modified xsi:type="dcterms:W3CDTF">2017-08-14T22:50:00Z</dcterms:modified>
</cp:coreProperties>
</file>