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7CE" w:rsidRPr="00DE7874" w:rsidRDefault="003C77CE" w:rsidP="003C77CE">
      <w:pPr>
        <w:pStyle w:val="2"/>
        <w:rPr>
          <w:rFonts w:hint="cs"/>
          <w:rtl/>
        </w:rPr>
      </w:pPr>
      <w:bookmarkStart w:id="0" w:name="_Toc145068700"/>
      <w:bookmarkStart w:id="1" w:name="_Ref145069178"/>
      <w:r>
        <w:rPr>
          <w:w w:val="100"/>
          <w:rtl/>
        </w:rPr>
        <w:drawing>
          <wp:anchor distT="0" distB="0" distL="114300" distR="114300" simplePos="0" relativeHeight="251659264" behindDoc="1" locked="0" layoutInCell="1" allowOverlap="1">
            <wp:simplePos x="0" y="0"/>
            <wp:positionH relativeFrom="column">
              <wp:posOffset>2201545</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"וידריכם בדרך ישרה"</w:t>
      </w:r>
      <w:bookmarkEnd w:id="0"/>
      <w:bookmarkEnd w:id="1"/>
    </w:p>
    <w:p w:rsidR="003C77CE" w:rsidRDefault="003C77CE" w:rsidP="003C77CE">
      <w:pPr>
        <w:rPr>
          <w:rFonts w:hint="cs"/>
          <w:rtl/>
        </w:rPr>
      </w:pPr>
      <w:r>
        <w:rPr>
          <w:rFonts w:hint="cs"/>
          <w:rtl/>
        </w:rPr>
        <w:t>פי סדר הרמז של "וכל ה</w:t>
      </w:r>
      <w:r w:rsidRPr="003D3B98">
        <w:rPr>
          <w:rFonts w:hint="cs"/>
          <w:b/>
          <w:bCs/>
          <w:sz w:val="28"/>
          <w:szCs w:val="28"/>
          <w:rtl/>
        </w:rPr>
        <w:t>חיים</w:t>
      </w:r>
      <w:r>
        <w:rPr>
          <w:rFonts w:hint="cs"/>
          <w:rtl/>
        </w:rPr>
        <w:t xml:space="preserve"> </w:t>
      </w:r>
      <w:proofErr w:type="spellStart"/>
      <w:r>
        <w:rPr>
          <w:rFonts w:hint="cs"/>
          <w:rtl/>
        </w:rPr>
        <w:t>יודוך</w:t>
      </w:r>
      <w:proofErr w:type="spellEnd"/>
      <w:r>
        <w:rPr>
          <w:rFonts w:hint="cs"/>
          <w:rtl/>
        </w:rPr>
        <w:t xml:space="preserve"> סלה"</w:t>
      </w:r>
      <w:r w:rsidRPr="005316B5">
        <w:rPr>
          <w:rStyle w:val="a6"/>
          <w:rtl/>
        </w:rPr>
        <w:endnoteReference w:id="1"/>
      </w:r>
      <w:r>
        <w:rPr>
          <w:rFonts w:hint="cs"/>
          <w:rtl/>
        </w:rPr>
        <w:t xml:space="preserve">, מדרגת ההודיה הרביעית היא כאשר בני הזוג ניצלים מלהיות "הולכי </w:t>
      </w:r>
      <w:r w:rsidRPr="003714EB">
        <w:rPr>
          <w:rFonts w:hint="cs"/>
          <w:b/>
          <w:bCs/>
          <w:sz w:val="28"/>
          <w:szCs w:val="28"/>
          <w:rtl/>
        </w:rPr>
        <w:t>מ</w:t>
      </w:r>
      <w:r>
        <w:rPr>
          <w:rFonts w:hint="cs"/>
          <w:rtl/>
        </w:rPr>
        <w:t>דברות"</w:t>
      </w:r>
      <w:r w:rsidRPr="005316B5">
        <w:rPr>
          <w:rStyle w:val="a6"/>
          <w:rtl/>
        </w:rPr>
        <w:endnoteReference w:id="2"/>
      </w:r>
      <w:r>
        <w:rPr>
          <w:rFonts w:hint="cs"/>
          <w:rtl/>
        </w:rPr>
        <w:t>. בחיי הנפש הטועה במדבר הוא מי "שנמסר ר"ל רק לגשמיות העולם וחומריותו"</w:t>
      </w:r>
      <w:r w:rsidRPr="005316B5">
        <w:rPr>
          <w:rStyle w:val="a6"/>
          <w:rtl/>
        </w:rPr>
        <w:endnoteReference w:id="3"/>
      </w:r>
      <w:r>
        <w:rPr>
          <w:rFonts w:hint="cs"/>
          <w:rtl/>
        </w:rPr>
        <w:t xml:space="preserve"> </w:t>
      </w:r>
      <w:r>
        <w:rPr>
          <w:rtl/>
        </w:rPr>
        <w:t>–</w:t>
      </w:r>
      <w:r>
        <w:rPr>
          <w:rFonts w:hint="cs"/>
          <w:rtl/>
        </w:rPr>
        <w:t xml:space="preserve"> אין זה מי שרק רדוף בטרדות הצרכים הגשמיים (כ"יורדי הים"</w:t>
      </w:r>
      <w:r w:rsidRPr="005316B5">
        <w:rPr>
          <w:rStyle w:val="a6"/>
          <w:rtl/>
        </w:rPr>
        <w:endnoteReference w:id="4"/>
      </w:r>
      <w:r>
        <w:rPr>
          <w:rFonts w:hint="cs"/>
          <w:rtl/>
        </w:rPr>
        <w:t xml:space="preserve">, המשתוקקים לרגיעת הסערה), אלא מי שמכור לחלוטין לגשמיות ולחומריות (ושוב אין הוא מוטרד וחפץ להשתחרר, ובדרך כלל גם אין הוא חש בהתמכרותו ובחסרונותיה, אם לא שיעמיק דעתו ברוע מצבו). כל מי שמכור לאיזו </w:t>
      </w:r>
      <w:proofErr w:type="spellStart"/>
      <w:r>
        <w:rPr>
          <w:rFonts w:hint="cs"/>
          <w:rtl/>
        </w:rPr>
        <w:t>תאוה</w:t>
      </w:r>
      <w:proofErr w:type="spellEnd"/>
      <w:r>
        <w:rPr>
          <w:rFonts w:hint="cs"/>
          <w:rtl/>
        </w:rPr>
        <w:t xml:space="preserve"> או כבול בהרגל רע </w:t>
      </w:r>
      <w:r>
        <w:rPr>
          <w:rFonts w:hint="eastAsia"/>
          <w:rtl/>
        </w:rPr>
        <w:t xml:space="preserve">– </w:t>
      </w:r>
      <w:r>
        <w:rPr>
          <w:rFonts w:hint="cs"/>
          <w:rtl/>
        </w:rPr>
        <w:t>הוא הולך מדבריות.</w:t>
      </w:r>
    </w:p>
    <w:p w:rsidR="003C77CE" w:rsidRDefault="003C77CE" w:rsidP="003C77CE">
      <w:pPr>
        <w:rPr>
          <w:rFonts w:hint="cs"/>
          <w:rtl/>
        </w:rPr>
      </w:pPr>
      <w:r>
        <w:rPr>
          <w:rFonts w:hint="cs"/>
          <w:rtl/>
        </w:rPr>
        <w:t xml:space="preserve">למי שמצוי בסערה וחש כי הטלטולים מסיטים אותו ממסלולו הנכון יש מוצא </w:t>
      </w:r>
      <w:r>
        <w:rPr>
          <w:rtl/>
        </w:rPr>
        <w:t>–</w:t>
      </w:r>
      <w:r>
        <w:rPr>
          <w:rFonts w:hint="cs"/>
          <w:rtl/>
        </w:rPr>
        <w:t xml:space="preserve"> אם יצליח </w:t>
      </w:r>
      <w:proofErr w:type="spellStart"/>
      <w:r>
        <w:rPr>
          <w:rFonts w:hint="cs"/>
          <w:rtl/>
        </w:rPr>
        <w:t>להרגע</w:t>
      </w:r>
      <w:proofErr w:type="spellEnd"/>
      <w:r>
        <w:rPr>
          <w:rFonts w:hint="cs"/>
          <w:rtl/>
        </w:rPr>
        <w:t xml:space="preserve"> ולמצוא שיטת-פלא שלא 'להתפעל' מהטלטולים</w:t>
      </w:r>
      <w:r w:rsidRPr="005316B5">
        <w:rPr>
          <w:rStyle w:val="a6"/>
          <w:rtl/>
        </w:rPr>
        <w:endnoteReference w:id="5"/>
      </w:r>
      <w:r>
        <w:rPr>
          <w:rFonts w:hint="cs"/>
          <w:rtl/>
        </w:rPr>
        <w:t xml:space="preserve"> הוא יוכל </w:t>
      </w:r>
      <w:proofErr w:type="spellStart"/>
      <w:r>
        <w:rPr>
          <w:rFonts w:hint="cs"/>
          <w:rtl/>
        </w:rPr>
        <w:t>להצמד</w:t>
      </w:r>
      <w:proofErr w:type="spellEnd"/>
      <w:r>
        <w:rPr>
          <w:rFonts w:hint="cs"/>
          <w:rtl/>
        </w:rPr>
        <w:t xml:space="preserve"> לנתיבו הישר ולהתקדם בו. אך מי שאיבד דרכו במדבר, והוא מתנהל בשקט מיואש, רעב וצמא, במרחביו האין סופיים, כיצד ימצא לעצמו נתיב? מי ששקוע בהרגלים רעים ומכור לחומריות העולם איבד זה מכבר את הדרך הישרה ואף את האפשרות למצוא אותה (</w:t>
      </w:r>
      <w:proofErr w:type="spellStart"/>
      <w:r>
        <w:rPr>
          <w:rFonts w:hint="cs"/>
          <w:rtl/>
        </w:rPr>
        <w:t>ובסגונו</w:t>
      </w:r>
      <w:proofErr w:type="spellEnd"/>
      <w:r>
        <w:rPr>
          <w:rFonts w:hint="cs"/>
          <w:rtl/>
        </w:rPr>
        <w:t xml:space="preserve"> החסידי החריף של כ"ק אדמו"ר </w:t>
      </w:r>
      <w:proofErr w:type="spellStart"/>
      <w:r>
        <w:rPr>
          <w:rFonts w:hint="cs"/>
          <w:rtl/>
        </w:rPr>
        <w:t>הריי"צ</w:t>
      </w:r>
      <w:proofErr w:type="spellEnd"/>
      <w:r>
        <w:rPr>
          <w:rFonts w:hint="cs"/>
          <w:rtl/>
        </w:rPr>
        <w:t xml:space="preserve"> </w:t>
      </w:r>
      <w:proofErr w:type="spellStart"/>
      <w:r>
        <w:rPr>
          <w:rFonts w:hint="cs"/>
          <w:rtl/>
        </w:rPr>
        <w:t>מליובאוויטש</w:t>
      </w:r>
      <w:proofErr w:type="spellEnd"/>
      <w:r>
        <w:rPr>
          <w:rFonts w:hint="cs"/>
          <w:rtl/>
        </w:rPr>
        <w:t xml:space="preserve">: מי ששקוע בחיצוניות מאבד את החוש בפנימיות) – וכיצד </w:t>
      </w:r>
      <w:proofErr w:type="spellStart"/>
      <w:r>
        <w:rPr>
          <w:rFonts w:hint="cs"/>
          <w:rtl/>
        </w:rPr>
        <w:t>יוושע</w:t>
      </w:r>
      <w:proofErr w:type="spellEnd"/>
      <w:r>
        <w:rPr>
          <w:rFonts w:hint="cs"/>
          <w:rtl/>
        </w:rPr>
        <w:t xml:space="preserve"> ויזכה </w:t>
      </w:r>
      <w:proofErr w:type="spellStart"/>
      <w:r>
        <w:rPr>
          <w:rFonts w:hint="cs"/>
          <w:rtl/>
        </w:rPr>
        <w:t>ל"וידריכם</w:t>
      </w:r>
      <w:proofErr w:type="spellEnd"/>
      <w:r>
        <w:rPr>
          <w:rFonts w:hint="cs"/>
          <w:rtl/>
        </w:rPr>
        <w:t xml:space="preserve"> בדרך ישרה ללכת אל עיר מושב. [ובעקבות כך להודיה –] יודו </w:t>
      </w:r>
      <w:proofErr w:type="spellStart"/>
      <w:r>
        <w:rPr>
          <w:rFonts w:hint="cs"/>
          <w:rtl/>
        </w:rPr>
        <w:t>להוי</w:t>
      </w:r>
      <w:proofErr w:type="spellEnd"/>
      <w:r>
        <w:rPr>
          <w:rFonts w:hint="cs"/>
          <w:rtl/>
        </w:rPr>
        <w:t>' חסדו ונפלאותיו לבני אדם"</w:t>
      </w:r>
      <w:r w:rsidRPr="005316B5">
        <w:rPr>
          <w:rStyle w:val="a6"/>
          <w:rtl/>
        </w:rPr>
        <w:endnoteReference w:id="6"/>
      </w:r>
      <w:r>
        <w:rPr>
          <w:rFonts w:hint="cs"/>
          <w:rtl/>
        </w:rPr>
        <w:t>?</w:t>
      </w:r>
    </w:p>
    <w:p w:rsidR="003C77CE" w:rsidRDefault="003C77CE" w:rsidP="003C77CE">
      <w:pPr>
        <w:rPr>
          <w:rFonts w:hint="cs"/>
          <w:rtl/>
        </w:rPr>
      </w:pPr>
      <w:r>
        <w:rPr>
          <w:rFonts w:hint="cs"/>
          <w:rtl/>
        </w:rPr>
        <w:t>ישועת הולכי המדבריות, שהתמכרו לעולם ואבדו את חוש השיפוט והניווט במרחביו, תלויה בהתחזקות באמונה פשוטה שלמעלה מטעם ודעת. בכל יהודי קיימת נקודת האמונה הפשוטה בה'</w:t>
      </w:r>
      <w:r w:rsidRPr="005316B5">
        <w:rPr>
          <w:rStyle w:val="a6"/>
          <w:rtl/>
        </w:rPr>
        <w:endnoteReference w:id="7"/>
      </w:r>
      <w:r>
        <w:rPr>
          <w:rFonts w:hint="cs"/>
          <w:rtl/>
        </w:rPr>
        <w:t>, שהיא ירושה לנו מאבותינו</w:t>
      </w:r>
      <w:r w:rsidRPr="005316B5">
        <w:rPr>
          <w:rStyle w:val="a6"/>
          <w:rtl/>
        </w:rPr>
        <w:endnoteReference w:id="8"/>
      </w:r>
      <w:r>
        <w:rPr>
          <w:rFonts w:hint="cs"/>
          <w:rtl/>
        </w:rPr>
        <w:t xml:space="preserve">, וכאשר אין מוצא אחר נראה לעין יש להתחזק באמונה זו (וכך מפורש </w:t>
      </w:r>
      <w:proofErr w:type="spellStart"/>
      <w:r>
        <w:rPr>
          <w:rFonts w:hint="cs"/>
          <w:rtl/>
        </w:rPr>
        <w:t>בתניא</w:t>
      </w:r>
      <w:proofErr w:type="spellEnd"/>
      <w:r w:rsidRPr="005316B5">
        <w:rPr>
          <w:rStyle w:val="a6"/>
          <w:rtl/>
        </w:rPr>
        <w:endnoteReference w:id="9"/>
      </w:r>
      <w:r>
        <w:rPr>
          <w:rFonts w:hint="cs"/>
          <w:rtl/>
        </w:rPr>
        <w:t xml:space="preserve"> כי גם ליהודי שומר תורה ומצוות בדקדוק יש זמנים בהם הוא מאבד את כל חיותו ושמחתו, ועליו </w:t>
      </w:r>
      <w:proofErr w:type="spellStart"/>
      <w:r>
        <w:rPr>
          <w:rFonts w:hint="cs"/>
          <w:rtl/>
        </w:rPr>
        <w:t>להתחיות</w:t>
      </w:r>
      <w:proofErr w:type="spellEnd"/>
      <w:r>
        <w:rPr>
          <w:rFonts w:hint="cs"/>
          <w:rtl/>
        </w:rPr>
        <w:t xml:space="preserve"> רק מתוך עצם נקודת אמונתו ויהדותו). </w:t>
      </w:r>
      <w:r>
        <w:rPr>
          <w:rFonts w:hint="eastAsia"/>
          <w:rtl/>
        </w:rPr>
        <w:t>ההס</w:t>
      </w:r>
      <w:r>
        <w:rPr>
          <w:rFonts w:hint="cs"/>
          <w:rtl/>
        </w:rPr>
        <w:t>ת</w:t>
      </w:r>
      <w:r>
        <w:rPr>
          <w:rFonts w:hint="eastAsia"/>
          <w:rtl/>
        </w:rPr>
        <w:t>מכות על</w:t>
      </w:r>
      <w:r>
        <w:rPr>
          <w:rFonts w:hint="cs"/>
          <w:rtl/>
        </w:rPr>
        <w:t xml:space="preserve"> "פשיטות העצמות"</w:t>
      </w:r>
      <w:r w:rsidRPr="005316B5">
        <w:rPr>
          <w:rStyle w:val="a6"/>
          <w:rtl/>
        </w:rPr>
        <w:endnoteReference w:id="10"/>
      </w:r>
      <w:r>
        <w:rPr>
          <w:rFonts w:hint="cs"/>
          <w:rtl/>
        </w:rPr>
        <w:t xml:space="preserve">, בה מאמין בפשטות כל יהודי, מתבטאת בהודאה שלמעלה מטעם ודעת על האמת </w:t>
      </w:r>
      <w:proofErr w:type="spellStart"/>
      <w:r>
        <w:rPr>
          <w:rFonts w:hint="cs"/>
          <w:rtl/>
        </w:rPr>
        <w:t>האלקית</w:t>
      </w:r>
      <w:proofErr w:type="spellEnd"/>
      <w:r>
        <w:rPr>
          <w:rFonts w:hint="cs"/>
          <w:rtl/>
        </w:rPr>
        <w:t xml:space="preserve"> </w:t>
      </w:r>
      <w:r>
        <w:rPr>
          <w:rFonts w:hint="eastAsia"/>
          <w:rtl/>
        </w:rPr>
        <w:t xml:space="preserve">– בנכונות ללכת על פי הוראות ה' </w:t>
      </w:r>
      <w:r>
        <w:rPr>
          <w:rFonts w:hint="cs"/>
          <w:rtl/>
        </w:rPr>
        <w:t xml:space="preserve">ומצוותיו גם ללא הבנה והשגה (מתוך הכרה שהבנתי והשגתי </w:t>
      </w:r>
      <w:proofErr w:type="spellStart"/>
      <w:r>
        <w:rPr>
          <w:rFonts w:hint="cs"/>
          <w:rtl/>
        </w:rPr>
        <w:t>נשתבשו</w:t>
      </w:r>
      <w:proofErr w:type="spellEnd"/>
      <w:r>
        <w:rPr>
          <w:rFonts w:hint="cs"/>
          <w:rtl/>
        </w:rPr>
        <w:t xml:space="preserve"> לגמרי בסבך </w:t>
      </w:r>
      <w:proofErr w:type="spellStart"/>
      <w:r>
        <w:rPr>
          <w:rFonts w:hint="cs"/>
          <w:rtl/>
        </w:rPr>
        <w:t>התמכרויותי</w:t>
      </w:r>
      <w:proofErr w:type="spellEnd"/>
      <w:r>
        <w:rPr>
          <w:rFonts w:hint="cs"/>
          <w:rtl/>
        </w:rPr>
        <w:t xml:space="preserve">, ואם אתעקש להשתמש בהן רק אעמיק את הטעות ואובדן הדרך). האמונה בה' וההודאה בתורתו ובמצוותיו, שרק הן יחלצו אותי ממצבי הביש, מתבטאות גם באמונת צדיקים ובנכונות להתמסר להוראותיהם בהודאה שלמעלה מטעם ודעת. לאור כל זאת מובן כי </w:t>
      </w:r>
      <w:r w:rsidRPr="00E84990">
        <w:rPr>
          <w:rStyle w:val="a3"/>
          <w:rFonts w:hint="cs"/>
          <w:rtl/>
        </w:rPr>
        <w:t>ההודיה</w:t>
      </w:r>
      <w:r>
        <w:rPr>
          <w:rFonts w:hint="cs"/>
          <w:rtl/>
        </w:rPr>
        <w:t xml:space="preserve"> של הולכי המדבריות על חילוצם ותשועתם רוויה ב</w:t>
      </w:r>
      <w:r w:rsidRPr="00E84990">
        <w:rPr>
          <w:rStyle w:val="a3"/>
          <w:rFonts w:hint="cs"/>
          <w:rtl/>
        </w:rPr>
        <w:t>הודאה</w:t>
      </w:r>
      <w:r>
        <w:rPr>
          <w:rFonts w:hint="cs"/>
          <w:rtl/>
        </w:rPr>
        <w:t xml:space="preserve"> שלמעלה מטעם ודעת באמת </w:t>
      </w:r>
      <w:proofErr w:type="spellStart"/>
      <w:r>
        <w:rPr>
          <w:rFonts w:hint="cs"/>
          <w:rtl/>
        </w:rPr>
        <w:t>האלקית</w:t>
      </w:r>
      <w:proofErr w:type="spellEnd"/>
      <w:r>
        <w:rPr>
          <w:rFonts w:hint="cs"/>
          <w:rtl/>
        </w:rPr>
        <w:t xml:space="preserve"> אשר הצליחה לפלס דרך במדבר ולהביאם למקום ישוב (בדרך בלתי מוכרת ובלתי מובנת). </w:t>
      </w:r>
    </w:p>
    <w:p w:rsidR="003C77CE" w:rsidRDefault="003C77CE" w:rsidP="003C77CE">
      <w:pPr>
        <w:rPr>
          <w:rFonts w:hint="cs"/>
          <w:rtl/>
        </w:rPr>
      </w:pPr>
      <w:r>
        <w:rPr>
          <w:rFonts w:hint="cs"/>
          <w:rtl/>
        </w:rPr>
        <w:t xml:space="preserve">בנס הנישואין הצלת הולכי המדבר היא ההצלה מהטעויות החוזרות והנשנות, מההרגלים הרעים ומההתמכרויות של חיי הרווקות. בהחלטה להתחתן כלולה גם הכרה שהחיים עד כה היו התמכרות </w:t>
      </w:r>
      <w:proofErr w:type="spellStart"/>
      <w:r>
        <w:rPr>
          <w:rFonts w:hint="cs"/>
          <w:rtl/>
        </w:rPr>
        <w:t>לענינים</w:t>
      </w:r>
      <w:proofErr w:type="spellEnd"/>
      <w:r>
        <w:rPr>
          <w:rFonts w:hint="cs"/>
          <w:rtl/>
        </w:rPr>
        <w:t xml:space="preserve"> בלתי רצויים (וככל שנדמה היה שהם זורמים בשובה ונחת, ללא בעיות וצרכים מיוחדים </w:t>
      </w:r>
      <w:r>
        <w:rPr>
          <w:rtl/>
        </w:rPr>
        <w:t>–</w:t>
      </w:r>
      <w:r>
        <w:rPr>
          <w:rFonts w:hint="cs"/>
          <w:rtl/>
        </w:rPr>
        <w:t xml:space="preserve"> </w:t>
      </w:r>
      <w:r>
        <w:rPr>
          <w:rFonts w:hint="cs"/>
          <w:rtl/>
        </w:rPr>
        <w:lastRenderedPageBreak/>
        <w:t xml:space="preserve">וממילא ללא לחץ להתחתן </w:t>
      </w:r>
      <w:r>
        <w:rPr>
          <w:rtl/>
        </w:rPr>
        <w:t>–</w:t>
      </w:r>
      <w:r>
        <w:rPr>
          <w:rFonts w:hint="cs"/>
          <w:rtl/>
        </w:rPr>
        <w:t xml:space="preserve"> מעיד הדבר על עומק ההתמכרות). החתונה היא שבירת ההתמכרות להרגלים ויציאה לחיים חדשים, מתוך אמונה שה' ינחה את חיי הנישואין </w:t>
      </w:r>
      <w:r>
        <w:rPr>
          <w:rtl/>
        </w:rPr>
        <w:t>–</w:t>
      </w:r>
      <w:r>
        <w:rPr>
          <w:rFonts w:hint="cs"/>
          <w:rtl/>
        </w:rPr>
        <w:t xml:space="preserve"> כאשר ייבנו על יסודות התורה והמצוות כפי שהם מוארים באור החסידות </w:t>
      </w:r>
      <w:r>
        <w:rPr>
          <w:rtl/>
        </w:rPr>
        <w:t>–</w:t>
      </w:r>
      <w:r>
        <w:rPr>
          <w:rFonts w:hint="cs"/>
          <w:rtl/>
        </w:rPr>
        <w:t xml:space="preserve"> וידריך את בני הזוג בדרך ישרה וחדשה להם. התודה לה' על נס הנישואין, ששבר את השגרה המדברית והביא את הולכי </w:t>
      </w:r>
      <w:proofErr w:type="spellStart"/>
      <w:r>
        <w:rPr>
          <w:rFonts w:hint="cs"/>
          <w:rtl/>
        </w:rPr>
        <w:t>התהו</w:t>
      </w:r>
      <w:proofErr w:type="spellEnd"/>
      <w:r>
        <w:rPr>
          <w:rFonts w:hint="cs"/>
          <w:rtl/>
        </w:rPr>
        <w:t xml:space="preserve"> למקום ישוב (כאמור על נישואין </w:t>
      </w:r>
      <w:r>
        <w:rPr>
          <w:rtl/>
        </w:rPr>
        <w:t>–</w:t>
      </w:r>
      <w:r>
        <w:rPr>
          <w:rFonts w:hint="cs"/>
          <w:rtl/>
        </w:rPr>
        <w:t xml:space="preserve"> "לא תהו בראה, לשבת יצרה"</w:t>
      </w:r>
      <w:r w:rsidRPr="005316B5">
        <w:rPr>
          <w:rStyle w:val="a6"/>
          <w:rtl/>
        </w:rPr>
        <w:endnoteReference w:id="11"/>
      </w:r>
      <w:r>
        <w:rPr>
          <w:rFonts w:hint="cs"/>
          <w:rtl/>
        </w:rPr>
        <w:t xml:space="preserve">), רוויה בהודאה על האמת </w:t>
      </w:r>
      <w:proofErr w:type="spellStart"/>
      <w:r>
        <w:rPr>
          <w:rFonts w:hint="cs"/>
          <w:rtl/>
        </w:rPr>
        <w:t>האלקית</w:t>
      </w:r>
      <w:proofErr w:type="spellEnd"/>
      <w:r>
        <w:rPr>
          <w:rFonts w:hint="cs"/>
          <w:rtl/>
        </w:rPr>
        <w:t xml:space="preserve"> ובהתמסרות לחיי תורה ומצוות שיבטיחו את בנין הבית החדש והמשוחרר מטעויות העבר (בהתמסרות זו מקיימים בני הזוג את הוראת התורה "כי תבנה בית חדש [בנישואין] ועשית מעקה לגגך [בריבוי סייגים והידורים, למעלה מטעם ודעת]"</w:t>
      </w:r>
      <w:r w:rsidRPr="005316B5">
        <w:rPr>
          <w:rStyle w:val="a6"/>
          <w:rtl/>
        </w:rPr>
        <w:endnoteReference w:id="12"/>
      </w:r>
      <w:r>
        <w:rPr>
          <w:rFonts w:hint="cs"/>
          <w:rtl/>
        </w:rPr>
        <w:t>).</w:t>
      </w:r>
    </w:p>
    <w:p w:rsidR="005F4A47" w:rsidRDefault="003C77CE" w:rsidP="003C77CE">
      <w:r>
        <w:rPr>
          <w:rFonts w:hint="cs"/>
          <w:rtl/>
        </w:rPr>
        <w:t>על החתן והכלה נאמר "</w:t>
      </w:r>
      <w:proofErr w:type="spellStart"/>
      <w:r>
        <w:rPr>
          <w:rFonts w:hint="cs"/>
          <w:rtl/>
        </w:rPr>
        <w:t>איהו</w:t>
      </w:r>
      <w:proofErr w:type="spellEnd"/>
      <w:r>
        <w:rPr>
          <w:rFonts w:hint="cs"/>
          <w:rtl/>
        </w:rPr>
        <w:t xml:space="preserve"> אמת, </w:t>
      </w:r>
      <w:proofErr w:type="spellStart"/>
      <w:r>
        <w:rPr>
          <w:rFonts w:hint="cs"/>
          <w:rtl/>
        </w:rPr>
        <w:t>איהי</w:t>
      </w:r>
      <w:proofErr w:type="spellEnd"/>
      <w:r>
        <w:rPr>
          <w:rFonts w:hint="cs"/>
          <w:rtl/>
        </w:rPr>
        <w:t xml:space="preserve"> אמונה"</w:t>
      </w:r>
      <w:r w:rsidRPr="005316B5">
        <w:rPr>
          <w:rStyle w:val="a6"/>
          <w:rtl/>
        </w:rPr>
        <w:endnoteReference w:id="13"/>
      </w:r>
      <w:r>
        <w:rPr>
          <w:rFonts w:hint="cs"/>
          <w:rtl/>
        </w:rPr>
        <w:t>. את האמונה הפשוטה וההודאה הפשוטה מקבל החתן מכלתו, בה נאמר "</w:t>
      </w:r>
      <w:proofErr w:type="spellStart"/>
      <w:r>
        <w:rPr>
          <w:rFonts w:hint="cs"/>
          <w:rtl/>
        </w:rPr>
        <w:t>איהי</w:t>
      </w:r>
      <w:proofErr w:type="spellEnd"/>
      <w:r>
        <w:rPr>
          <w:rFonts w:hint="cs"/>
          <w:rtl/>
        </w:rPr>
        <w:t xml:space="preserve"> אמונה" </w:t>
      </w:r>
      <w:proofErr w:type="spellStart"/>
      <w:r>
        <w:rPr>
          <w:rFonts w:hint="cs"/>
          <w:rtl/>
        </w:rPr>
        <w:t>ו"איהי</w:t>
      </w:r>
      <w:proofErr w:type="spellEnd"/>
      <w:r>
        <w:rPr>
          <w:rFonts w:hint="cs"/>
          <w:rtl/>
        </w:rPr>
        <w:t xml:space="preserve"> בהוד"</w:t>
      </w:r>
      <w:r w:rsidRPr="005316B5">
        <w:rPr>
          <w:rStyle w:val="a6"/>
          <w:rtl/>
        </w:rPr>
        <w:endnoteReference w:id="14"/>
      </w:r>
      <w:r>
        <w:rPr>
          <w:rFonts w:hint="cs"/>
          <w:rtl/>
        </w:rPr>
        <w:t xml:space="preserve">. ידיעת האמת </w:t>
      </w:r>
      <w:proofErr w:type="spellStart"/>
      <w:r>
        <w:rPr>
          <w:rFonts w:hint="cs"/>
          <w:rtl/>
        </w:rPr>
        <w:t>האלקית</w:t>
      </w:r>
      <w:proofErr w:type="spellEnd"/>
      <w:r>
        <w:rPr>
          <w:rFonts w:hint="cs"/>
          <w:rtl/>
        </w:rPr>
        <w:t xml:space="preserve"> של החתן חשובה מאד, וככל שהוא מרבה לעסוק בתורה הוא מביא עמו את האמת </w:t>
      </w:r>
      <w:proofErr w:type="spellStart"/>
      <w:r>
        <w:rPr>
          <w:rFonts w:hint="cs"/>
          <w:rtl/>
        </w:rPr>
        <w:t>האלקית</w:t>
      </w:r>
      <w:proofErr w:type="spellEnd"/>
      <w:r>
        <w:rPr>
          <w:rFonts w:hint="cs"/>
          <w:rtl/>
        </w:rPr>
        <w:t xml:space="preserve"> לחיי הנישואין, אך את ההודאה על האמת ואת ההתמסרות לה מתוך אמונה פשוטה הוא מקבל מאשתו (כמסופר בהקדמת קונטרס "פוקח </w:t>
      </w:r>
      <w:proofErr w:type="spellStart"/>
      <w:r>
        <w:rPr>
          <w:rFonts w:hint="cs"/>
          <w:rtl/>
        </w:rPr>
        <w:t>עורים</w:t>
      </w:r>
      <w:proofErr w:type="spellEnd"/>
      <w:r>
        <w:rPr>
          <w:rFonts w:hint="cs"/>
          <w:rtl/>
        </w:rPr>
        <w:t xml:space="preserve">" כיצד גם חסיד גאון וירא שמים לא היה מסוגל למלא בתמימות ובשמחה את הוראת רבו – שאכן פרצה לו דרך חדשה לחלוטין, שונה לגמרי מהרגלי חייו ומסלולם עד אז – ללא ששמע לעצת אשתו בעלת האמונה התמימה). עם החתונה מתחברים האמת והאמונה </w:t>
      </w:r>
      <w:r>
        <w:rPr>
          <w:rtl/>
        </w:rPr>
        <w:t>–</w:t>
      </w:r>
      <w:r>
        <w:rPr>
          <w:rFonts w:hint="cs"/>
          <w:rtl/>
        </w:rPr>
        <w:t xml:space="preserve"> החתן שטעה במדבר חייו מתוך בטחון בצדקת דרכו זוכה ליכולת ההודאה על האמת מכלתו, והכלה שטעתה במדבר חייה מתוך הרגשה שאין אמת </w:t>
      </w:r>
      <w:proofErr w:type="spellStart"/>
      <w:r>
        <w:rPr>
          <w:rFonts w:hint="cs"/>
          <w:rtl/>
        </w:rPr>
        <w:t>אלקית</w:t>
      </w:r>
      <w:proofErr w:type="spellEnd"/>
      <w:r>
        <w:rPr>
          <w:rFonts w:hint="cs"/>
          <w:rtl/>
        </w:rPr>
        <w:t xml:space="preserve"> שתכוון אותה מקבלת מחתנה את הדרכת האמת (עליה יש להודות למעלה מטעם ודעת). אז החתן והכלה ביחד מתחילים מסלול של "דרך ישרה", ולבם מלא הודיה והודאה לה' על ישועתם והצלתם המובטחת.</w:t>
      </w:r>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E49" w:rsidRDefault="003A4E49" w:rsidP="003C77CE">
      <w:pPr>
        <w:spacing w:after="0" w:line="240" w:lineRule="auto"/>
      </w:pPr>
      <w:r>
        <w:separator/>
      </w:r>
    </w:p>
  </w:endnote>
  <w:endnote w:type="continuationSeparator" w:id="0">
    <w:p w:rsidR="003A4E49" w:rsidRDefault="003A4E49" w:rsidP="003C77CE">
      <w:pPr>
        <w:spacing w:after="0" w:line="240" w:lineRule="auto"/>
      </w:pPr>
      <w:r>
        <w:continuationSeparator/>
      </w:r>
    </w:p>
  </w:endnote>
  <w:endnote w:id="1">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הנ"ל בתורה "וכל החיים </w:t>
      </w:r>
      <w:proofErr w:type="spellStart"/>
      <w:r>
        <w:rPr>
          <w:rFonts w:hint="cs"/>
          <w:rtl/>
        </w:rPr>
        <w:t>יודוך</w:t>
      </w:r>
      <w:proofErr w:type="spellEnd"/>
      <w:r>
        <w:rPr>
          <w:rFonts w:hint="cs"/>
          <w:rtl/>
        </w:rPr>
        <w:t xml:space="preserve"> סלה".</w:t>
      </w:r>
    </w:p>
  </w:endnote>
  <w:endnote w:id="2">
    <w:p w:rsidR="003C77CE" w:rsidRDefault="003C77CE" w:rsidP="003C77CE">
      <w:pPr>
        <w:pStyle w:val="a4"/>
        <w:rPr>
          <w:rFonts w:hint="cs"/>
          <w:rtl/>
        </w:rPr>
      </w:pPr>
      <w:r>
        <w:rPr>
          <w:rtl/>
        </w:rPr>
        <w:tab/>
      </w:r>
      <w:r w:rsidRPr="00E15672">
        <w:rPr>
          <w:rtl/>
        </w:rPr>
        <w:endnoteRef/>
      </w:r>
      <w:r>
        <w:rPr>
          <w:rtl/>
        </w:rPr>
        <w:t>.</w:t>
      </w:r>
      <w:r>
        <w:rPr>
          <w:rtl/>
        </w:rPr>
        <w:tab/>
      </w:r>
      <w:r>
        <w:rPr>
          <w:rFonts w:hint="cs"/>
          <w:rtl/>
        </w:rPr>
        <w:t>ברכות נד, ב.</w:t>
      </w:r>
    </w:p>
  </w:endnote>
  <w:endnote w:id="3">
    <w:p w:rsidR="003C77CE" w:rsidRDefault="003C77CE" w:rsidP="003C77CE">
      <w:pPr>
        <w:pStyle w:val="a4"/>
        <w:rPr>
          <w:rFonts w:hint="cs"/>
          <w:rtl/>
        </w:rPr>
      </w:pPr>
      <w:r>
        <w:rPr>
          <w:rtl/>
        </w:rPr>
        <w:tab/>
      </w:r>
      <w:r w:rsidRPr="00E15672">
        <w:rPr>
          <w:rtl/>
        </w:rPr>
        <w:endnoteRef/>
      </w:r>
      <w:r>
        <w:rPr>
          <w:rtl/>
        </w:rPr>
        <w:t>.</w:t>
      </w:r>
      <w:r>
        <w:rPr>
          <w:rtl/>
        </w:rPr>
        <w:tab/>
      </w:r>
      <w:proofErr w:type="spellStart"/>
      <w:r>
        <w:rPr>
          <w:rFonts w:hint="cs"/>
          <w:rtl/>
        </w:rPr>
        <w:t>סה"מ</w:t>
      </w:r>
      <w:proofErr w:type="spellEnd"/>
      <w:r>
        <w:rPr>
          <w:rFonts w:hint="cs"/>
          <w:rtl/>
        </w:rPr>
        <w:t xml:space="preserve"> קונטרסים (לכ"ק אדמו"ר </w:t>
      </w:r>
      <w:proofErr w:type="spellStart"/>
      <w:r>
        <w:rPr>
          <w:rFonts w:hint="cs"/>
          <w:rtl/>
        </w:rPr>
        <w:t>הריי"צ</w:t>
      </w:r>
      <w:proofErr w:type="spellEnd"/>
      <w:r>
        <w:rPr>
          <w:rFonts w:hint="cs"/>
          <w:rtl/>
        </w:rPr>
        <w:t xml:space="preserve">) עמ' </w:t>
      </w:r>
      <w:proofErr w:type="spellStart"/>
      <w:r>
        <w:rPr>
          <w:rFonts w:hint="cs"/>
          <w:rtl/>
        </w:rPr>
        <w:t>קפז</w:t>
      </w:r>
      <w:proofErr w:type="spellEnd"/>
      <w:r>
        <w:rPr>
          <w:rFonts w:hint="cs"/>
          <w:rtl/>
        </w:rPr>
        <w:t>, ב.</w:t>
      </w:r>
    </w:p>
  </w:endnote>
  <w:endnote w:id="4">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וכנ"ל בתורה הקודמת </w:t>
      </w:r>
      <w:r>
        <w:rPr>
          <w:rtl/>
        </w:rPr>
        <w:t>–</w:t>
      </w:r>
      <w:r>
        <w:rPr>
          <w:rFonts w:hint="cs"/>
          <w:rtl/>
        </w:rPr>
        <w:t xml:space="preserve"> "</w:t>
      </w:r>
      <w:proofErr w:type="spellStart"/>
      <w:r>
        <w:rPr>
          <w:rFonts w:hint="cs"/>
          <w:rtl/>
        </w:rPr>
        <w:t>יקם</w:t>
      </w:r>
      <w:proofErr w:type="spellEnd"/>
      <w:r>
        <w:rPr>
          <w:rFonts w:hint="cs"/>
          <w:rtl/>
        </w:rPr>
        <w:t xml:space="preserve"> סערה לדממה".</w:t>
      </w:r>
    </w:p>
  </w:endnote>
  <w:endnote w:id="5">
    <w:p w:rsidR="003C77CE" w:rsidRDefault="003C77CE" w:rsidP="003C77CE">
      <w:pPr>
        <w:pStyle w:val="a4"/>
        <w:rPr>
          <w:rFonts w:hint="cs"/>
        </w:rPr>
      </w:pPr>
      <w:r>
        <w:rPr>
          <w:rtl/>
        </w:rPr>
        <w:tab/>
      </w:r>
      <w:r w:rsidRPr="00E15672">
        <w:rPr>
          <w:rtl/>
        </w:rPr>
        <w:endnoteRef/>
      </w:r>
      <w:r>
        <w:rPr>
          <w:rtl/>
        </w:rPr>
        <w:t>.</w:t>
      </w:r>
      <w:r>
        <w:rPr>
          <w:rtl/>
        </w:rPr>
        <w:tab/>
      </w:r>
      <w:r>
        <w:rPr>
          <w:rFonts w:hint="cs"/>
          <w:rtl/>
        </w:rPr>
        <w:t xml:space="preserve">ושיטת פלא זו היינו ההודיה לה', </w:t>
      </w:r>
      <w:proofErr w:type="spellStart"/>
      <w:r>
        <w:rPr>
          <w:rFonts w:hint="cs"/>
          <w:rtl/>
        </w:rPr>
        <w:t>הבטחון</w:t>
      </w:r>
      <w:proofErr w:type="spellEnd"/>
      <w:r>
        <w:rPr>
          <w:rFonts w:hint="cs"/>
          <w:rtl/>
        </w:rPr>
        <w:t xml:space="preserve"> בו והשמחה במתנותיו, המשחררים את האדם מהסטת דאגות הפרנסה – כנ"ל בתורה הקודמת.</w:t>
      </w:r>
    </w:p>
  </w:endnote>
  <w:endnote w:id="6">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קז</w:t>
      </w:r>
      <w:proofErr w:type="spellEnd"/>
      <w:r>
        <w:rPr>
          <w:rFonts w:hint="cs"/>
          <w:rtl/>
        </w:rPr>
        <w:t>, ז-ח.</w:t>
      </w:r>
    </w:p>
  </w:endnote>
  <w:endnote w:id="7">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ראה תניא </w:t>
      </w:r>
      <w:proofErr w:type="spellStart"/>
      <w:r>
        <w:rPr>
          <w:rFonts w:hint="cs"/>
          <w:rtl/>
        </w:rPr>
        <w:t>פי"ח</w:t>
      </w:r>
      <w:proofErr w:type="spellEnd"/>
      <w:r>
        <w:rPr>
          <w:rFonts w:hint="cs"/>
          <w:rtl/>
        </w:rPr>
        <w:t xml:space="preserve"> </w:t>
      </w:r>
      <w:proofErr w:type="spellStart"/>
      <w:r>
        <w:rPr>
          <w:rFonts w:hint="cs"/>
          <w:rtl/>
        </w:rPr>
        <w:t>ופל"ג</w:t>
      </w:r>
      <w:proofErr w:type="spellEnd"/>
      <w:r>
        <w:rPr>
          <w:rFonts w:hint="cs"/>
          <w:rtl/>
        </w:rPr>
        <w:t>.</w:t>
      </w:r>
    </w:p>
  </w:endnote>
  <w:endnote w:id="8">
    <w:p w:rsidR="003C77CE" w:rsidRDefault="003C77CE" w:rsidP="003C77CE">
      <w:pPr>
        <w:pStyle w:val="a4"/>
        <w:rPr>
          <w:rFonts w:hint="cs"/>
        </w:rPr>
      </w:pPr>
      <w:r>
        <w:rPr>
          <w:rtl/>
        </w:rPr>
        <w:tab/>
      </w:r>
      <w:r w:rsidRPr="00E15672">
        <w:rPr>
          <w:rtl/>
        </w:rPr>
        <w:endnoteRef/>
      </w:r>
      <w:r>
        <w:rPr>
          <w:rtl/>
        </w:rPr>
        <w:t>.</w:t>
      </w:r>
      <w:r>
        <w:rPr>
          <w:rtl/>
        </w:rPr>
        <w:tab/>
      </w:r>
      <w:r>
        <w:rPr>
          <w:rFonts w:hint="cs"/>
          <w:rtl/>
        </w:rPr>
        <w:t xml:space="preserve">ראה </w:t>
      </w:r>
      <w:proofErr w:type="spellStart"/>
      <w:r>
        <w:rPr>
          <w:rFonts w:hint="cs"/>
          <w:rtl/>
        </w:rPr>
        <w:t>בתניא</w:t>
      </w:r>
      <w:proofErr w:type="spellEnd"/>
      <w:r>
        <w:rPr>
          <w:rFonts w:hint="cs"/>
          <w:rtl/>
        </w:rPr>
        <w:t xml:space="preserve"> שם ובשבת צח, א.</w:t>
      </w:r>
    </w:p>
  </w:endnote>
  <w:endnote w:id="9">
    <w:p w:rsidR="003C77CE" w:rsidRDefault="003C77CE" w:rsidP="003C77CE">
      <w:pPr>
        <w:pStyle w:val="a4"/>
        <w:rPr>
          <w:rFonts w:hint="cs"/>
          <w:rtl/>
        </w:rPr>
      </w:pPr>
      <w:r>
        <w:rPr>
          <w:rtl/>
        </w:rPr>
        <w:tab/>
      </w:r>
      <w:r w:rsidRPr="00E15672">
        <w:rPr>
          <w:rtl/>
        </w:rPr>
        <w:endnoteRef/>
      </w:r>
      <w:r>
        <w:rPr>
          <w:rtl/>
        </w:rPr>
        <w:t>.</w:t>
      </w:r>
      <w:r>
        <w:rPr>
          <w:rtl/>
        </w:rPr>
        <w:tab/>
      </w:r>
      <w:r>
        <w:rPr>
          <w:rFonts w:hint="cs"/>
          <w:rtl/>
        </w:rPr>
        <w:t>פרק לג.</w:t>
      </w:r>
    </w:p>
  </w:endnote>
  <w:endnote w:id="10">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ראה הוספות לכתר שם טוב (הוצאת </w:t>
      </w:r>
      <w:proofErr w:type="spellStart"/>
      <w:r>
        <w:rPr>
          <w:rFonts w:hint="cs"/>
          <w:rtl/>
        </w:rPr>
        <w:t>קה"ת</w:t>
      </w:r>
      <w:proofErr w:type="spellEnd"/>
      <w:r>
        <w:rPr>
          <w:rFonts w:hint="cs"/>
          <w:rtl/>
        </w:rPr>
        <w:t xml:space="preserve">) אות </w:t>
      </w:r>
      <w:proofErr w:type="spellStart"/>
      <w:r>
        <w:rPr>
          <w:rFonts w:hint="cs"/>
          <w:rtl/>
        </w:rPr>
        <w:t>קנד</w:t>
      </w:r>
      <w:proofErr w:type="spellEnd"/>
      <w:r>
        <w:rPr>
          <w:rFonts w:hint="cs"/>
          <w:rtl/>
        </w:rPr>
        <w:t>.</w:t>
      </w:r>
    </w:p>
  </w:endnote>
  <w:endnote w:id="11">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ישעיה מה, </w:t>
      </w:r>
      <w:proofErr w:type="spellStart"/>
      <w:r>
        <w:rPr>
          <w:rFonts w:hint="cs"/>
          <w:rtl/>
        </w:rPr>
        <w:t>יח</w:t>
      </w:r>
      <w:proofErr w:type="spellEnd"/>
      <w:r>
        <w:rPr>
          <w:rFonts w:hint="cs"/>
          <w:rtl/>
        </w:rPr>
        <w:t xml:space="preserve"> (וראה פסחים פח, ב ובכ"ד).</w:t>
      </w:r>
    </w:p>
  </w:endnote>
  <w:endnote w:id="12">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דברים </w:t>
      </w:r>
      <w:proofErr w:type="spellStart"/>
      <w:r>
        <w:rPr>
          <w:rFonts w:hint="cs"/>
          <w:rtl/>
        </w:rPr>
        <w:t>כב</w:t>
      </w:r>
      <w:proofErr w:type="spellEnd"/>
      <w:r>
        <w:rPr>
          <w:rFonts w:hint="cs"/>
          <w:rtl/>
        </w:rPr>
        <w:t xml:space="preserve">, ח. ראה לקו"ש </w:t>
      </w:r>
      <w:proofErr w:type="spellStart"/>
      <w:r>
        <w:rPr>
          <w:rFonts w:hint="cs"/>
          <w:rtl/>
        </w:rPr>
        <w:t>חי"ט</w:t>
      </w:r>
      <w:proofErr w:type="spellEnd"/>
      <w:r>
        <w:rPr>
          <w:rFonts w:hint="cs"/>
          <w:rtl/>
        </w:rPr>
        <w:t xml:space="preserve"> עמ' 208.</w:t>
      </w:r>
    </w:p>
  </w:endnote>
  <w:endnote w:id="13">
    <w:p w:rsidR="003C77CE" w:rsidRDefault="003C77CE" w:rsidP="003C77CE">
      <w:pPr>
        <w:pStyle w:val="a4"/>
        <w:rPr>
          <w:rFonts w:hint="cs"/>
          <w:rtl/>
        </w:rPr>
      </w:pPr>
      <w:r>
        <w:rPr>
          <w:rtl/>
        </w:rPr>
        <w:tab/>
      </w:r>
      <w:r w:rsidRPr="00E15672">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רל</w:t>
      </w:r>
      <w:proofErr w:type="spellEnd"/>
      <w:r>
        <w:rPr>
          <w:rFonts w:hint="cs"/>
          <w:rtl/>
        </w:rPr>
        <w:t xml:space="preserve">, א (וראה תורה בשם זה ביין משמח </w:t>
      </w:r>
      <w:proofErr w:type="spellStart"/>
      <w:r>
        <w:rPr>
          <w:rFonts w:hint="cs"/>
          <w:rtl/>
        </w:rPr>
        <w:t>ח"ב</w:t>
      </w:r>
      <w:proofErr w:type="spellEnd"/>
      <w:r>
        <w:rPr>
          <w:rFonts w:hint="cs"/>
          <w:rtl/>
        </w:rPr>
        <w:t xml:space="preserve"> שער ז).</w:t>
      </w:r>
    </w:p>
  </w:endnote>
  <w:endnote w:id="14">
    <w:p w:rsidR="003C77CE" w:rsidRDefault="003C77CE" w:rsidP="003C77CE">
      <w:pPr>
        <w:pStyle w:val="a4"/>
        <w:rPr>
          <w:rFonts w:hint="cs"/>
        </w:rPr>
      </w:pPr>
      <w:r>
        <w:rPr>
          <w:rtl/>
        </w:rPr>
        <w:tab/>
      </w:r>
      <w:r w:rsidRPr="00E15672">
        <w:rPr>
          <w:rtl/>
        </w:rPr>
        <w:endnoteRef/>
      </w:r>
      <w:r>
        <w:rPr>
          <w:rtl/>
        </w:rPr>
        <w:t>.</w:t>
      </w:r>
      <w:r>
        <w:rPr>
          <w:rtl/>
        </w:rPr>
        <w:tab/>
      </w:r>
      <w:r>
        <w:rPr>
          <w:rFonts w:hint="cs"/>
          <w:rtl/>
        </w:rPr>
        <w:t xml:space="preserve">כמובא בכתבי </w:t>
      </w:r>
      <w:proofErr w:type="spellStart"/>
      <w:r>
        <w:rPr>
          <w:rFonts w:hint="cs"/>
          <w:rtl/>
        </w:rPr>
        <w:t>האריז"ל</w:t>
      </w:r>
      <w:proofErr w:type="spellEnd"/>
      <w:r>
        <w:rPr>
          <w:rFonts w:hint="cs"/>
          <w:rtl/>
        </w:rPr>
        <w:t xml:space="preserve"> בריבוי מקומות בשם הזהר והתיקונים – ראה לדוגמה ע"ח שער לח פ"ו (</w:t>
      </w:r>
      <w:proofErr w:type="spellStart"/>
      <w:r>
        <w:rPr>
          <w:rFonts w:hint="cs"/>
          <w:rtl/>
        </w:rPr>
        <w:t>מ"ת</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E49" w:rsidRDefault="003A4E49" w:rsidP="003C77CE">
      <w:pPr>
        <w:spacing w:after="0" w:line="240" w:lineRule="auto"/>
      </w:pPr>
      <w:r>
        <w:separator/>
      </w:r>
    </w:p>
  </w:footnote>
  <w:footnote w:type="continuationSeparator" w:id="0">
    <w:p w:rsidR="003A4E49" w:rsidRDefault="003A4E49" w:rsidP="003C7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29"/>
    <w:rsid w:val="00061E65"/>
    <w:rsid w:val="003A4E49"/>
    <w:rsid w:val="003C77CE"/>
    <w:rsid w:val="00AA2A29"/>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C77C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C77C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C77C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C77CE"/>
    <w:rPr>
      <w:rFonts w:cs="Miriam"/>
      <w:w w:val="100"/>
      <w:sz w:val="21"/>
      <w:szCs w:val="23"/>
    </w:rPr>
  </w:style>
  <w:style w:type="paragraph" w:styleId="a4">
    <w:name w:val="endnote text"/>
    <w:aliases w:val="Endnote Text"/>
    <w:basedOn w:val="a"/>
    <w:link w:val="a5"/>
    <w:autoRedefine/>
    <w:semiHidden/>
    <w:rsid w:val="003C77CE"/>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3C77CE"/>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3C77CE"/>
    <w:rPr>
      <w:noProof/>
      <w:position w:val="-4"/>
      <w:szCs w:val="27"/>
      <w:vertAlign w:val="superscript"/>
    </w:rPr>
  </w:style>
  <w:style w:type="character" w:styleId="a7">
    <w:name w:val="footnote reference"/>
    <w:basedOn w:val="a0"/>
    <w:uiPriority w:val="99"/>
    <w:semiHidden/>
    <w:unhideWhenUsed/>
    <w:rsid w:val="003C77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C77C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C77C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C77C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C77CE"/>
    <w:rPr>
      <w:rFonts w:cs="Miriam"/>
      <w:w w:val="100"/>
      <w:sz w:val="21"/>
      <w:szCs w:val="23"/>
    </w:rPr>
  </w:style>
  <w:style w:type="paragraph" w:styleId="a4">
    <w:name w:val="endnote text"/>
    <w:aliases w:val="Endnote Text"/>
    <w:basedOn w:val="a"/>
    <w:link w:val="a5"/>
    <w:autoRedefine/>
    <w:semiHidden/>
    <w:rsid w:val="003C77CE"/>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3C77CE"/>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3C77CE"/>
    <w:rPr>
      <w:noProof/>
      <w:position w:val="-4"/>
      <w:szCs w:val="27"/>
      <w:vertAlign w:val="superscript"/>
    </w:rPr>
  </w:style>
  <w:style w:type="character" w:styleId="a7">
    <w:name w:val="footnote reference"/>
    <w:basedOn w:val="a0"/>
    <w:uiPriority w:val="99"/>
    <w:semiHidden/>
    <w:unhideWhenUsed/>
    <w:rsid w:val="003C77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3137</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2017-08-14T22:51:00Z</dcterms:created>
  <dcterms:modified xsi:type="dcterms:W3CDTF">2017-08-14T22:51:00Z</dcterms:modified>
</cp:coreProperties>
</file>