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AAE" w:rsidRPr="00DE7874" w:rsidRDefault="00E85AAE" w:rsidP="00E85AAE">
      <w:pPr>
        <w:pStyle w:val="2"/>
        <w:rPr>
          <w:rFonts w:hint="cs"/>
          <w:rtl/>
        </w:rPr>
      </w:pPr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1668145</wp:posOffset>
            </wp:positionH>
            <wp:positionV relativeFrom="paragraph">
              <wp:posOffset>676275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7874">
        <w:rPr>
          <w:rFonts w:hint="cs"/>
          <w:rtl/>
        </w:rPr>
        <w:t>"ישת חשך סתרו"</w:t>
      </w:r>
    </w:p>
    <w:p w:rsidR="00E85AAE" w:rsidRPr="00115A08" w:rsidRDefault="00E85AAE" w:rsidP="00E85AAE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115A08">
        <w:rPr>
          <w:rStyle w:val="a9"/>
          <w:rFonts w:hint="cs"/>
          <w:rtl/>
        </w:rPr>
        <w:t>ב</w:t>
      </w:r>
    </w:p>
    <w:p w:rsidR="00E85AAE" w:rsidRPr="00F643BE" w:rsidRDefault="00E85AAE" w:rsidP="00E85AAE">
      <w:pPr>
        <w:rPr>
          <w:rFonts w:hint="cs"/>
          <w:rtl/>
        </w:rPr>
      </w:pPr>
      <w:r w:rsidRPr="00F643BE">
        <w:rPr>
          <w:rFonts w:hint="cs"/>
          <w:rtl/>
        </w:rPr>
        <w:t>חסידות</w:t>
      </w:r>
      <w:r w:rsidRPr="005316B5">
        <w:rPr>
          <w:rStyle w:val="a6"/>
          <w:rtl/>
        </w:rPr>
        <w:endnoteReference w:id="1"/>
      </w:r>
      <w:r w:rsidRPr="00F643BE">
        <w:rPr>
          <w:rFonts w:hint="cs"/>
          <w:rtl/>
        </w:rPr>
        <w:t xml:space="preserve"> מבואר כי "ארבעה </w:t>
      </w:r>
      <w:proofErr w:type="spellStart"/>
      <w:r w:rsidRPr="00F643BE">
        <w:rPr>
          <w:rFonts w:hint="cs"/>
          <w:rtl/>
        </w:rPr>
        <w:t>צריכין</w:t>
      </w:r>
      <w:proofErr w:type="spellEnd"/>
      <w:r w:rsidRPr="00F643BE">
        <w:rPr>
          <w:rFonts w:hint="cs"/>
          <w:rtl/>
        </w:rPr>
        <w:t xml:space="preserve"> להודות"</w:t>
      </w:r>
      <w:r w:rsidRPr="005316B5">
        <w:rPr>
          <w:rStyle w:val="a6"/>
          <w:rtl/>
        </w:rPr>
        <w:endnoteReference w:id="2"/>
      </w:r>
      <w:r w:rsidRPr="00F643BE">
        <w:rPr>
          <w:rFonts w:hint="cs"/>
          <w:rtl/>
        </w:rPr>
        <w:t xml:space="preserve"> מכוונים כנגד אותיות שם הוי' ב"ה – ארבע מדרגות שונות של גילוי אור </w:t>
      </w:r>
      <w:proofErr w:type="spellStart"/>
      <w:r w:rsidRPr="00F643BE">
        <w:rPr>
          <w:rFonts w:hint="cs"/>
          <w:rtl/>
        </w:rPr>
        <w:t>אלקי</w:t>
      </w:r>
      <w:proofErr w:type="spellEnd"/>
      <w:r w:rsidRPr="00F643BE">
        <w:rPr>
          <w:rFonts w:hint="cs"/>
          <w:rtl/>
        </w:rPr>
        <w:t xml:space="preserve"> אין סופי שלמעלה מטבע העולם (כרמוז בכך ש</w:t>
      </w:r>
      <w:r w:rsidRPr="00F643BE">
        <w:rPr>
          <w:rFonts w:hint="cs"/>
          <w:b/>
          <w:bCs/>
          <w:sz w:val="28"/>
          <w:szCs w:val="28"/>
          <w:rtl/>
        </w:rPr>
        <w:t>אור</w:t>
      </w:r>
      <w:r w:rsidRPr="00F643BE">
        <w:rPr>
          <w:rFonts w:hint="cs"/>
          <w:rtl/>
        </w:rPr>
        <w:t xml:space="preserve"> עולה </w:t>
      </w:r>
      <w:r w:rsidRPr="00F643BE">
        <w:rPr>
          <w:rFonts w:hint="cs"/>
          <w:b/>
          <w:bCs/>
          <w:sz w:val="28"/>
          <w:szCs w:val="28"/>
          <w:rtl/>
        </w:rPr>
        <w:t>אין</w:t>
      </w:r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סוף</w:t>
      </w:r>
      <w:r w:rsidRPr="00F643BE">
        <w:rPr>
          <w:rFonts w:hint="cs"/>
          <w:rtl/>
        </w:rPr>
        <w:t xml:space="preserve">, כנודע). יש לדעת כי עם כל האין-סופיות הנעלית והנעלמת של ארבע מדרגות אלו, הרי הן בגדר אור, אשר יצא כבר להאיר בעולם (אלא שהוא נמצא ב"העלם שישנו במציאות" וזקוקים לצדיק בעל עין חודרת שמסוגל לגלותו </w:t>
      </w:r>
      <w:proofErr w:type="spellStart"/>
      <w:r w:rsidRPr="00F643BE">
        <w:rPr>
          <w:rFonts w:hint="cs"/>
          <w:rtl/>
        </w:rPr>
        <w:t>מהעלמו</w:t>
      </w:r>
      <w:proofErr w:type="spellEnd"/>
      <w:r w:rsidRPr="00F643BE">
        <w:rPr>
          <w:rFonts w:hint="cs"/>
          <w:rtl/>
        </w:rPr>
        <w:t>, כדוגמת יוסף הצדיק, אשר נקרא "</w:t>
      </w:r>
      <w:r w:rsidRPr="00F643BE">
        <w:rPr>
          <w:rFonts w:hint="cs"/>
          <w:b/>
          <w:bCs/>
          <w:sz w:val="28"/>
          <w:szCs w:val="28"/>
          <w:rtl/>
        </w:rPr>
        <w:t>צפנת</w:t>
      </w:r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פענח</w:t>
      </w:r>
      <w:r w:rsidRPr="00F643BE">
        <w:rPr>
          <w:rFonts w:hint="cs"/>
          <w:rtl/>
        </w:rPr>
        <w:t>"</w:t>
      </w:r>
      <w:r w:rsidRPr="005316B5">
        <w:rPr>
          <w:rStyle w:val="a6"/>
          <w:rtl/>
        </w:rPr>
        <w:endnoteReference w:id="3"/>
      </w:r>
      <w:r w:rsidRPr="00F643BE">
        <w:rPr>
          <w:rFonts w:hint="cs"/>
          <w:rtl/>
        </w:rPr>
        <w:t xml:space="preserve"> </w:t>
      </w:r>
      <w:r w:rsidRPr="00F643BE">
        <w:rPr>
          <w:rFonts w:hint="eastAsia"/>
          <w:rtl/>
        </w:rPr>
        <w:t xml:space="preserve">– </w:t>
      </w:r>
      <w:proofErr w:type="spellStart"/>
      <w:r w:rsidRPr="00F643BE">
        <w:rPr>
          <w:rFonts w:hint="eastAsia"/>
          <w:rtl/>
        </w:rPr>
        <w:t>כמנין</w:t>
      </w:r>
      <w:proofErr w:type="spellEnd"/>
      <w:r w:rsidRPr="00F643BE">
        <w:rPr>
          <w:rFonts w:hint="eastAsia"/>
          <w:rtl/>
        </w:rPr>
        <w:t xml:space="preserve"> </w:t>
      </w:r>
      <w:r w:rsidRPr="00F643BE">
        <w:rPr>
          <w:rFonts w:hint="eastAsia"/>
          <w:b/>
          <w:bCs/>
          <w:sz w:val="28"/>
          <w:szCs w:val="28"/>
          <w:rtl/>
        </w:rPr>
        <w:t>ד</w:t>
      </w:r>
      <w:r w:rsidRPr="00F643BE">
        <w:rPr>
          <w:rFonts w:hint="eastAsia"/>
          <w:rtl/>
        </w:rPr>
        <w:t xml:space="preserve"> פעמים </w:t>
      </w:r>
      <w:r w:rsidRPr="00F643BE">
        <w:rPr>
          <w:rFonts w:hint="eastAsia"/>
          <w:b/>
          <w:bCs/>
          <w:sz w:val="28"/>
          <w:szCs w:val="28"/>
          <w:rtl/>
        </w:rPr>
        <w:t>אור</w:t>
      </w:r>
      <w:r w:rsidRPr="00F643BE">
        <w:rPr>
          <w:rFonts w:hint="cs"/>
          <w:rtl/>
        </w:rPr>
        <w:t xml:space="preserve">! </w:t>
      </w:r>
      <w:r w:rsidRPr="00F643BE">
        <w:rPr>
          <w:rFonts w:hint="eastAsia"/>
          <w:rtl/>
        </w:rPr>
        <w:t xml:space="preserve">– </w:t>
      </w:r>
      <w:r w:rsidRPr="00F643BE">
        <w:rPr>
          <w:rFonts w:hint="cs"/>
          <w:rtl/>
        </w:rPr>
        <w:t>על שם חכמתו ל</w:t>
      </w:r>
      <w:r w:rsidRPr="00E84990">
        <w:rPr>
          <w:rStyle w:val="a3"/>
          <w:rFonts w:hint="cs"/>
          <w:rtl/>
        </w:rPr>
        <w:t>פענח</w:t>
      </w:r>
      <w:r w:rsidRPr="00F643BE">
        <w:rPr>
          <w:rFonts w:hint="cs"/>
          <w:rtl/>
        </w:rPr>
        <w:t xml:space="preserve"> ולגלות את האור </w:t>
      </w:r>
      <w:proofErr w:type="spellStart"/>
      <w:r w:rsidRPr="00F643BE">
        <w:rPr>
          <w:rFonts w:hint="cs"/>
          <w:rtl/>
        </w:rPr>
        <w:t>האלקי</w:t>
      </w:r>
      <w:proofErr w:type="spellEnd"/>
      <w:r w:rsidRPr="00F643BE">
        <w:rPr>
          <w:rFonts w:hint="cs"/>
          <w:rtl/>
        </w:rPr>
        <w:t xml:space="preserve"> ה</w:t>
      </w:r>
      <w:r w:rsidRPr="00E84990">
        <w:rPr>
          <w:rStyle w:val="a3"/>
          <w:rFonts w:hint="cs"/>
          <w:rtl/>
        </w:rPr>
        <w:t>צפון</w:t>
      </w:r>
      <w:r w:rsidRPr="00F643BE">
        <w:rPr>
          <w:rFonts w:hint="cs"/>
          <w:rtl/>
        </w:rPr>
        <w:t xml:space="preserve"> בעולם). אכן, למעלה מכל מה שכבר יצא להאיר וניתן לגלותו ישנו עצם חשוך, עליו נאמר "</w:t>
      </w:r>
      <w:proofErr w:type="spellStart"/>
      <w:r w:rsidRPr="00F643BE">
        <w:rPr>
          <w:rFonts w:hint="cs"/>
          <w:rtl/>
        </w:rPr>
        <w:t>ישת</w:t>
      </w:r>
      <w:proofErr w:type="spellEnd"/>
      <w:r w:rsidRPr="00F643BE">
        <w:rPr>
          <w:rFonts w:hint="cs"/>
          <w:rtl/>
        </w:rPr>
        <w:t xml:space="preserve"> חשך סתרו"</w:t>
      </w:r>
      <w:r w:rsidRPr="005316B5">
        <w:rPr>
          <w:rStyle w:val="a6"/>
          <w:rtl/>
        </w:rPr>
        <w:endnoteReference w:id="4"/>
      </w:r>
      <w:r w:rsidRPr="00F643BE">
        <w:rPr>
          <w:rFonts w:hint="cs"/>
          <w:rtl/>
        </w:rPr>
        <w:t xml:space="preserve"> – זו המדרגה ה</w:t>
      </w:r>
      <w:r w:rsidRPr="00F643BE">
        <w:rPr>
          <w:rFonts w:hint="cs"/>
          <w:b/>
          <w:bCs/>
          <w:sz w:val="28"/>
          <w:szCs w:val="28"/>
          <w:rtl/>
        </w:rPr>
        <w:t>חמישית</w:t>
      </w:r>
      <w:r w:rsidRPr="00F643BE">
        <w:rPr>
          <w:rFonts w:hint="cs"/>
          <w:rtl/>
        </w:rPr>
        <w:t>-ה</w:t>
      </w:r>
      <w:r w:rsidRPr="00F643BE">
        <w:rPr>
          <w:rFonts w:hint="cs"/>
          <w:b/>
          <w:bCs/>
          <w:sz w:val="28"/>
          <w:szCs w:val="28"/>
          <w:rtl/>
        </w:rPr>
        <w:t>משיחית</w:t>
      </w:r>
      <w:r w:rsidRPr="00F643BE">
        <w:rPr>
          <w:rFonts w:hint="cs"/>
          <w:rtl/>
        </w:rPr>
        <w:t>, שעתידה להתגלות כ"אור חדש"</w:t>
      </w:r>
      <w:r w:rsidRPr="005316B5">
        <w:rPr>
          <w:rStyle w:val="a6"/>
          <w:rtl/>
        </w:rPr>
        <w:endnoteReference w:id="5"/>
      </w:r>
      <w:r w:rsidRPr="00F643BE">
        <w:rPr>
          <w:rFonts w:hint="cs"/>
          <w:rtl/>
        </w:rPr>
        <w:t xml:space="preserve"> רק על ידי המשיח (ורמז</w:t>
      </w:r>
      <w:r>
        <w:rPr>
          <w:rFonts w:hint="cs"/>
          <w:rtl/>
        </w:rPr>
        <w:t>:</w:t>
      </w:r>
      <w:r w:rsidRPr="00F643BE">
        <w:rPr>
          <w:rFonts w:hint="cs"/>
          <w:rtl/>
        </w:rPr>
        <w:t xml:space="preserve"> חמש המדרגות </w:t>
      </w:r>
      <w:r w:rsidRPr="00F643BE">
        <w:rPr>
          <w:rtl/>
        </w:rPr>
        <w:t>–</w:t>
      </w:r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חשך</w:t>
      </w:r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אור</w:t>
      </w:r>
      <w:r w:rsidRPr="00F643BE">
        <w:rPr>
          <w:rFonts w:hint="cs"/>
          <w:rtl/>
        </w:rPr>
        <w:t xml:space="preserve"> </w:t>
      </w:r>
      <w:proofErr w:type="spellStart"/>
      <w:r w:rsidRPr="00F643BE">
        <w:rPr>
          <w:rFonts w:hint="cs"/>
          <w:b/>
          <w:bCs/>
          <w:sz w:val="28"/>
          <w:szCs w:val="28"/>
          <w:rtl/>
        </w:rPr>
        <w:t>אור</w:t>
      </w:r>
      <w:proofErr w:type="spellEnd"/>
      <w:r w:rsidRPr="00F643BE">
        <w:rPr>
          <w:rFonts w:hint="cs"/>
          <w:rtl/>
        </w:rPr>
        <w:t xml:space="preserve"> </w:t>
      </w:r>
      <w:proofErr w:type="spellStart"/>
      <w:r w:rsidRPr="00F643BE">
        <w:rPr>
          <w:rFonts w:hint="cs"/>
          <w:b/>
          <w:bCs/>
          <w:sz w:val="28"/>
          <w:szCs w:val="28"/>
          <w:rtl/>
        </w:rPr>
        <w:t>אור</w:t>
      </w:r>
      <w:proofErr w:type="spellEnd"/>
      <w:r w:rsidRPr="00F643BE">
        <w:rPr>
          <w:rFonts w:hint="cs"/>
          <w:rtl/>
        </w:rPr>
        <w:t xml:space="preserve"> </w:t>
      </w:r>
      <w:proofErr w:type="spellStart"/>
      <w:r w:rsidRPr="00F643BE">
        <w:rPr>
          <w:rFonts w:hint="cs"/>
          <w:b/>
          <w:bCs/>
          <w:sz w:val="28"/>
          <w:szCs w:val="28"/>
          <w:rtl/>
        </w:rPr>
        <w:t>אור</w:t>
      </w:r>
      <w:proofErr w:type="spellEnd"/>
      <w:r w:rsidRPr="00F643BE">
        <w:rPr>
          <w:rFonts w:hint="cs"/>
          <w:rtl/>
        </w:rPr>
        <w:t xml:space="preserve"> </w:t>
      </w:r>
      <w:r w:rsidRPr="00F643BE">
        <w:rPr>
          <w:rFonts w:hint="eastAsia"/>
          <w:rtl/>
        </w:rPr>
        <w:t xml:space="preserve">– </w:t>
      </w:r>
      <w:r w:rsidRPr="00F643BE">
        <w:rPr>
          <w:rFonts w:hint="cs"/>
          <w:rtl/>
        </w:rPr>
        <w:t xml:space="preserve">מצטרפות לשלמות של </w:t>
      </w:r>
      <w:r w:rsidRPr="00F643BE">
        <w:rPr>
          <w:rFonts w:hint="cs"/>
          <w:b/>
          <w:bCs/>
          <w:sz w:val="28"/>
          <w:szCs w:val="28"/>
          <w:rtl/>
        </w:rPr>
        <w:t>לד</w:t>
      </w:r>
      <w:r w:rsidRPr="00F643BE">
        <w:rPr>
          <w:rFonts w:hint="cs"/>
          <w:rtl/>
        </w:rPr>
        <w:t xml:space="preserve"> בריבוע</w:t>
      </w:r>
      <w:r w:rsidRPr="005316B5">
        <w:rPr>
          <w:rStyle w:val="a6"/>
          <w:rtl/>
        </w:rPr>
        <w:endnoteReference w:id="6"/>
      </w:r>
      <w:r w:rsidRPr="00F643BE">
        <w:rPr>
          <w:rFonts w:hint="cs"/>
          <w:rtl/>
        </w:rPr>
        <w:t xml:space="preserve">, שהוא ממוצע הערך של </w:t>
      </w:r>
      <w:r w:rsidRPr="00F643BE">
        <w:rPr>
          <w:rFonts w:hint="cs"/>
          <w:b/>
          <w:bCs/>
          <w:sz w:val="28"/>
          <w:szCs w:val="28"/>
          <w:rtl/>
        </w:rPr>
        <w:t>ג</w:t>
      </w:r>
      <w:r w:rsidRPr="00F643BE">
        <w:rPr>
          <w:rFonts w:hint="cs"/>
          <w:rtl/>
        </w:rPr>
        <w:t xml:space="preserve"> פסוקי האור בעלי המבנה של </w:t>
      </w:r>
      <w:r w:rsidRPr="00F643BE">
        <w:rPr>
          <w:rFonts w:hint="cs"/>
          <w:b/>
          <w:bCs/>
          <w:sz w:val="28"/>
          <w:szCs w:val="28"/>
          <w:rtl/>
        </w:rPr>
        <w:t>ו</w:t>
      </w:r>
      <w:r w:rsidRPr="00F643BE">
        <w:rPr>
          <w:rFonts w:hint="cs"/>
          <w:rtl/>
        </w:rPr>
        <w:t xml:space="preserve"> תיבות ו-</w:t>
      </w:r>
      <w:proofErr w:type="spellStart"/>
      <w:r w:rsidRPr="00F643BE">
        <w:rPr>
          <w:rFonts w:hint="cs"/>
          <w:b/>
          <w:bCs/>
          <w:sz w:val="28"/>
          <w:szCs w:val="28"/>
          <w:rtl/>
        </w:rPr>
        <w:t>כג</w:t>
      </w:r>
      <w:proofErr w:type="spellEnd"/>
      <w:r w:rsidRPr="00F643BE">
        <w:rPr>
          <w:rFonts w:hint="cs"/>
          <w:rtl/>
        </w:rPr>
        <w:t xml:space="preserve"> אותיות בתורה-נביאים-כתובים – "</w:t>
      </w:r>
      <w:r w:rsidRPr="00F643BE">
        <w:rPr>
          <w:rFonts w:hint="cs"/>
          <w:b/>
          <w:bCs/>
          <w:sz w:val="28"/>
          <w:szCs w:val="28"/>
          <w:rtl/>
        </w:rPr>
        <w:t>ויאמר</w:t>
      </w:r>
      <w:r w:rsidRPr="00F643BE">
        <w:rPr>
          <w:rFonts w:hint="cs"/>
          <w:rtl/>
        </w:rPr>
        <w:t xml:space="preserve"> </w:t>
      </w:r>
      <w:proofErr w:type="spellStart"/>
      <w:r w:rsidRPr="00F643BE">
        <w:rPr>
          <w:rFonts w:hint="cs"/>
          <w:b/>
          <w:bCs/>
          <w:sz w:val="28"/>
          <w:szCs w:val="28"/>
          <w:rtl/>
        </w:rPr>
        <w:t>אלהים</w:t>
      </w:r>
      <w:proofErr w:type="spellEnd"/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יהי</w:t>
      </w:r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אור</w:t>
      </w:r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ויהי</w:t>
      </w:r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אור</w:t>
      </w:r>
      <w:r w:rsidRPr="00F643BE">
        <w:rPr>
          <w:rFonts w:hint="cs"/>
          <w:rtl/>
        </w:rPr>
        <w:t>"</w:t>
      </w:r>
      <w:r w:rsidRPr="005316B5">
        <w:rPr>
          <w:rStyle w:val="a6"/>
          <w:rtl/>
        </w:rPr>
        <w:endnoteReference w:id="7"/>
      </w:r>
      <w:r w:rsidRPr="00F643BE">
        <w:rPr>
          <w:rFonts w:hint="cs"/>
          <w:rtl/>
        </w:rPr>
        <w:t>, "</w:t>
      </w:r>
      <w:r w:rsidRPr="00F643BE">
        <w:rPr>
          <w:rFonts w:hint="cs"/>
          <w:b/>
          <w:bCs/>
          <w:sz w:val="28"/>
          <w:szCs w:val="28"/>
          <w:rtl/>
        </w:rPr>
        <w:t>בית</w:t>
      </w:r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יעקב</w:t>
      </w:r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לכו</w:t>
      </w:r>
      <w:r w:rsidRPr="00F643BE">
        <w:rPr>
          <w:rFonts w:hint="cs"/>
          <w:rtl/>
        </w:rPr>
        <w:t xml:space="preserve"> </w:t>
      </w:r>
      <w:proofErr w:type="spellStart"/>
      <w:r w:rsidRPr="00F643BE">
        <w:rPr>
          <w:rFonts w:hint="cs"/>
          <w:b/>
          <w:bCs/>
          <w:sz w:val="28"/>
          <w:szCs w:val="28"/>
          <w:rtl/>
        </w:rPr>
        <w:t>ונלכה</w:t>
      </w:r>
      <w:proofErr w:type="spellEnd"/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באור</w:t>
      </w:r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הוי</w:t>
      </w:r>
      <w:r w:rsidRPr="00F643BE">
        <w:rPr>
          <w:rFonts w:hint="cs"/>
          <w:rtl/>
        </w:rPr>
        <w:t>'"</w:t>
      </w:r>
      <w:r w:rsidRPr="005316B5">
        <w:rPr>
          <w:rStyle w:val="a6"/>
          <w:rtl/>
        </w:rPr>
        <w:endnoteReference w:id="8"/>
      </w:r>
      <w:r w:rsidRPr="00F643BE">
        <w:rPr>
          <w:rFonts w:hint="cs"/>
          <w:rtl/>
        </w:rPr>
        <w:t>, "</w:t>
      </w:r>
      <w:r w:rsidRPr="00F643BE">
        <w:rPr>
          <w:rFonts w:hint="cs"/>
          <w:b/>
          <w:bCs/>
          <w:sz w:val="28"/>
          <w:szCs w:val="28"/>
          <w:rtl/>
        </w:rPr>
        <w:t>אור</w:t>
      </w:r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זרֻע</w:t>
      </w:r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לצדיק</w:t>
      </w:r>
      <w:r w:rsidRPr="00F643BE">
        <w:rPr>
          <w:rFonts w:hint="cs"/>
          <w:rtl/>
        </w:rPr>
        <w:t xml:space="preserve"> </w:t>
      </w:r>
      <w:proofErr w:type="spellStart"/>
      <w:r w:rsidRPr="00F643BE">
        <w:rPr>
          <w:rFonts w:hint="cs"/>
          <w:b/>
          <w:bCs/>
          <w:sz w:val="28"/>
          <w:szCs w:val="28"/>
          <w:rtl/>
        </w:rPr>
        <w:t>ולישרי</w:t>
      </w:r>
      <w:proofErr w:type="spellEnd"/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לב</w:t>
      </w:r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שמחה</w:t>
      </w:r>
      <w:r w:rsidRPr="00F643BE">
        <w:rPr>
          <w:rFonts w:hint="cs"/>
          <w:rtl/>
        </w:rPr>
        <w:t>"</w:t>
      </w:r>
      <w:r w:rsidRPr="005316B5">
        <w:rPr>
          <w:rStyle w:val="a6"/>
          <w:rtl/>
        </w:rPr>
        <w:endnoteReference w:id="9"/>
      </w:r>
      <w:r w:rsidRPr="00F643BE">
        <w:rPr>
          <w:rFonts w:hint="cs"/>
          <w:rtl/>
        </w:rPr>
        <w:t>).</w:t>
      </w:r>
    </w:p>
    <w:p w:rsidR="00E85AAE" w:rsidRPr="00F643BE" w:rsidRDefault="00E85AAE" w:rsidP="00E85AAE">
      <w:pPr>
        <w:rPr>
          <w:rFonts w:hint="cs"/>
          <w:rtl/>
        </w:rPr>
      </w:pPr>
      <w:r w:rsidRPr="00F643BE">
        <w:rPr>
          <w:rFonts w:hint="cs"/>
          <w:rtl/>
        </w:rPr>
        <w:t>כאשר ההודיה נעשית כדבעי אפשר לעלות למעלה מהארת שם הוי' (הנחשפת במציאות עם הכרת הנס וההודיה עליו) ולטעום גם את המדרגה החמישית-המשיחית הזו. לכך זוכים בני הזוג על ידי המשכת כל ההודיה וההתפעמות על נס וישועת החתונה ל"המעשה הוא העיקר"</w:t>
      </w:r>
      <w:r w:rsidRPr="005316B5">
        <w:rPr>
          <w:rStyle w:val="a6"/>
          <w:rtl/>
        </w:rPr>
        <w:endnoteReference w:id="10"/>
      </w:r>
      <w:r w:rsidRPr="00F643BE">
        <w:rPr>
          <w:rFonts w:hint="cs"/>
          <w:rtl/>
        </w:rPr>
        <w:t xml:space="preserve"> </w:t>
      </w:r>
      <w:r w:rsidRPr="00F643BE">
        <w:rPr>
          <w:rtl/>
        </w:rPr>
        <w:t>–</w:t>
      </w:r>
      <w:r w:rsidRPr="00F643BE">
        <w:rPr>
          <w:rFonts w:hint="cs"/>
          <w:rtl/>
        </w:rPr>
        <w:t xml:space="preserve"> יסוד בפועל של חיי הנישואין על אדני התורה והמצוות. אז מגלים כי עוד למעלה מההודיה על כל פרטי ההצלה </w:t>
      </w:r>
      <w:r w:rsidRPr="00F643BE">
        <w:rPr>
          <w:rtl/>
        </w:rPr>
        <w:t>–</w:t>
      </w:r>
      <w:r w:rsidRPr="00F643BE">
        <w:rPr>
          <w:rFonts w:hint="cs"/>
          <w:rtl/>
        </w:rPr>
        <w:t xml:space="preserve"> אותם חוה כל אחד מבני הזוג לעצמו, כאשר נושע מחיי הרווקות הקודמים שלו </w:t>
      </w:r>
      <w:r w:rsidRPr="00F643BE">
        <w:rPr>
          <w:rtl/>
        </w:rPr>
        <w:t>–</w:t>
      </w:r>
      <w:r w:rsidRPr="00F643BE">
        <w:rPr>
          <w:rFonts w:hint="cs"/>
          <w:rtl/>
        </w:rPr>
        <w:t xml:space="preserve"> עיקר ההודיה העמוקה והפנימית היא על עצם הקשר החדש שנוצר, על </w:t>
      </w:r>
      <w:proofErr w:type="spellStart"/>
      <w:r w:rsidRPr="00F643BE">
        <w:rPr>
          <w:rFonts w:hint="cs"/>
          <w:rtl/>
        </w:rPr>
        <w:t>הזכיה</w:t>
      </w:r>
      <w:proofErr w:type="spellEnd"/>
      <w:r w:rsidRPr="00F643BE">
        <w:rPr>
          <w:rFonts w:hint="cs"/>
          <w:rtl/>
        </w:rPr>
        <w:t xml:space="preserve"> בבן הזוג. בדרגת "</w:t>
      </w:r>
      <w:proofErr w:type="spellStart"/>
      <w:r w:rsidRPr="00F643BE">
        <w:rPr>
          <w:rFonts w:hint="cs"/>
          <w:b/>
          <w:bCs/>
          <w:sz w:val="28"/>
          <w:szCs w:val="28"/>
          <w:rtl/>
        </w:rPr>
        <w:t>י</w:t>
      </w:r>
      <w:r w:rsidRPr="00F643BE">
        <w:rPr>
          <w:rFonts w:hint="cs"/>
          <w:rtl/>
        </w:rPr>
        <w:t>שת</w:t>
      </w:r>
      <w:proofErr w:type="spellEnd"/>
      <w:r w:rsidRPr="00F643BE">
        <w:rPr>
          <w:rFonts w:hint="cs"/>
          <w:rtl/>
        </w:rPr>
        <w:t xml:space="preserve"> </w:t>
      </w:r>
      <w:r w:rsidRPr="00F643BE">
        <w:rPr>
          <w:rFonts w:hint="cs"/>
          <w:b/>
          <w:bCs/>
          <w:sz w:val="28"/>
          <w:szCs w:val="28"/>
          <w:rtl/>
        </w:rPr>
        <w:t>ח</w:t>
      </w:r>
      <w:r w:rsidRPr="00F643BE">
        <w:rPr>
          <w:rFonts w:hint="cs"/>
          <w:rtl/>
        </w:rPr>
        <w:t xml:space="preserve">שך </w:t>
      </w:r>
      <w:r w:rsidRPr="00F643BE">
        <w:rPr>
          <w:rFonts w:hint="cs"/>
          <w:b/>
          <w:bCs/>
          <w:sz w:val="28"/>
          <w:szCs w:val="28"/>
          <w:rtl/>
        </w:rPr>
        <w:t>ס</w:t>
      </w:r>
      <w:r w:rsidRPr="00F643BE">
        <w:rPr>
          <w:rFonts w:hint="cs"/>
          <w:rtl/>
        </w:rPr>
        <w:t>תרו" מודים על עצם ה</w:t>
      </w:r>
      <w:r w:rsidRPr="00F643BE">
        <w:rPr>
          <w:rFonts w:hint="cs"/>
          <w:b/>
          <w:bCs/>
          <w:sz w:val="28"/>
          <w:szCs w:val="28"/>
          <w:rtl/>
        </w:rPr>
        <w:t>יחס</w:t>
      </w:r>
      <w:r w:rsidRPr="00F643BE">
        <w:rPr>
          <w:rFonts w:hint="cs"/>
          <w:rtl/>
        </w:rPr>
        <w:t xml:space="preserve"> בין בני הזוג, שיש בו סוד כמוס ועמוק, סוד עצמי שלמעלה מכל כללי ההצלה ופרטי החיים עליהם יש להודות בדקדוק ופירוט (כשעל סוד זה עצמו נאמר "</w:t>
      </w:r>
      <w:proofErr w:type="spellStart"/>
      <w:r w:rsidRPr="00F643BE">
        <w:rPr>
          <w:rFonts w:hint="cs"/>
          <w:rtl/>
        </w:rPr>
        <w:t>ישת</w:t>
      </w:r>
      <w:proofErr w:type="spellEnd"/>
      <w:r w:rsidRPr="00F643BE">
        <w:rPr>
          <w:rFonts w:hint="cs"/>
          <w:rtl/>
        </w:rPr>
        <w:t xml:space="preserve"> חשך סתרו" </w:t>
      </w:r>
      <w:r w:rsidRPr="00F643BE">
        <w:rPr>
          <w:rtl/>
        </w:rPr>
        <w:t>–</w:t>
      </w:r>
      <w:r w:rsidRPr="00F643BE">
        <w:rPr>
          <w:rFonts w:hint="cs"/>
          <w:rtl/>
        </w:rPr>
        <w:t xml:space="preserve"> הוא מסתתר בכל מערכות החיים, במעשים המשותפים והיום-יומיים של בני הזוג, ונעשה מוחשי-כמעט ב</w:t>
      </w:r>
      <w:r w:rsidRPr="00E84990">
        <w:rPr>
          <w:rStyle w:val="a3"/>
          <w:rFonts w:hint="cs"/>
          <w:rtl/>
        </w:rPr>
        <w:t>ביאה</w:t>
      </w:r>
      <w:r w:rsidRPr="00F643BE">
        <w:rPr>
          <w:rFonts w:hint="cs"/>
          <w:rtl/>
        </w:rPr>
        <w:t xml:space="preserve"> המתחוללת בחשיכה ובצניעות, בה טועמים משהו מ</w:t>
      </w:r>
      <w:r w:rsidRPr="00E84990">
        <w:rPr>
          <w:rStyle w:val="a3"/>
          <w:rFonts w:hint="cs"/>
          <w:rtl/>
        </w:rPr>
        <w:t>ביאת</w:t>
      </w:r>
      <w:r w:rsidRPr="00F643BE">
        <w:rPr>
          <w:rFonts w:hint="cs"/>
          <w:rtl/>
        </w:rPr>
        <w:t xml:space="preserve"> המשיח</w:t>
      </w:r>
      <w:r w:rsidRPr="005316B5">
        <w:rPr>
          <w:rStyle w:val="a6"/>
          <w:rtl/>
        </w:rPr>
        <w:endnoteReference w:id="11"/>
      </w:r>
      <w:r w:rsidRPr="00F643BE">
        <w:rPr>
          <w:rFonts w:hint="cs"/>
          <w:rtl/>
        </w:rPr>
        <w:t>).</w:t>
      </w:r>
    </w:p>
    <w:p w:rsidR="00E85AAE" w:rsidRPr="00F643BE" w:rsidRDefault="00E85AAE" w:rsidP="00E85AAE">
      <w:pPr>
        <w:rPr>
          <w:rFonts w:hint="cs"/>
          <w:rtl/>
        </w:rPr>
      </w:pPr>
      <w:r w:rsidRPr="00F643BE">
        <w:rPr>
          <w:rFonts w:hint="cs"/>
          <w:rtl/>
        </w:rPr>
        <w:t xml:space="preserve">אפשר לומר כי בכל חתונה ה"ארבעה </w:t>
      </w:r>
      <w:proofErr w:type="spellStart"/>
      <w:r w:rsidRPr="00F643BE">
        <w:rPr>
          <w:rFonts w:hint="cs"/>
          <w:rtl/>
        </w:rPr>
        <w:t>צריכין</w:t>
      </w:r>
      <w:proofErr w:type="spellEnd"/>
      <w:r w:rsidRPr="00F643BE">
        <w:rPr>
          <w:rFonts w:hint="cs"/>
          <w:rtl/>
        </w:rPr>
        <w:t xml:space="preserve"> להודות" הם בעיקר הורי החתן והורי הכלה </w:t>
      </w:r>
      <w:r w:rsidRPr="00F643BE">
        <w:rPr>
          <w:rtl/>
        </w:rPr>
        <w:t>–</w:t>
      </w:r>
      <w:r w:rsidRPr="00F643BE">
        <w:rPr>
          <w:rFonts w:hint="cs"/>
          <w:rtl/>
        </w:rPr>
        <w:t xml:space="preserve"> שלוו עד כה את ילדיהם וחשו בחסרונם, וכעת הם שמחים על ישועתם </w:t>
      </w:r>
      <w:r w:rsidRPr="00F643BE">
        <w:rPr>
          <w:rtl/>
        </w:rPr>
        <w:t>–</w:t>
      </w:r>
      <w:r w:rsidRPr="00F643BE">
        <w:rPr>
          <w:rFonts w:hint="cs"/>
          <w:rtl/>
        </w:rPr>
        <w:t xml:space="preserve"> כאשר החתן והכלה עצמם צריכים לעלות, בהודיה על היחס המתרקם ביניהם, לדרגת "</w:t>
      </w:r>
      <w:proofErr w:type="spellStart"/>
      <w:r w:rsidRPr="00F643BE">
        <w:rPr>
          <w:rFonts w:hint="cs"/>
          <w:rtl/>
        </w:rPr>
        <w:t>ישת</w:t>
      </w:r>
      <w:proofErr w:type="spellEnd"/>
      <w:r w:rsidRPr="00F643BE">
        <w:rPr>
          <w:rFonts w:hint="cs"/>
          <w:rtl/>
        </w:rPr>
        <w:t xml:space="preserve"> חשך סתרו". אך בעומק יותר יש לומר כי שם הוי' ב"ה של ה"ארבעה </w:t>
      </w:r>
      <w:proofErr w:type="spellStart"/>
      <w:r w:rsidRPr="00F643BE">
        <w:rPr>
          <w:rFonts w:hint="cs"/>
          <w:rtl/>
        </w:rPr>
        <w:t>צריכין</w:t>
      </w:r>
      <w:proofErr w:type="spellEnd"/>
      <w:r w:rsidRPr="00F643BE">
        <w:rPr>
          <w:rFonts w:hint="cs"/>
          <w:rtl/>
        </w:rPr>
        <w:t xml:space="preserve"> להודות" כולל הן את ההורים (כששני האבות נחשבים לאחד ושתי </w:t>
      </w:r>
      <w:proofErr w:type="spellStart"/>
      <w:r w:rsidRPr="00F643BE">
        <w:rPr>
          <w:rFonts w:hint="cs"/>
          <w:rtl/>
        </w:rPr>
        <w:t>האמהות</w:t>
      </w:r>
      <w:proofErr w:type="spellEnd"/>
      <w:r w:rsidRPr="00F643BE">
        <w:rPr>
          <w:rFonts w:hint="cs"/>
          <w:rtl/>
        </w:rPr>
        <w:t xml:space="preserve"> נחשבות כאחת) והן את ילדיהם, החתן והכלה </w:t>
      </w:r>
      <w:r w:rsidRPr="00F643BE">
        <w:rPr>
          <w:rtl/>
        </w:rPr>
        <w:t>–</w:t>
      </w:r>
      <w:r w:rsidRPr="00F643BE">
        <w:rPr>
          <w:rFonts w:hint="cs"/>
          <w:rtl/>
        </w:rPr>
        <w:t xml:space="preserve"> כנודע שאותיות שם הוי' ב"ה הן כנגד אב-אם-בן-בת – כאשר המדרגה החמישית מרמזת לשותף השלישי בחיי הנישואין, הקדוש ברוך הוא. אכן, כאשר בני הזוג מתאחדים </w:t>
      </w:r>
      <w:r w:rsidRPr="00F643BE">
        <w:rPr>
          <w:rtl/>
        </w:rPr>
        <w:t>–</w:t>
      </w:r>
      <w:r w:rsidRPr="00F643BE">
        <w:rPr>
          <w:rFonts w:hint="cs"/>
          <w:rtl/>
        </w:rPr>
        <w:t xml:space="preserve"> בדבקות שלמעלה ממציאותו של כל אחד מהם בפני עצמו </w:t>
      </w:r>
      <w:r w:rsidRPr="00F643BE">
        <w:rPr>
          <w:rtl/>
        </w:rPr>
        <w:t>–</w:t>
      </w:r>
      <w:r w:rsidRPr="00F643BE">
        <w:rPr>
          <w:rFonts w:hint="cs"/>
          <w:rtl/>
        </w:rPr>
        <w:t xml:space="preserve"> הם עולים אל השותף השלישי וחשים בו. </w:t>
      </w:r>
    </w:p>
    <w:p w:rsidR="00E85AAE" w:rsidRDefault="00E85AAE" w:rsidP="00E85AAE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ובתוספת ביאור והרחבה: כאשר החתן עוזב את אביו ואת אמו ודבק באשתו </w:t>
      </w:r>
      <w:r>
        <w:rPr>
          <w:rtl/>
        </w:rPr>
        <w:t>–</w:t>
      </w:r>
      <w:r>
        <w:rPr>
          <w:rFonts w:hint="cs"/>
          <w:rtl/>
        </w:rPr>
        <w:t xml:space="preserve"> היינו כאשר ה-</w:t>
      </w:r>
      <w:r w:rsidRPr="001C2CAB">
        <w:rPr>
          <w:rFonts w:hint="cs"/>
          <w:b/>
          <w:bCs/>
          <w:sz w:val="28"/>
          <w:szCs w:val="28"/>
          <w:rtl/>
        </w:rPr>
        <w:t>ו</w:t>
      </w:r>
      <w:r>
        <w:rPr>
          <w:rFonts w:hint="cs"/>
          <w:rtl/>
        </w:rPr>
        <w:t xml:space="preserve"> עוזב את ה-</w:t>
      </w:r>
      <w:r w:rsidRPr="001C2CAB">
        <w:rPr>
          <w:rFonts w:hint="cs"/>
          <w:b/>
          <w:bCs/>
          <w:sz w:val="28"/>
          <w:szCs w:val="28"/>
          <w:rtl/>
        </w:rPr>
        <w:t>יה</w:t>
      </w:r>
      <w:r>
        <w:rPr>
          <w:rFonts w:hint="cs"/>
          <w:rtl/>
        </w:rPr>
        <w:t xml:space="preserve"> ודבק ב-</w:t>
      </w:r>
      <w:r w:rsidRPr="001C2CAB">
        <w:rPr>
          <w:rFonts w:hint="cs"/>
          <w:b/>
          <w:bCs/>
          <w:sz w:val="28"/>
          <w:szCs w:val="28"/>
          <w:rtl/>
        </w:rPr>
        <w:t>ה</w:t>
      </w:r>
      <w:r>
        <w:rPr>
          <w:rFonts w:hint="cs"/>
          <w:rtl/>
        </w:rPr>
        <w:t xml:space="preserve"> התחתונה </w:t>
      </w:r>
      <w:r>
        <w:rPr>
          <w:rtl/>
        </w:rPr>
        <w:t>–</w:t>
      </w:r>
      <w:r>
        <w:rPr>
          <w:rFonts w:hint="cs"/>
          <w:rtl/>
        </w:rPr>
        <w:t xml:space="preserve"> החתן והכלה עצמם מתבגרים והופכים להורים, וכאשר הם משתחררים מהתלות ב-</w:t>
      </w:r>
      <w:r w:rsidRPr="00A50BF4">
        <w:rPr>
          <w:rFonts w:hint="cs"/>
          <w:b/>
          <w:bCs/>
          <w:sz w:val="28"/>
          <w:szCs w:val="28"/>
          <w:rtl/>
        </w:rPr>
        <w:t>יה</w:t>
      </w:r>
      <w:r>
        <w:rPr>
          <w:rFonts w:hint="cs"/>
          <w:rtl/>
        </w:rPr>
        <w:t xml:space="preserve"> שמעליהם הם חייבים להתלות בשרשם הנעלה ממנו, בקוצו של </w:t>
      </w:r>
      <w:r w:rsidRPr="003D5B42">
        <w:rPr>
          <w:rFonts w:hint="cs"/>
          <w:b/>
          <w:bCs/>
          <w:sz w:val="28"/>
          <w:szCs w:val="28"/>
          <w:rtl/>
        </w:rPr>
        <w:t>י</w:t>
      </w:r>
      <w:r>
        <w:rPr>
          <w:rFonts w:hint="cs"/>
          <w:rtl/>
        </w:rPr>
        <w:t>. היציאה לחופש מכל ממסד המתחוללת בנישואין</w:t>
      </w:r>
      <w:r w:rsidRPr="005316B5">
        <w:rPr>
          <w:rStyle w:val="a6"/>
          <w:rtl/>
        </w:rPr>
        <w:endnoteReference w:id="12"/>
      </w:r>
      <w:r>
        <w:rPr>
          <w:rFonts w:hint="cs"/>
          <w:rtl/>
        </w:rPr>
        <w:t xml:space="preserve"> כוללת גם את ההשתחררות מכבלי בית ההורים (כציווי ה' לאברהם: "לך </w:t>
      </w:r>
      <w:proofErr w:type="spellStart"/>
      <w:r>
        <w:rPr>
          <w:rFonts w:hint="cs"/>
          <w:rtl/>
        </w:rPr>
        <w:t>לך</w:t>
      </w:r>
      <w:proofErr w:type="spellEnd"/>
      <w:r>
        <w:rPr>
          <w:rFonts w:hint="cs"/>
          <w:rtl/>
        </w:rPr>
        <w:t>… ומבית אביך"</w:t>
      </w:r>
      <w:r w:rsidRPr="005316B5">
        <w:rPr>
          <w:rStyle w:val="a6"/>
          <w:rtl/>
        </w:rPr>
        <w:endnoteReference w:id="13"/>
      </w:r>
      <w:r>
        <w:rPr>
          <w:rFonts w:hint="cs"/>
          <w:rtl/>
        </w:rPr>
        <w:t>), על מנת שהילד יחפש את ה"זה אלי"</w:t>
      </w:r>
      <w:r w:rsidRPr="005316B5">
        <w:rPr>
          <w:rStyle w:val="a6"/>
          <w:rtl/>
        </w:rPr>
        <w:endnoteReference w:id="14"/>
      </w:r>
      <w:r>
        <w:rPr>
          <w:rFonts w:hint="cs"/>
          <w:rtl/>
        </w:rPr>
        <w:t xml:space="preserve"> האישי שלו ויקדימו ל"אלהי אבי" עליו התחנך עד כה</w:t>
      </w:r>
      <w:r w:rsidRPr="005316B5">
        <w:rPr>
          <w:rStyle w:val="a6"/>
          <w:rtl/>
        </w:rPr>
        <w:endnoteReference w:id="15"/>
      </w:r>
      <w:r>
        <w:rPr>
          <w:rFonts w:hint="cs"/>
          <w:rtl/>
        </w:rPr>
        <w:t xml:space="preserve"> (ובסגנוננו כאן, ה"זה אלי" הוא </w:t>
      </w:r>
      <w:proofErr w:type="spellStart"/>
      <w:r>
        <w:rPr>
          <w:rFonts w:hint="cs"/>
          <w:rtl/>
        </w:rPr>
        <w:t>הקוצו</w:t>
      </w:r>
      <w:proofErr w:type="spellEnd"/>
      <w:r>
        <w:rPr>
          <w:rFonts w:hint="cs"/>
          <w:rtl/>
        </w:rPr>
        <w:t xml:space="preserve"> של </w:t>
      </w:r>
      <w:r w:rsidRPr="003D5B42">
        <w:rPr>
          <w:rFonts w:hint="cs"/>
          <w:b/>
          <w:bCs/>
          <w:sz w:val="28"/>
          <w:szCs w:val="28"/>
          <w:rtl/>
        </w:rPr>
        <w:t>י</w:t>
      </w:r>
      <w:r>
        <w:rPr>
          <w:rFonts w:hint="cs"/>
          <w:rtl/>
        </w:rPr>
        <w:t xml:space="preserve">, הוא ה' הנעלם </w:t>
      </w:r>
      <w:proofErr w:type="spellStart"/>
      <w:r>
        <w:rPr>
          <w:rFonts w:hint="cs"/>
          <w:rtl/>
        </w:rPr>
        <w:t>ב"ישת</w:t>
      </w:r>
      <w:proofErr w:type="spellEnd"/>
      <w:r>
        <w:rPr>
          <w:rFonts w:hint="cs"/>
          <w:rtl/>
        </w:rPr>
        <w:t xml:space="preserve"> חשך סתרו" שעל האדם לחפשו בעצמו, ואילו ה"אלהי אבי" היינו ה' כפי שהוא מתגלה בהבנה ובהשגה של אותיות </w:t>
      </w:r>
      <w:r w:rsidRPr="003D5B42">
        <w:rPr>
          <w:rFonts w:hint="cs"/>
          <w:b/>
          <w:bCs/>
          <w:sz w:val="28"/>
          <w:szCs w:val="28"/>
          <w:rtl/>
        </w:rPr>
        <w:t>יה</w:t>
      </w:r>
      <w:r>
        <w:rPr>
          <w:rFonts w:hint="cs"/>
          <w:rtl/>
        </w:rPr>
        <w:t xml:space="preserve">, אותיות החכמה והבינה בהם מסבירים ההורים את </w:t>
      </w:r>
      <w:proofErr w:type="spellStart"/>
      <w:r>
        <w:rPr>
          <w:rFonts w:hint="cs"/>
          <w:rtl/>
        </w:rPr>
        <w:t>הענין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האלקי</w:t>
      </w:r>
      <w:proofErr w:type="spellEnd"/>
      <w:r>
        <w:rPr>
          <w:rFonts w:hint="cs"/>
          <w:rtl/>
        </w:rPr>
        <w:t xml:space="preserve"> לילדיהם).</w:t>
      </w:r>
    </w:p>
    <w:p w:rsidR="00E85AAE" w:rsidRDefault="00E85AAE" w:rsidP="00E85AAE">
      <w:pPr>
        <w:rPr>
          <w:rFonts w:hint="cs"/>
          <w:rtl/>
        </w:rPr>
      </w:pPr>
      <w:r>
        <w:rPr>
          <w:rFonts w:hint="cs"/>
          <w:rtl/>
        </w:rPr>
        <w:t xml:space="preserve">וכן, דווקא כאשר זיווג החתן והכלה (שכנגד </w:t>
      </w:r>
      <w:proofErr w:type="spellStart"/>
      <w:r w:rsidRPr="00A155F8">
        <w:rPr>
          <w:rFonts w:hint="cs"/>
          <w:b/>
          <w:bCs/>
          <w:sz w:val="28"/>
          <w:szCs w:val="28"/>
          <w:rtl/>
        </w:rPr>
        <w:t>וה</w:t>
      </w:r>
      <w:proofErr w:type="spellEnd"/>
      <w:r>
        <w:rPr>
          <w:rFonts w:hint="cs"/>
          <w:rtl/>
        </w:rPr>
        <w:t>) הופך לתדיר וקבוע כזיווג ה-</w:t>
      </w:r>
      <w:r w:rsidRPr="006E547B">
        <w:rPr>
          <w:rFonts w:hint="cs"/>
          <w:b/>
          <w:bCs/>
          <w:sz w:val="28"/>
          <w:szCs w:val="28"/>
          <w:rtl/>
        </w:rPr>
        <w:t>יה</w:t>
      </w:r>
      <w:r>
        <w:rPr>
          <w:rFonts w:hint="cs"/>
          <w:rtl/>
        </w:rPr>
        <w:t xml:space="preserve">, ואז מתקיים היעוד העתידי של "ביום ההוא </w:t>
      </w:r>
      <w:r w:rsidRPr="00A155F8">
        <w:rPr>
          <w:rFonts w:hint="cs"/>
          <w:b/>
          <w:bCs/>
          <w:sz w:val="28"/>
          <w:szCs w:val="28"/>
          <w:rtl/>
        </w:rPr>
        <w:t>יהיה</w:t>
      </w:r>
      <w:r>
        <w:rPr>
          <w:rFonts w:hint="cs"/>
          <w:rtl/>
        </w:rPr>
        <w:t xml:space="preserve"> </w:t>
      </w:r>
      <w:r w:rsidRPr="00A155F8">
        <w:rPr>
          <w:rFonts w:hint="cs"/>
          <w:b/>
          <w:bCs/>
          <w:sz w:val="28"/>
          <w:szCs w:val="28"/>
          <w:rtl/>
        </w:rPr>
        <w:t>הוי</w:t>
      </w:r>
      <w:r>
        <w:rPr>
          <w:rFonts w:hint="cs"/>
          <w:rtl/>
        </w:rPr>
        <w:t>' אחד ושמו אחד"</w:t>
      </w:r>
      <w:r w:rsidRPr="005316B5">
        <w:rPr>
          <w:rStyle w:val="a6"/>
          <w:rtl/>
        </w:rPr>
        <w:endnoteReference w:id="16"/>
      </w:r>
      <w:r>
        <w:rPr>
          <w:rFonts w:hint="cs"/>
          <w:rtl/>
        </w:rPr>
        <w:t xml:space="preserve"> (כשה-</w:t>
      </w:r>
      <w:proofErr w:type="spellStart"/>
      <w:r w:rsidRPr="00BE5EE1">
        <w:rPr>
          <w:rFonts w:hint="cs"/>
          <w:b/>
          <w:bCs/>
          <w:sz w:val="28"/>
          <w:szCs w:val="28"/>
          <w:rtl/>
        </w:rPr>
        <w:t>וה</w:t>
      </w:r>
      <w:proofErr w:type="spellEnd"/>
      <w:r>
        <w:rPr>
          <w:rFonts w:hint="cs"/>
          <w:rtl/>
        </w:rPr>
        <w:t xml:space="preserve"> עולים למדרגת </w:t>
      </w:r>
      <w:r w:rsidRPr="00BE5EE1">
        <w:rPr>
          <w:rFonts w:hint="cs"/>
          <w:b/>
          <w:bCs/>
          <w:sz w:val="28"/>
          <w:szCs w:val="28"/>
          <w:rtl/>
        </w:rPr>
        <w:t>יה</w:t>
      </w:r>
      <w:r>
        <w:rPr>
          <w:rFonts w:hint="cs"/>
          <w:rtl/>
        </w:rPr>
        <w:t xml:space="preserve">, ושם </w:t>
      </w:r>
      <w:r w:rsidRPr="006436D1">
        <w:rPr>
          <w:rFonts w:hint="cs"/>
          <w:b/>
          <w:bCs/>
          <w:sz w:val="28"/>
          <w:szCs w:val="28"/>
          <w:rtl/>
        </w:rPr>
        <w:t>הוי</w:t>
      </w:r>
      <w:r>
        <w:rPr>
          <w:rFonts w:hint="cs"/>
          <w:rtl/>
        </w:rPr>
        <w:t>' ב"ה הופך לשם "</w:t>
      </w:r>
      <w:r w:rsidRPr="006436D1">
        <w:rPr>
          <w:rFonts w:hint="cs"/>
          <w:b/>
          <w:bCs/>
          <w:sz w:val="28"/>
          <w:szCs w:val="28"/>
          <w:rtl/>
        </w:rPr>
        <w:t>יהיה</w:t>
      </w:r>
      <w:r>
        <w:rPr>
          <w:rFonts w:hint="cs"/>
          <w:rtl/>
        </w:rPr>
        <w:t xml:space="preserve">", כביכול), מתגלה בזיווגם שרשו העליון שבכתר (קוצו של </w:t>
      </w:r>
      <w:r w:rsidRPr="00BE5EE1">
        <w:rPr>
          <w:rFonts w:hint="cs"/>
          <w:b/>
          <w:bCs/>
          <w:sz w:val="28"/>
          <w:szCs w:val="28"/>
          <w:rtl/>
        </w:rPr>
        <w:t>י</w:t>
      </w:r>
      <w:r>
        <w:rPr>
          <w:rFonts w:hint="cs"/>
          <w:rtl/>
        </w:rPr>
        <w:t xml:space="preserve">), שרשם האחד בה'. דווקא בזיווג חתן וכלה </w:t>
      </w:r>
      <w:r>
        <w:rPr>
          <w:rtl/>
        </w:rPr>
        <w:t>–</w:t>
      </w:r>
      <w:r>
        <w:rPr>
          <w:rFonts w:hint="cs"/>
          <w:rtl/>
        </w:rPr>
        <w:t xml:space="preserve"> המאחד בתוכו את עוצמת ההפתעה והחידוש, את ההתרגשות ואת עונג המפגש (השייכים בעיקר לזיווג </w:t>
      </w:r>
      <w:proofErr w:type="spellStart"/>
      <w:r w:rsidRPr="007A10D2">
        <w:rPr>
          <w:rFonts w:hint="cs"/>
          <w:b/>
          <w:bCs/>
          <w:sz w:val="28"/>
          <w:szCs w:val="28"/>
          <w:rtl/>
        </w:rPr>
        <w:t>וה</w:t>
      </w:r>
      <w:proofErr w:type="spellEnd"/>
      <w:r>
        <w:rPr>
          <w:rFonts w:hint="cs"/>
          <w:rtl/>
        </w:rPr>
        <w:t xml:space="preserve">), עם היציבות הקבועה שבכריתת הברית הנצחית (הקבועים והתדירים כזיווג </w:t>
      </w:r>
      <w:r w:rsidRPr="007A10D2">
        <w:rPr>
          <w:rFonts w:hint="cs"/>
          <w:b/>
          <w:bCs/>
          <w:sz w:val="28"/>
          <w:szCs w:val="28"/>
          <w:rtl/>
        </w:rPr>
        <w:t>יה</w:t>
      </w:r>
      <w:r>
        <w:rPr>
          <w:rFonts w:hint="cs"/>
          <w:rtl/>
        </w:rPr>
        <w:t>) – מתגלה השראתו המוחשית, הנצחית ומלאת החידוש והעוצמה, של השותף השלישי.</w:t>
      </w:r>
    </w:p>
    <w:p w:rsidR="00E85AAE" w:rsidRDefault="00E85AAE" w:rsidP="00E85AAE">
      <w:pPr>
        <w:rPr>
          <w:rFonts w:hint="cs"/>
          <w:rtl/>
        </w:rPr>
      </w:pPr>
      <w:r>
        <w:rPr>
          <w:rFonts w:hint="cs"/>
          <w:rtl/>
        </w:rPr>
        <w:t xml:space="preserve">אם ב"ארבעה </w:t>
      </w:r>
      <w:proofErr w:type="spellStart"/>
      <w:r>
        <w:rPr>
          <w:rFonts w:hint="cs"/>
          <w:rtl/>
        </w:rPr>
        <w:t>צריכין</w:t>
      </w:r>
      <w:proofErr w:type="spellEnd"/>
      <w:r>
        <w:rPr>
          <w:rFonts w:hint="cs"/>
          <w:rtl/>
        </w:rPr>
        <w:t xml:space="preserve"> להודות" התגלו גם ארבעת הפירושים השגורים של מדת ההוד</w:t>
      </w:r>
      <w:r w:rsidRPr="005316B5">
        <w:rPr>
          <w:rStyle w:val="a6"/>
          <w:rtl/>
        </w:rPr>
        <w:endnoteReference w:id="17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וידוי, הוד מלכות, הודיה, הודאה למעלה מטעם ודעת </w:t>
      </w:r>
      <w:r>
        <w:rPr>
          <w:rtl/>
        </w:rPr>
        <w:t>–</w:t>
      </w:r>
      <w:r>
        <w:rPr>
          <w:rFonts w:hint="cs"/>
          <w:rtl/>
        </w:rPr>
        <w:t xml:space="preserve"> הרי שבעליה שלמעלה מטעם ודעת </w:t>
      </w:r>
      <w:proofErr w:type="spellStart"/>
      <w:r>
        <w:rPr>
          <w:rFonts w:hint="cs"/>
          <w:rtl/>
        </w:rPr>
        <w:t>ל"ישת</w:t>
      </w:r>
      <w:proofErr w:type="spellEnd"/>
      <w:r>
        <w:rPr>
          <w:rFonts w:hint="cs"/>
          <w:rtl/>
        </w:rPr>
        <w:t xml:space="preserve"> חשך סתרו", בהודיה על עצם קשר הנישואין למעלה מכל פרטי הטובות והישועות שבו, זוכים לפירוש חמישי ונסתר. אז מתפרש ה</w:t>
      </w:r>
      <w:r w:rsidRPr="00E84990">
        <w:rPr>
          <w:rStyle w:val="a3"/>
          <w:rFonts w:hint="cs"/>
          <w:rtl/>
        </w:rPr>
        <w:t>הוד</w:t>
      </w:r>
      <w:r>
        <w:rPr>
          <w:rFonts w:hint="cs"/>
          <w:rtl/>
        </w:rPr>
        <w:t xml:space="preserve"> כ"</w:t>
      </w:r>
      <w:r w:rsidRPr="00E84990">
        <w:rPr>
          <w:rStyle w:val="a3"/>
          <w:rFonts w:hint="cs"/>
          <w:rtl/>
        </w:rPr>
        <w:t>הד</w:t>
      </w:r>
      <w:r>
        <w:rPr>
          <w:rFonts w:hint="cs"/>
          <w:rtl/>
        </w:rPr>
        <w:t xml:space="preserve"> הרים"</w:t>
      </w:r>
      <w:r w:rsidRPr="005316B5">
        <w:rPr>
          <w:rStyle w:val="a6"/>
          <w:rtl/>
        </w:rPr>
        <w:endnoteReference w:id="18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כבת קול העונה בבטול לקול הבא מלמעלה. אז בני הזוג מרגישים את בת הקול שהכריזה על חתונתם ארבעים יום קודם יצירתם ועמלים לשקף בחייהם, מתוך בטול מוחלט, את הכוונה </w:t>
      </w:r>
      <w:proofErr w:type="spellStart"/>
      <w:r>
        <w:rPr>
          <w:rFonts w:hint="cs"/>
          <w:rtl/>
        </w:rPr>
        <w:t>האלקית</w:t>
      </w:r>
      <w:proofErr w:type="spellEnd"/>
      <w:r>
        <w:rPr>
          <w:rFonts w:hint="cs"/>
          <w:rtl/>
        </w:rPr>
        <w:t xml:space="preserve"> בזיווגם. גם כאן</w:t>
      </w:r>
      <w:r w:rsidRPr="005316B5">
        <w:rPr>
          <w:rStyle w:val="a6"/>
          <w:rtl/>
        </w:rPr>
        <w:endnoteReference w:id="19"/>
      </w:r>
      <w:r>
        <w:rPr>
          <w:rFonts w:hint="cs"/>
          <w:rtl/>
        </w:rPr>
        <w:t xml:space="preserve"> עיקר היכולת להגיב לקול </w:t>
      </w:r>
      <w:proofErr w:type="spellStart"/>
      <w:r>
        <w:rPr>
          <w:rFonts w:hint="cs"/>
          <w:rtl/>
        </w:rPr>
        <w:t>האלקי</w:t>
      </w:r>
      <w:proofErr w:type="spellEnd"/>
      <w:r>
        <w:rPr>
          <w:rFonts w:hint="cs"/>
          <w:rtl/>
        </w:rPr>
        <w:t xml:space="preserve"> ולהדהד אותו במציאות תלויה באשה </w:t>
      </w:r>
      <w:r>
        <w:rPr>
          <w:rtl/>
        </w:rPr>
        <w:t>–</w:t>
      </w:r>
      <w:r>
        <w:rPr>
          <w:rFonts w:hint="cs"/>
          <w:rtl/>
        </w:rPr>
        <w:t xml:space="preserve"> בת הקול היא קול הבת </w:t>
      </w:r>
      <w:r>
        <w:rPr>
          <w:rtl/>
        </w:rPr>
        <w:t>–</w:t>
      </w:r>
      <w:r>
        <w:rPr>
          <w:rFonts w:hint="cs"/>
          <w:rtl/>
        </w:rPr>
        <w:t xml:space="preserve"> המגלה את מעלתה בהדהוד המוצלח עד שהיא עולה להיות "אשת חיל עטרת בעלה"</w:t>
      </w:r>
      <w:r w:rsidRPr="005316B5">
        <w:rPr>
          <w:rStyle w:val="a6"/>
          <w:rtl/>
        </w:rPr>
        <w:endnoteReference w:id="20"/>
      </w:r>
      <w:r>
        <w:rPr>
          <w:rFonts w:hint="cs"/>
          <w:rtl/>
        </w:rPr>
        <w:t xml:space="preserve"> (ככל אור חוזר, החוזר לקדמותו ממש, למעלה </w:t>
      </w:r>
      <w:proofErr w:type="spellStart"/>
      <w:r>
        <w:rPr>
          <w:rFonts w:hint="cs"/>
          <w:rtl/>
        </w:rPr>
        <w:t>משרשו</w:t>
      </w:r>
      <w:proofErr w:type="spellEnd"/>
      <w:r>
        <w:rPr>
          <w:rFonts w:hint="cs"/>
          <w:rtl/>
        </w:rPr>
        <w:t xml:space="preserve"> הגלוי</w:t>
      </w:r>
      <w:r w:rsidRPr="005316B5">
        <w:rPr>
          <w:rStyle w:val="a6"/>
          <w:rtl/>
        </w:rPr>
        <w:endnoteReference w:id="21"/>
      </w:r>
      <w:r>
        <w:rPr>
          <w:rFonts w:hint="cs"/>
          <w:rtl/>
        </w:rPr>
        <w:t>). על בת הקול הזו בחיי הנישואין נאמר "בת תחלה סימן יפה לבנים"</w:t>
      </w:r>
      <w:r w:rsidRPr="005316B5">
        <w:rPr>
          <w:rStyle w:val="a6"/>
          <w:rtl/>
        </w:rPr>
        <w:endnoteReference w:id="22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התולדות הרצויות של הבית, בלידת </w:t>
      </w:r>
      <w:proofErr w:type="spellStart"/>
      <w:r>
        <w:rPr>
          <w:rFonts w:hint="cs"/>
          <w:rtl/>
        </w:rPr>
        <w:t>זרעא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חיא</w:t>
      </w:r>
      <w:proofErr w:type="spellEnd"/>
      <w:r>
        <w:rPr>
          <w:rFonts w:hint="cs"/>
          <w:rtl/>
        </w:rPr>
        <w:t xml:space="preserve"> וקיימא</w:t>
      </w:r>
      <w:r w:rsidRPr="005316B5">
        <w:rPr>
          <w:rStyle w:val="a6"/>
          <w:rtl/>
        </w:rPr>
        <w:endnoteReference w:id="23"/>
      </w:r>
      <w:r>
        <w:rPr>
          <w:rFonts w:hint="cs"/>
          <w:rtl/>
        </w:rPr>
        <w:t xml:space="preserve"> ובמעשים טובים ויציבים במציאות</w:t>
      </w:r>
      <w:r w:rsidRPr="005316B5">
        <w:rPr>
          <w:rStyle w:val="a6"/>
          <w:rtl/>
        </w:rPr>
        <w:endnoteReference w:id="24"/>
      </w:r>
      <w:r>
        <w:rPr>
          <w:rFonts w:hint="cs"/>
          <w:rtl/>
        </w:rPr>
        <w:t xml:space="preserve">, מקבלות את צביונם הראוי מתוך ההד העונה בבטול למה שנסתר בחשך העליון. </w:t>
      </w:r>
    </w:p>
    <w:p w:rsidR="00E85AAE" w:rsidRDefault="00E85AAE" w:rsidP="00E85AAE">
      <w:pPr>
        <w:rPr>
          <w:rFonts w:hint="cs"/>
          <w:rtl/>
        </w:rPr>
      </w:pPr>
      <w:r>
        <w:rPr>
          <w:rFonts w:hint="cs"/>
          <w:rtl/>
        </w:rPr>
        <w:t xml:space="preserve">[וכאן המקום להוסיף כי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שיש לה תחושה בגלי קול המהדהדים מן הנסתר בטוחה בבריאות התולדות שנמשכות מן החשך העליון, ואין לה צורך בביטוי הגס והגשמי של תופעה זו </w:t>
      </w:r>
      <w:r>
        <w:rPr>
          <w:rtl/>
        </w:rPr>
        <w:t>–</w:t>
      </w:r>
      <w:r>
        <w:rPr>
          <w:rFonts w:hint="cs"/>
          <w:rtl/>
        </w:rPr>
        <w:t xml:space="preserve"> בבדיקות </w:t>
      </w:r>
      <w:proofErr w:type="spellStart"/>
      <w:r>
        <w:rPr>
          <w:rFonts w:hint="cs"/>
          <w:rtl/>
        </w:rPr>
        <w:t>אולטרא</w:t>
      </w:r>
      <w:proofErr w:type="spellEnd"/>
      <w:r>
        <w:rPr>
          <w:rFonts w:hint="cs"/>
          <w:rtl/>
        </w:rPr>
        <w:t xml:space="preserve">-סאונד (בהן מנסים לראות את הנסתר באמצעות שימוש בגלי קול החוזרים מהחשכה) </w:t>
      </w:r>
      <w:r>
        <w:rPr>
          <w:rtl/>
        </w:rPr>
        <w:t>–</w:t>
      </w:r>
      <w:r>
        <w:rPr>
          <w:rFonts w:hint="cs"/>
          <w:rtl/>
        </w:rPr>
        <w:t xml:space="preserve"> שבמקום להכיר במעלת המסתתר בחשך, ולשקף את פלאו, הן מתיימרות לחשוף ולפשט את הטמון בחשכה (תוך חילול צמיחתו המבורכת, הסמויה מן העין</w:t>
      </w:r>
      <w:r w:rsidRPr="005316B5">
        <w:rPr>
          <w:rStyle w:val="a6"/>
          <w:rtl/>
        </w:rPr>
        <w:endnoteReference w:id="25"/>
      </w:r>
      <w:r>
        <w:rPr>
          <w:rFonts w:hint="cs"/>
          <w:rtl/>
        </w:rPr>
        <w:t>, מן האין הפלאי), וד"ל.]</w:t>
      </w:r>
    </w:p>
    <w:p w:rsidR="005F4A47" w:rsidRDefault="003A4BF8">
      <w:bookmarkStart w:id="0" w:name="_GoBack"/>
      <w:bookmarkEnd w:id="0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BF8" w:rsidRDefault="003A4BF8" w:rsidP="00E85AAE">
      <w:pPr>
        <w:spacing w:after="0" w:line="240" w:lineRule="auto"/>
      </w:pPr>
      <w:r>
        <w:separator/>
      </w:r>
    </w:p>
  </w:endnote>
  <w:endnote w:type="continuationSeparator" w:id="0">
    <w:p w:rsidR="003A4BF8" w:rsidRDefault="003A4BF8" w:rsidP="00E85AAE">
      <w:pPr>
        <w:spacing w:after="0" w:line="240" w:lineRule="auto"/>
      </w:pPr>
      <w:r>
        <w:continuationSeparator/>
      </w:r>
    </w:p>
  </w:endnote>
  <w:endnote w:id="1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יהל אור על תהלים </w:t>
      </w:r>
      <w:proofErr w:type="spellStart"/>
      <w:r>
        <w:rPr>
          <w:rFonts w:hint="cs"/>
          <w:rtl/>
        </w:rPr>
        <w:t>קז</w:t>
      </w:r>
      <w:proofErr w:type="spellEnd"/>
      <w:r>
        <w:rPr>
          <w:rFonts w:hint="cs"/>
          <w:rtl/>
        </w:rPr>
        <w:t xml:space="preserve">; ד"ה "ארבעה </w:t>
      </w:r>
      <w:proofErr w:type="spellStart"/>
      <w:r>
        <w:rPr>
          <w:rFonts w:hint="cs"/>
          <w:rtl/>
        </w:rPr>
        <w:t>צריכין</w:t>
      </w:r>
      <w:proofErr w:type="spellEnd"/>
      <w:r>
        <w:rPr>
          <w:rFonts w:hint="cs"/>
          <w:rtl/>
        </w:rPr>
        <w:t xml:space="preserve"> להודות" תשמ"ח, ובכ"ד.</w:t>
      </w:r>
    </w:p>
  </w:endnote>
  <w:endnote w:id="2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ברכות נד, א.</w:t>
      </w:r>
    </w:p>
  </w:endnote>
  <w:endnote w:id="3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</w:t>
      </w:r>
      <w:proofErr w:type="spellStart"/>
      <w:r>
        <w:rPr>
          <w:rFonts w:hint="cs"/>
          <w:rtl/>
        </w:rPr>
        <w:t>מא</w:t>
      </w:r>
      <w:proofErr w:type="spellEnd"/>
      <w:r>
        <w:rPr>
          <w:rFonts w:hint="cs"/>
          <w:rtl/>
        </w:rPr>
        <w:t>, מה.</w:t>
      </w:r>
    </w:p>
  </w:endnote>
  <w:endnote w:id="4">
    <w:p w:rsidR="00E85AAE" w:rsidRDefault="00E85AAE" w:rsidP="00E85AAE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תהלים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5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על פי נוסח ברכת יוצר אור. עניין "אור חדש"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שחדש להיות אור – נתבאר במאמר ד"ה "הרכבת אנוש לראשנו" </w:t>
      </w:r>
      <w:proofErr w:type="spellStart"/>
      <w:r>
        <w:rPr>
          <w:rFonts w:hint="cs"/>
          <w:rtl/>
        </w:rPr>
        <w:t>להרה"צ</w:t>
      </w:r>
      <w:proofErr w:type="spellEnd"/>
      <w:r>
        <w:rPr>
          <w:rFonts w:hint="cs"/>
          <w:rtl/>
        </w:rPr>
        <w:t xml:space="preserve"> ר"ה </w:t>
      </w:r>
      <w:proofErr w:type="spellStart"/>
      <w:r>
        <w:rPr>
          <w:rFonts w:hint="cs"/>
          <w:rtl/>
        </w:rPr>
        <w:t>מפאריטש</w:t>
      </w:r>
      <w:proofErr w:type="spellEnd"/>
      <w:r>
        <w:rPr>
          <w:rFonts w:hint="cs"/>
          <w:rtl/>
        </w:rPr>
        <w:t xml:space="preserve"> (נדפס בהוצאת גל עיני) ובסיום ביאורו להקדמת דרך חיים.</w:t>
      </w:r>
    </w:p>
  </w:endnote>
  <w:endnote w:id="6">
    <w:p w:rsidR="00E85AAE" w:rsidRDefault="00E85AAE" w:rsidP="00E85AAE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995309">
        <w:rPr>
          <w:rFonts w:hint="cs"/>
          <w:b/>
          <w:bCs/>
          <w:sz w:val="24"/>
          <w:szCs w:val="24"/>
          <w:rtl/>
        </w:rPr>
        <w:t>ד</w:t>
      </w:r>
      <w:r>
        <w:rPr>
          <w:rFonts w:hint="cs"/>
          <w:rtl/>
        </w:rPr>
        <w:t xml:space="preserve"> פעמים </w:t>
      </w:r>
      <w:r w:rsidRPr="00995309">
        <w:rPr>
          <w:rFonts w:hint="cs"/>
          <w:b/>
          <w:bCs/>
          <w:sz w:val="24"/>
          <w:szCs w:val="24"/>
          <w:rtl/>
        </w:rPr>
        <w:t>אור</w:t>
      </w:r>
      <w:r>
        <w:rPr>
          <w:rFonts w:hint="cs"/>
          <w:rtl/>
        </w:rPr>
        <w:t xml:space="preserve"> במספר קטן עולה </w:t>
      </w:r>
      <w:r w:rsidRPr="00995309">
        <w:rPr>
          <w:rFonts w:hint="cs"/>
          <w:b/>
          <w:bCs/>
          <w:sz w:val="24"/>
          <w:szCs w:val="24"/>
          <w:rtl/>
        </w:rPr>
        <w:t>לו</w:t>
      </w:r>
      <w:r>
        <w:rPr>
          <w:rFonts w:hint="cs"/>
          <w:rtl/>
        </w:rPr>
        <w:t xml:space="preserve"> ובתוספת </w:t>
      </w:r>
      <w:r w:rsidRPr="00995309">
        <w:rPr>
          <w:rFonts w:hint="cs"/>
          <w:b/>
          <w:bCs/>
          <w:sz w:val="24"/>
          <w:szCs w:val="24"/>
          <w:rtl/>
        </w:rPr>
        <w:t>חשך</w:t>
      </w:r>
      <w:r>
        <w:rPr>
          <w:rFonts w:hint="cs"/>
          <w:rtl/>
        </w:rPr>
        <w:t xml:space="preserve"> (העולה </w:t>
      </w:r>
      <w:proofErr w:type="spellStart"/>
      <w:r w:rsidRPr="00995309">
        <w:rPr>
          <w:rFonts w:hint="cs"/>
          <w:b/>
          <w:bCs/>
          <w:sz w:val="24"/>
          <w:szCs w:val="24"/>
          <w:rtl/>
        </w:rPr>
        <w:t>יג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במ"ק</w:t>
      </w:r>
      <w:proofErr w:type="spellEnd"/>
      <w:r>
        <w:rPr>
          <w:rFonts w:hint="cs"/>
          <w:rtl/>
        </w:rPr>
        <w:t xml:space="preserve">) עולה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</w:t>
      </w:r>
      <w:r w:rsidRPr="00995309">
        <w:rPr>
          <w:rFonts w:hint="cs"/>
          <w:b/>
          <w:bCs/>
          <w:sz w:val="24"/>
          <w:szCs w:val="24"/>
          <w:rtl/>
        </w:rPr>
        <w:t>מט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היינו שהחשך מעלה את האורות משלמות של </w:t>
      </w:r>
      <w:r w:rsidRPr="00995309">
        <w:rPr>
          <w:rFonts w:hint="cs"/>
          <w:b/>
          <w:bCs/>
          <w:sz w:val="24"/>
          <w:szCs w:val="24"/>
          <w:rtl/>
        </w:rPr>
        <w:t>ו</w:t>
      </w:r>
      <w:r>
        <w:rPr>
          <w:rFonts w:hint="cs"/>
          <w:rtl/>
        </w:rPr>
        <w:t xml:space="preserve"> בריבוע לשלמות של </w:t>
      </w:r>
      <w:r w:rsidRPr="00995309">
        <w:rPr>
          <w:rFonts w:hint="cs"/>
          <w:b/>
          <w:bCs/>
          <w:sz w:val="24"/>
          <w:szCs w:val="24"/>
          <w:rtl/>
        </w:rPr>
        <w:t>ז</w:t>
      </w:r>
      <w:r>
        <w:rPr>
          <w:rFonts w:hint="cs"/>
          <w:rtl/>
        </w:rPr>
        <w:t xml:space="preserve"> בריבוע.</w:t>
      </w:r>
    </w:p>
  </w:endnote>
  <w:endnote w:id="7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א, ג.</w:t>
      </w:r>
    </w:p>
  </w:endnote>
  <w:endnote w:id="8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ישעיה ב, ה.</w:t>
      </w:r>
    </w:p>
  </w:endnote>
  <w:endnote w:id="9">
    <w:p w:rsidR="00E85AAE" w:rsidRDefault="00E85AAE" w:rsidP="00E85AAE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תהלים </w:t>
      </w:r>
      <w:proofErr w:type="spellStart"/>
      <w:r>
        <w:rPr>
          <w:rFonts w:hint="cs"/>
          <w:rtl/>
        </w:rPr>
        <w:t>צז</w:t>
      </w:r>
      <w:proofErr w:type="spellEnd"/>
      <w:r>
        <w:rPr>
          <w:rFonts w:hint="cs"/>
          <w:rtl/>
        </w:rPr>
        <w:t>, יא.</w:t>
      </w:r>
    </w:p>
  </w:endnote>
  <w:endnote w:id="10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על פי אבות א,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.</w:t>
      </w:r>
    </w:p>
  </w:endnote>
  <w:endnote w:id="11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גם בשער ד בסוף התורה "והיו לבשר אחד".</w:t>
      </w:r>
    </w:p>
  </w:endnote>
  <w:endnote w:id="12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כפי שהוסבר לעיל, בתורה "ומוסרותיהם ינתק".</w:t>
      </w:r>
    </w:p>
  </w:endnote>
  <w:endnote w:id="13">
    <w:p w:rsidR="00E85AAE" w:rsidRDefault="00E85AAE" w:rsidP="00E85AAE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, א.</w:t>
      </w:r>
    </w:p>
  </w:endnote>
  <w:endnote w:id="14">
    <w:p w:rsidR="00E85AAE" w:rsidRDefault="00E85AAE" w:rsidP="00E85AAE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טו, ב: "… זה אלי </w:t>
      </w:r>
      <w:proofErr w:type="spellStart"/>
      <w:r>
        <w:rPr>
          <w:rFonts w:hint="cs"/>
          <w:rtl/>
        </w:rPr>
        <w:t>ואנוהו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אלהי</w:t>
      </w:r>
      <w:proofErr w:type="spellEnd"/>
      <w:r>
        <w:rPr>
          <w:rFonts w:hint="cs"/>
          <w:rtl/>
        </w:rPr>
        <w:t xml:space="preserve"> אבי </w:t>
      </w:r>
      <w:proofErr w:type="spellStart"/>
      <w:r>
        <w:rPr>
          <w:rFonts w:hint="cs"/>
          <w:rtl/>
        </w:rPr>
        <w:t>ואר</w:t>
      </w:r>
      <w:r w:rsidRPr="00B13E7E">
        <w:rPr>
          <w:rFonts w:hint="cs"/>
          <w:spacing w:val="-10"/>
          <w:rtl/>
        </w:rPr>
        <w:t>ֹ</w:t>
      </w:r>
      <w:r w:rsidRPr="00B13E7E">
        <w:rPr>
          <w:rFonts w:hint="cs"/>
          <w:spacing w:val="-6"/>
          <w:rtl/>
        </w:rPr>
        <w:t>מ</w:t>
      </w:r>
      <w:r>
        <w:rPr>
          <w:rFonts w:hint="cs"/>
          <w:rtl/>
        </w:rPr>
        <w:t>מנהו</w:t>
      </w:r>
      <w:proofErr w:type="spellEnd"/>
      <w:r>
        <w:rPr>
          <w:rFonts w:hint="cs"/>
          <w:rtl/>
        </w:rPr>
        <w:t>".</w:t>
      </w:r>
    </w:p>
  </w:endnote>
  <w:endnote w:id="15">
    <w:p w:rsidR="00E85AAE" w:rsidRDefault="00E85AAE" w:rsidP="00E85AAE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אמת ואמונה (מהרבי </w:t>
      </w:r>
      <w:proofErr w:type="spellStart"/>
      <w:r>
        <w:rPr>
          <w:rFonts w:hint="cs"/>
          <w:rtl/>
        </w:rPr>
        <w:t>מקוצק</w:t>
      </w:r>
      <w:proofErr w:type="spellEnd"/>
      <w:r>
        <w:rPr>
          <w:rFonts w:hint="cs"/>
          <w:rtl/>
        </w:rPr>
        <w:t xml:space="preserve">) אות </w:t>
      </w:r>
      <w:proofErr w:type="spellStart"/>
      <w:r>
        <w:rPr>
          <w:rFonts w:hint="cs"/>
          <w:rtl/>
        </w:rPr>
        <w:t>תרצ</w:t>
      </w:r>
      <w:proofErr w:type="spellEnd"/>
      <w:r>
        <w:rPr>
          <w:rFonts w:hint="cs"/>
          <w:rtl/>
        </w:rPr>
        <w:t>.</w:t>
      </w:r>
    </w:p>
  </w:endnote>
  <w:endnote w:id="16">
    <w:p w:rsidR="00E85AAE" w:rsidRDefault="00E85AAE" w:rsidP="00E85AAE">
      <w:pPr>
        <w:pStyle w:val="a4"/>
        <w:rPr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זכריה יד, ט.</w:t>
      </w:r>
    </w:p>
  </w:endnote>
  <w:endnote w:id="17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כפי שנתבאר בארבע התורות הקודמות.</w:t>
      </w:r>
    </w:p>
  </w:endnote>
  <w:endnote w:id="18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יחזקאל ז, ז.</w:t>
      </w:r>
    </w:p>
  </w:endnote>
  <w:endnote w:id="19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כמו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ההודאה שלמעלה מטעם ודעת, שנתבארה בתורה הקודמת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proofErr w:type="spellStart"/>
      <w:r>
        <w:rPr>
          <w:rFonts w:hint="cs"/>
          <w:rtl/>
        </w:rPr>
        <w:t>וידריכם</w:t>
      </w:r>
      <w:proofErr w:type="spellEnd"/>
      <w:r>
        <w:rPr>
          <w:rFonts w:hint="cs"/>
          <w:rtl/>
        </w:rPr>
        <w:t xml:space="preserve"> בדרך ישרה".</w:t>
      </w:r>
    </w:p>
  </w:endnote>
  <w:endnote w:id="20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, ד.</w:t>
      </w:r>
    </w:p>
  </w:endnote>
  <w:endnote w:id="21">
    <w:p w:rsidR="00E85AAE" w:rsidRDefault="00E85AAE" w:rsidP="00E85AAE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לדוגמה המשך "בשעה שהקדימו" </w:t>
      </w:r>
      <w:proofErr w:type="spellStart"/>
      <w:r>
        <w:rPr>
          <w:rFonts w:hint="cs"/>
          <w:rtl/>
        </w:rPr>
        <w:t>תער"ב</w:t>
      </w:r>
      <w:proofErr w:type="spellEnd"/>
      <w:r>
        <w:rPr>
          <w:rFonts w:hint="cs"/>
          <w:rtl/>
        </w:rPr>
        <w:t xml:space="preserve"> ח"א עמ' </w:t>
      </w:r>
      <w:proofErr w:type="spellStart"/>
      <w:r>
        <w:rPr>
          <w:rFonts w:hint="cs"/>
          <w:rtl/>
        </w:rPr>
        <w:t>תנ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ובכ"ד.</w:t>
      </w:r>
    </w:p>
  </w:endnote>
  <w:endnote w:id="22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בבא </w:t>
      </w:r>
      <w:proofErr w:type="spellStart"/>
      <w:r>
        <w:rPr>
          <w:rFonts w:hint="cs"/>
          <w:rtl/>
        </w:rPr>
        <w:t>בתרא</w:t>
      </w:r>
      <w:proofErr w:type="spellEnd"/>
      <w:r>
        <w:rPr>
          <w:rFonts w:hint="cs"/>
          <w:rtl/>
        </w:rPr>
        <w:t xml:space="preserve"> קמא, א.</w:t>
      </w:r>
    </w:p>
  </w:endnote>
  <w:endnote w:id="23">
    <w:p w:rsidR="00E85AAE" w:rsidRDefault="00E85AAE" w:rsidP="00E85AAE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</w:t>
      </w:r>
      <w:r w:rsidRPr="00BC64DF">
        <w:rPr>
          <w:rFonts w:hint="cs"/>
          <w:rtl/>
        </w:rPr>
        <w:t xml:space="preserve">ראה </w:t>
      </w:r>
      <w:r>
        <w:rPr>
          <w:rFonts w:hint="cs"/>
          <w:rtl/>
        </w:rPr>
        <w:t xml:space="preserve">בעתה </w:t>
      </w:r>
      <w:proofErr w:type="spellStart"/>
      <w:r>
        <w:rPr>
          <w:rFonts w:hint="cs"/>
          <w:rtl/>
        </w:rPr>
        <w:t>אחישנה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רעז-רעט</w:t>
      </w:r>
      <w:proofErr w:type="spellEnd"/>
      <w:r>
        <w:rPr>
          <w:rFonts w:hint="cs"/>
          <w:rtl/>
        </w:rPr>
        <w:t>.</w:t>
      </w:r>
    </w:p>
  </w:endnote>
  <w:endnote w:id="24">
    <w:p w:rsidR="00E85AAE" w:rsidRDefault="00E85AAE" w:rsidP="00E85AAE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רש"י לבראשית ו, ט.</w:t>
      </w:r>
    </w:p>
  </w:endnote>
  <w:endnote w:id="25">
    <w:p w:rsidR="00E85AAE" w:rsidRDefault="00E85AAE" w:rsidP="00E85AAE">
      <w:pPr>
        <w:pStyle w:val="a4"/>
        <w:rPr>
          <w:rFonts w:hint="cs"/>
          <w:rtl/>
        </w:rPr>
      </w:pPr>
      <w:r w:rsidRPr="00E15672"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תענית ח, ב: "אין הברכה מצויה אלא בדבר הסמוי מן העין".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BF8" w:rsidRDefault="003A4BF8" w:rsidP="00E85AAE">
      <w:pPr>
        <w:spacing w:after="0" w:line="240" w:lineRule="auto"/>
      </w:pPr>
      <w:r>
        <w:separator/>
      </w:r>
    </w:p>
  </w:footnote>
  <w:footnote w:type="continuationSeparator" w:id="0">
    <w:p w:rsidR="003A4BF8" w:rsidRDefault="003A4BF8" w:rsidP="00E85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60"/>
    <w:rsid w:val="00061E65"/>
    <w:rsid w:val="003A4BF8"/>
    <w:rsid w:val="00813060"/>
    <w:rsid w:val="00AC2310"/>
    <w:rsid w:val="00E8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E85AAE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E85AAE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E85AAE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E85AAE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E85AAE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E85AAE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E85AAE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E85AAE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E85AAE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E85AA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E85AAE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E85AAE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E85AAE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E85AAE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E85AAE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E85AAE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E85AAE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E85AAE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E85AAE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E85A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90;\&#1513;&#1506;&#1512;%20&#1513;&#1513;&#1497;%20&#1493;&#1499;&#1500;%20&#1492;&#1495;&#1497;&#1497;&#1501;%20&#1497;&#1493;&#1491;&#1493;&#1498;%20&#1505;&#1500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2017-08-14T22:52:00Z</dcterms:created>
  <dcterms:modified xsi:type="dcterms:W3CDTF">2017-08-14T22:52:00Z</dcterms:modified>
</cp:coreProperties>
</file>