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E7" w:rsidRPr="00B46B4B" w:rsidRDefault="00225BE7" w:rsidP="00225BE7">
      <w:pPr>
        <w:pStyle w:val="2"/>
        <w:rPr>
          <w:rtl/>
        </w:rPr>
      </w:pPr>
      <w:bookmarkStart w:id="0" w:name="_Toc188281740"/>
      <w:bookmarkStart w:id="1" w:name="_Ref188282066"/>
      <w:r w:rsidRPr="00B46B4B">
        <w:rPr>
          <w:rFonts w:hint="cs"/>
          <w:rtl/>
        </w:rPr>
        <w:t>נ</w:t>
      </w:r>
      <w:r w:rsidRPr="00B46B4B">
        <w:rPr>
          <w:rtl/>
        </w:rPr>
        <w:t>וגע ואינו נוגע</w:t>
      </w:r>
      <w:bookmarkEnd w:id="0"/>
      <w:bookmarkEnd w:id="1"/>
    </w:p>
    <w:p w:rsidR="00225BE7" w:rsidRPr="00EC3D1D" w:rsidRDefault="00225BE7" w:rsidP="00225BE7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ב</w:t>
      </w:r>
    </w:p>
    <w:p w:rsidR="00225BE7" w:rsidRPr="00B46B4B" w:rsidRDefault="00225BE7" w:rsidP="00225BE7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כל התקופה הקודמת לנישואין מגע בין איש לאשה (ובדרך כלל, בין נער לנערה) הוא בגדר איסור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, שההקפדה עליו מסייעת לשמור את הדעת מנגיעות והטיות ומאפשרת </w:t>
      </w:r>
      <w:proofErr w:type="spellStart"/>
      <w:r w:rsidRPr="00B46B4B">
        <w:rPr>
          <w:rFonts w:hint="cs"/>
          <w:rtl/>
        </w:rPr>
        <w:t>לכח</w:t>
      </w:r>
      <w:proofErr w:type="spellEnd"/>
      <w:r w:rsidRPr="00B46B4B">
        <w:rPr>
          <w:rFonts w:hint="cs"/>
          <w:rtl/>
        </w:rPr>
        <w:t xml:space="preserve"> הדעת לזהות בנקיות ובצלילות את בן הזוג </w:t>
      </w:r>
      <w:proofErr w:type="spellStart"/>
      <w:r w:rsidRPr="00B46B4B">
        <w:rPr>
          <w:rFonts w:hint="cs"/>
          <w:rtl/>
        </w:rPr>
        <w:t>האמיתי</w:t>
      </w:r>
      <w:proofErr w:type="spellEnd"/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 xml:space="preserve">. רק לאחר הנישואין, בזמן טהרה, מותר האיסור, ויש מקום רצוי וטוב למגע של חבה. </w:t>
      </w:r>
    </w:p>
    <w:p w:rsidR="00225BE7" w:rsidRDefault="00225BE7" w:rsidP="00225BE7">
      <w:pPr>
        <w:widowControl w:val="0"/>
        <w:rPr>
          <w:rFonts w:hint="cs"/>
          <w:rtl/>
        </w:rPr>
      </w:pPr>
      <w:r>
        <w:rPr>
          <w:rFonts w:hint="cs"/>
          <w:rtl/>
        </w:rPr>
        <w:t>עם זאת, גם אחרי הנישואין</w:t>
      </w:r>
      <w:r w:rsidRPr="00B46B4B">
        <w:rPr>
          <w:rFonts w:hint="cs"/>
          <w:rtl/>
        </w:rPr>
        <w:t>, נגיעה בין בני זוג יכולה לנוע מהקצה אל הקצה: במצב של "איש ואשה זכו שכינה ביניהן"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 (בהשראת שם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 xml:space="preserve"> בחיבור הא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 xml:space="preserve">ש </w:t>
      </w:r>
      <w:proofErr w:type="spellStart"/>
      <w:r w:rsidRPr="00B46B4B">
        <w:rPr>
          <w:rFonts w:hint="cs"/>
          <w:rtl/>
        </w:rPr>
        <w:t>והאש</w:t>
      </w:r>
      <w:r w:rsidRPr="00B46B4B">
        <w:rPr>
          <w:rFonts w:hint="cs"/>
          <w:b/>
          <w:bCs/>
          <w:sz w:val="28"/>
          <w:szCs w:val="28"/>
          <w:rtl/>
        </w:rPr>
        <w:t>ה</w:t>
      </w:r>
      <w:proofErr w:type="spellEnd"/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) ה</w:t>
      </w:r>
      <w:r w:rsidRPr="00B46B4B">
        <w:rPr>
          <w:rFonts w:hint="cs"/>
          <w:b/>
          <w:bCs/>
          <w:sz w:val="28"/>
          <w:szCs w:val="28"/>
          <w:rtl/>
        </w:rPr>
        <w:t>נגיעה</w:t>
      </w:r>
      <w:r w:rsidRPr="00B46B4B">
        <w:rPr>
          <w:rFonts w:hint="cs"/>
          <w:rtl/>
        </w:rPr>
        <w:t xml:space="preserve"> ביניהם היא </w:t>
      </w:r>
      <w:r w:rsidRPr="00B46B4B">
        <w:rPr>
          <w:rFonts w:hint="cs"/>
          <w:b/>
          <w:bCs/>
          <w:sz w:val="28"/>
          <w:szCs w:val="28"/>
          <w:rtl/>
        </w:rPr>
        <w:t>ענג</w:t>
      </w:r>
      <w:r w:rsidRPr="00B46B4B">
        <w:rPr>
          <w:rFonts w:hint="cs"/>
          <w:rtl/>
        </w:rPr>
        <w:t>-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 xml:space="preserve">, ענג </w:t>
      </w:r>
      <w:proofErr w:type="spellStart"/>
      <w:r w:rsidRPr="00B46B4B">
        <w:rPr>
          <w:rFonts w:hint="cs"/>
          <w:rtl/>
        </w:rPr>
        <w:t>אלקי</w:t>
      </w:r>
      <w:proofErr w:type="spellEnd"/>
      <w:r w:rsidRPr="00B46B4B">
        <w:rPr>
          <w:rFonts w:hint="cs"/>
          <w:rtl/>
        </w:rPr>
        <w:t xml:space="preserve"> שבבחינת "אין בטובה למעלה מ</w:t>
      </w:r>
      <w:r w:rsidRPr="00B46B4B">
        <w:rPr>
          <w:rFonts w:hint="cs"/>
          <w:b/>
          <w:bCs/>
          <w:sz w:val="28"/>
          <w:szCs w:val="28"/>
          <w:rtl/>
        </w:rPr>
        <w:t>ענג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 xml:space="preserve">. זו נגיעה המכירה בניצוץ </w:t>
      </w:r>
      <w:proofErr w:type="spellStart"/>
      <w:r w:rsidRPr="00B46B4B">
        <w:rPr>
          <w:rFonts w:hint="cs"/>
          <w:rtl/>
        </w:rPr>
        <w:t>האלקי</w:t>
      </w:r>
      <w:proofErr w:type="spellEnd"/>
      <w:r w:rsidRPr="00B46B4B">
        <w:rPr>
          <w:rFonts w:hint="cs"/>
          <w:rtl/>
        </w:rPr>
        <w:t xml:space="preserve"> הנסתר בבן הזוג, שלעולם אינו נתפס לגמרי, ויש בה תמיד שמירה על עדינות המגע. אך אם חלילה "לא זכו", והקדושה </w:t>
      </w:r>
      <w:proofErr w:type="spellStart"/>
      <w:r w:rsidRPr="00B46B4B">
        <w:rPr>
          <w:rFonts w:hint="cs"/>
          <w:rtl/>
        </w:rPr>
        <w:t>האלקית</w:t>
      </w:r>
      <w:proofErr w:type="spellEnd"/>
      <w:r w:rsidRPr="00B46B4B">
        <w:rPr>
          <w:rFonts w:hint="cs"/>
          <w:rtl/>
        </w:rPr>
        <w:t xml:space="preserve"> מסתלקת מבין בני הזוג, הנגיעה הופכת למעשה חיצוני (ומתוך כך גם מנוכר, מתסכל ומעיק), בבחינת "אין ברעה למטה מ</w:t>
      </w:r>
      <w:r w:rsidRPr="00B46B4B">
        <w:rPr>
          <w:rFonts w:hint="cs"/>
          <w:b/>
          <w:bCs/>
          <w:sz w:val="28"/>
          <w:szCs w:val="28"/>
          <w:rtl/>
        </w:rPr>
        <w:t>נגע</w:t>
      </w:r>
      <w:r w:rsidRPr="00B46B4B">
        <w:rPr>
          <w:rFonts w:hint="cs"/>
          <w:rtl/>
        </w:rPr>
        <w:t>".</w:t>
      </w:r>
      <w:r w:rsidRPr="00B46B4B">
        <w:rPr>
          <w:rtl/>
        </w:rPr>
        <w:t xml:space="preserve"> </w:t>
      </w:r>
    </w:p>
    <w:p w:rsidR="00225BE7" w:rsidRPr="00B46B4B" w:rsidRDefault="00225BE7" w:rsidP="00225BE7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 xml:space="preserve">מגע נכון ומתוקן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פנימי ועדין, ולא חיצוני ומציק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מוגדר "נוגע ואינו נוגע"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 xml:space="preserve">. </w:t>
      </w:r>
      <w:r w:rsidRPr="00B46B4B">
        <w:rPr>
          <w:rtl/>
        </w:rPr>
        <w:t xml:space="preserve">רק על ידי החוש המאפשר להיות "נוגע ואינו נוגע" ניתן להגיע למגע </w:t>
      </w:r>
      <w:proofErr w:type="spellStart"/>
      <w:r w:rsidRPr="00B46B4B">
        <w:rPr>
          <w:rtl/>
        </w:rPr>
        <w:t>אמיתי</w:t>
      </w:r>
      <w:proofErr w:type="spellEnd"/>
      <w:r w:rsidRPr="00B46B4B">
        <w:rPr>
          <w:rtl/>
        </w:rPr>
        <w:t xml:space="preserve">, שאיננו 'אונס' או שובר את בן/בת הזוג, ודווקא כך מאפשר לגעת בעצמיותו </w:t>
      </w:r>
      <w:proofErr w:type="spellStart"/>
      <w:r w:rsidRPr="00B46B4B">
        <w:rPr>
          <w:rtl/>
        </w:rPr>
        <w:t>האמיתית</w:t>
      </w:r>
      <w:proofErr w:type="spellEnd"/>
      <w:r w:rsidRPr="00B46B4B">
        <w:rPr>
          <w:rtl/>
        </w:rPr>
        <w:t xml:space="preserve"> והבלתי-מושגת.</w:t>
      </w:r>
    </w:p>
    <w:p w:rsidR="00225BE7" w:rsidRPr="00B46B4B" w:rsidRDefault="00225BE7" w:rsidP="00225BE7">
      <w:pPr>
        <w:widowControl w:val="0"/>
        <w:rPr>
          <w:rFonts w:hint="cs"/>
          <w:rtl/>
        </w:rPr>
      </w:pPr>
      <w:r w:rsidRPr="00B46B4B">
        <w:rPr>
          <w:rtl/>
        </w:rPr>
        <w:t>שרש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החוש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של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"</w:t>
      </w:r>
      <w:r w:rsidRPr="00B46B4B">
        <w:rPr>
          <w:b/>
          <w:bCs/>
          <w:sz w:val="28"/>
          <w:szCs w:val="28"/>
          <w:rtl/>
        </w:rPr>
        <w:t>נ</w:t>
      </w:r>
      <w:r w:rsidRPr="00B46B4B">
        <w:rPr>
          <w:rtl/>
        </w:rPr>
        <w:t>וגע</w:t>
      </w:r>
      <w:r w:rsidRPr="00DC6DCA">
        <w:rPr>
          <w:spacing w:val="-6"/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ו</w:t>
      </w:r>
      <w:r w:rsidRPr="00B46B4B">
        <w:rPr>
          <w:rtl/>
        </w:rPr>
        <w:t>אינו</w:t>
      </w:r>
      <w:r w:rsidRPr="00DC6DCA">
        <w:rPr>
          <w:spacing w:val="-6"/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נ</w:t>
      </w:r>
      <w:r w:rsidRPr="00B46B4B">
        <w:rPr>
          <w:rtl/>
        </w:rPr>
        <w:t>וגע"</w:t>
      </w:r>
      <w:r w:rsidRPr="00DC6DCA">
        <w:rPr>
          <w:spacing w:val="-6"/>
          <w:rtl/>
        </w:rPr>
        <w:t xml:space="preserve"> </w:t>
      </w:r>
      <w:r>
        <w:rPr>
          <w:rFonts w:hint="cs"/>
          <w:rtl/>
        </w:rPr>
        <w:t>הוא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tl/>
        </w:rPr>
        <w:t>בשער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ה-</w:t>
      </w:r>
      <w:r w:rsidRPr="00B46B4B">
        <w:rPr>
          <w:b/>
          <w:bCs/>
          <w:sz w:val="28"/>
          <w:szCs w:val="28"/>
          <w:rtl/>
        </w:rPr>
        <w:t>נון</w:t>
      </w:r>
      <w:r w:rsidRPr="00DC6DCA">
        <w:rPr>
          <w:spacing w:val="-6"/>
          <w:rtl/>
        </w:rPr>
        <w:t xml:space="preserve"> </w:t>
      </w:r>
      <w:r>
        <w:rPr>
          <w:rtl/>
        </w:rPr>
        <w:t>שבנפש</w:t>
      </w:r>
      <w:r>
        <w:rPr>
          <w:rFonts w:hint="cs"/>
          <w:rtl/>
        </w:rPr>
        <w:t>.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שער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הנון</w:t>
      </w:r>
      <w:r w:rsidRPr="00DC6DCA">
        <w:rPr>
          <w:spacing w:val="-6"/>
          <w:rtl/>
        </w:rPr>
        <w:t xml:space="preserve"> </w:t>
      </w:r>
      <w:r>
        <w:rPr>
          <w:rFonts w:hint="cs"/>
          <w:rtl/>
        </w:rPr>
        <w:t>הוא</w:t>
      </w:r>
      <w:r w:rsidRPr="00DC6DCA">
        <w:rPr>
          <w:rFonts w:hint="cs"/>
          <w:spacing w:val="-6"/>
          <w:rtl/>
        </w:rPr>
        <w:t xml:space="preserve"> </w:t>
      </w:r>
      <w:r>
        <w:rPr>
          <w:rtl/>
        </w:rPr>
        <w:t>מעל</w:t>
      </w:r>
      <w:r w:rsidRPr="00DC6DCA">
        <w:rPr>
          <w:spacing w:val="-6"/>
          <w:rtl/>
        </w:rPr>
        <w:t xml:space="preserve"> </w:t>
      </w:r>
      <w:r>
        <w:rPr>
          <w:rtl/>
        </w:rPr>
        <w:t>כל</w:t>
      </w:r>
      <w:r w:rsidRPr="00DC6DCA">
        <w:rPr>
          <w:spacing w:val="-6"/>
          <w:rtl/>
        </w:rPr>
        <w:t xml:space="preserve"> </w:t>
      </w:r>
      <w:r>
        <w:rPr>
          <w:rtl/>
        </w:rPr>
        <w:t>השגה</w:t>
      </w:r>
      <w:r w:rsidRPr="00DC6DCA">
        <w:rPr>
          <w:spacing w:val="-6"/>
          <w:rtl/>
        </w:rPr>
        <w:t xml:space="preserve"> </w:t>
      </w:r>
      <w:r>
        <w:rPr>
          <w:rtl/>
        </w:rPr>
        <w:t>והשכלה</w:t>
      </w:r>
      <w:r>
        <w:rPr>
          <w:rFonts w:hint="cs"/>
          <w:rtl/>
        </w:rPr>
        <w:t>,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והוא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נתפס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רק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בהכרת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אי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ההכרה,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בנגיעה-ולא-נגיעה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של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מודעות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האדם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>.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tl/>
        </w:rPr>
        <w:t>נגיעה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אסורה</w:t>
      </w:r>
      <w:r w:rsidRPr="00DC6DCA">
        <w:rPr>
          <w:spacing w:val="-6"/>
          <w:rtl/>
        </w:rPr>
        <w:t xml:space="preserve"> </w:t>
      </w:r>
      <w:r w:rsidRPr="00B46B4B">
        <w:rPr>
          <w:rFonts w:hint="cs"/>
          <w:rtl/>
        </w:rPr>
        <w:t>או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חיצונית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tl/>
        </w:rPr>
        <w:t>מקלקלת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חוש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זה,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כשהיא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דורשת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מגע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מלא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וחושפני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ומסלקת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את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שער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הנון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הבלתי-מושג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אל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מחוץ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לתחומי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המודעות.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חוש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ה"נוגע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ואינו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נוגע"</w:t>
      </w:r>
      <w:r w:rsidRPr="00DC6DCA">
        <w:rPr>
          <w:spacing w:val="-6"/>
          <w:rtl/>
        </w:rPr>
        <w:t xml:space="preserve"> </w:t>
      </w:r>
      <w:r>
        <w:rPr>
          <w:rtl/>
        </w:rPr>
        <w:t>מתבטא</w:t>
      </w:r>
      <w:r w:rsidRPr="00DC6DCA">
        <w:rPr>
          <w:spacing w:val="-6"/>
          <w:rtl/>
        </w:rPr>
        <w:t xml:space="preserve"> </w:t>
      </w:r>
      <w:r>
        <w:rPr>
          <w:rtl/>
        </w:rPr>
        <w:t>במגע</w:t>
      </w:r>
      <w:r w:rsidRPr="00DC6DCA">
        <w:rPr>
          <w:spacing w:val="-6"/>
          <w:rtl/>
        </w:rPr>
        <w:t xml:space="preserve"> </w:t>
      </w:r>
      <w:r>
        <w:rPr>
          <w:rtl/>
        </w:rPr>
        <w:t>העדין</w:t>
      </w:r>
      <w:r w:rsidRPr="00DC6DCA">
        <w:rPr>
          <w:spacing w:val="-6"/>
          <w:rtl/>
        </w:rPr>
        <w:t xml:space="preserve"> </w:t>
      </w:r>
      <w:r>
        <w:rPr>
          <w:rtl/>
        </w:rPr>
        <w:t>בין</w:t>
      </w:r>
      <w:r w:rsidRPr="00DC6DCA">
        <w:rPr>
          <w:spacing w:val="-6"/>
          <w:rtl/>
        </w:rPr>
        <w:t xml:space="preserve"> </w:t>
      </w:r>
      <w:r>
        <w:rPr>
          <w:rtl/>
        </w:rPr>
        <w:t>בני</w:t>
      </w:r>
      <w:r w:rsidRPr="00DC6DCA">
        <w:rPr>
          <w:spacing w:val="-6"/>
          <w:rtl/>
        </w:rPr>
        <w:t xml:space="preserve"> </w:t>
      </w:r>
      <w:r>
        <w:rPr>
          <w:rtl/>
        </w:rPr>
        <w:t>הזוג</w:t>
      </w:r>
      <w:r>
        <w:rPr>
          <w:rFonts w:hint="cs"/>
          <w:rtl/>
        </w:rPr>
        <w:t>.</w:t>
      </w:r>
      <w:r w:rsidRPr="00DC6DCA">
        <w:rPr>
          <w:spacing w:val="-6"/>
          <w:rtl/>
        </w:rPr>
        <w:t xml:space="preserve"> </w:t>
      </w:r>
      <w:r w:rsidRPr="00B46B4B">
        <w:rPr>
          <w:rFonts w:hint="cs"/>
          <w:rtl/>
        </w:rPr>
        <w:t>הרגישות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להיות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בן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הזוג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בלתי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מושג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בעצם,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הופכת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את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המגע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בו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משטחי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ומבטא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בעלות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לעדין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ו</w:t>
      </w:r>
      <w:r w:rsidRPr="00B46B4B">
        <w:rPr>
          <w:rtl/>
        </w:rPr>
        <w:t>מרפרף,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נוגע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ואינו</w:t>
      </w:r>
      <w:r w:rsidRPr="00DC6DCA">
        <w:rPr>
          <w:spacing w:val="-6"/>
          <w:rtl/>
        </w:rPr>
        <w:t xml:space="preserve"> </w:t>
      </w:r>
      <w:r w:rsidRPr="00B46B4B">
        <w:rPr>
          <w:rtl/>
        </w:rPr>
        <w:t>נוגע</w:t>
      </w:r>
      <w:r>
        <w:rPr>
          <w:rFonts w:hint="cs"/>
          <w:rtl/>
        </w:rPr>
        <w:t>.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המגע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העדין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מתפשט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גם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לתחום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הדבור,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בו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נדרשת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זהירות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מנגיעה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פוגעת,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שיש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בה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אונאת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דברים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>,</w:t>
      </w:r>
      <w:r w:rsidRPr="00DC6DCA">
        <w:rPr>
          <w:rFonts w:hint="cs"/>
          <w:spacing w:val="-6"/>
          <w:rtl/>
        </w:rPr>
        <w:t xml:space="preserve"> </w:t>
      </w:r>
      <w:proofErr w:type="spellStart"/>
      <w:r w:rsidRPr="00B46B4B">
        <w:rPr>
          <w:rFonts w:hint="cs"/>
          <w:rtl/>
        </w:rPr>
        <w:t>ולאידך</w:t>
      </w:r>
      <w:proofErr w:type="spellEnd"/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יש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לזכות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לדברים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היוצאים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מן</w:t>
      </w:r>
      <w:r w:rsidRPr="00DC6DCA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</w:t>
      </w:r>
      <w:r>
        <w:rPr>
          <w:rFonts w:hint="cs"/>
          <w:rtl/>
        </w:rPr>
        <w:t>לב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ונוגעים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ללבו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של</w:t>
      </w:r>
      <w:r w:rsidRPr="00DC6DCA">
        <w:rPr>
          <w:rFonts w:hint="cs"/>
          <w:spacing w:val="-6"/>
          <w:rtl/>
        </w:rPr>
        <w:t xml:space="preserve"> </w:t>
      </w:r>
      <w:r>
        <w:rPr>
          <w:rFonts w:hint="cs"/>
          <w:rtl/>
        </w:rPr>
        <w:t>הזולת</w:t>
      </w:r>
      <w:r w:rsidRPr="00B46B4B">
        <w:rPr>
          <w:rtl/>
        </w:rPr>
        <w:t>.</w:t>
      </w:r>
    </w:p>
    <w:p w:rsidR="00225BE7" w:rsidRPr="00B46B4B" w:rsidRDefault="00225BE7" w:rsidP="00225BE7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המגע העדין, המודע לכך שבן הזוג, עם כל קרבתו, נותר תמיד גם בלתי נודע בעצם, מתמקד בסיפוק רגיש של צרכיו</w:t>
      </w:r>
      <w:bookmarkStart w:id="2" w:name="_Ref186281658"/>
      <w:r w:rsidRPr="00C37DFC">
        <w:rPr>
          <w:rStyle w:val="a6"/>
          <w:rtl/>
        </w:rPr>
        <w:endnoteReference w:id="9"/>
      </w:r>
      <w:bookmarkEnd w:id="2"/>
      <w:r w:rsidRPr="00B46B4B">
        <w:rPr>
          <w:rFonts w:hint="cs"/>
          <w:rtl/>
        </w:rPr>
        <w:t xml:space="preserve">. </w:t>
      </w:r>
      <w:r w:rsidRPr="00B46B4B">
        <w:rPr>
          <w:rtl/>
        </w:rPr>
        <w:t>בפנימיות טבע</w:t>
      </w:r>
      <w:r w:rsidRPr="00B46B4B">
        <w:rPr>
          <w:rFonts w:hint="cs"/>
          <w:rtl/>
        </w:rPr>
        <w:t>ו של</w:t>
      </w:r>
      <w:r w:rsidRPr="00B46B4B">
        <w:rPr>
          <w:rtl/>
        </w:rPr>
        <w:t xml:space="preserve"> כל אדם יש תנודה מתמדת בין רצון </w:t>
      </w:r>
      <w:r>
        <w:rPr>
          <w:rtl/>
        </w:rPr>
        <w:t>שיגעו בו לרצון בשמירה על ריחוק</w:t>
      </w:r>
      <w:r>
        <w:rPr>
          <w:rFonts w:hint="cs"/>
          <w:rtl/>
        </w:rPr>
        <w:t xml:space="preserve"> (</w:t>
      </w:r>
      <w:r w:rsidRPr="00B46B4B">
        <w:rPr>
          <w:rtl/>
        </w:rPr>
        <w:t>מתוך תחושה, מודעת או לא מודעת, שה</w:t>
      </w:r>
      <w:r w:rsidRPr="00B04702">
        <w:rPr>
          <w:rStyle w:val="a3"/>
          <w:rtl/>
        </w:rPr>
        <w:t>נגיעה</w:t>
      </w:r>
      <w:r w:rsidRPr="00B46B4B">
        <w:rPr>
          <w:rtl/>
        </w:rPr>
        <w:t xml:space="preserve"> איננה עמוקה דיה, </w:t>
      </w:r>
      <w:r w:rsidRPr="00B46B4B">
        <w:rPr>
          <w:rFonts w:hint="cs"/>
          <w:rtl/>
        </w:rPr>
        <w:t xml:space="preserve">שהיא אינה </w:t>
      </w:r>
      <w:r w:rsidRPr="00B04702">
        <w:rPr>
          <w:rStyle w:val="a3"/>
          <w:rFonts w:hint="cs"/>
          <w:rtl/>
        </w:rPr>
        <w:t>מגיעה</w:t>
      </w:r>
      <w:r w:rsidRPr="00B46B4B">
        <w:rPr>
          <w:rFonts w:hint="cs"/>
          <w:rtl/>
        </w:rPr>
        <w:t xml:space="preserve"> אליו באמת, </w:t>
      </w:r>
      <w:r w:rsidRPr="00B46B4B">
        <w:rPr>
          <w:rtl/>
        </w:rPr>
        <w:t>ויש עוד להעמיק בה)</w:t>
      </w:r>
      <w:r w:rsidRPr="00B46B4B">
        <w:rPr>
          <w:rFonts w:hint="cs"/>
          <w:rtl/>
        </w:rPr>
        <w:t xml:space="preserve">. </w:t>
      </w:r>
      <w:r w:rsidRPr="00B46B4B">
        <w:rPr>
          <w:rtl/>
        </w:rPr>
        <w:t xml:space="preserve">המגע </w:t>
      </w:r>
      <w:r w:rsidRPr="00B46B4B">
        <w:rPr>
          <w:rFonts w:hint="cs"/>
          <w:rtl/>
        </w:rPr>
        <w:t xml:space="preserve">העדין, "נוגע ואינו נוגע", תוך רגישות לתנודה הפנימית הזו, </w:t>
      </w:r>
      <w:r w:rsidRPr="00B46B4B">
        <w:rPr>
          <w:rtl/>
        </w:rPr>
        <w:t xml:space="preserve">שוב אינו פרי היצר הרע </w:t>
      </w:r>
      <w:proofErr w:type="spellStart"/>
      <w:r w:rsidRPr="00B46B4B">
        <w:rPr>
          <w:rtl/>
        </w:rPr>
        <w:t>המעונין</w:t>
      </w:r>
      <w:proofErr w:type="spellEnd"/>
      <w:r w:rsidRPr="00B46B4B">
        <w:rPr>
          <w:rtl/>
        </w:rPr>
        <w:t xml:space="preserve"> בסיפוק עצמי</w:t>
      </w:r>
      <w:r w:rsidRPr="00B46B4B">
        <w:rPr>
          <w:rFonts w:hint="cs"/>
          <w:rtl/>
        </w:rPr>
        <w:t xml:space="preserve">. יתר על כן, במגע כזה היצריות </w:t>
      </w:r>
      <w:r w:rsidRPr="00B46B4B">
        <w:rPr>
          <w:rtl/>
        </w:rPr>
        <w:t>מתקדשת והופכת להיות רצון טוב להעניק לזולת</w:t>
      </w:r>
      <w:r w:rsidRPr="00B46B4B">
        <w:rPr>
          <w:rFonts w:hint="cs"/>
          <w:rtl/>
        </w:rPr>
        <w:t xml:space="preserve">. </w:t>
      </w:r>
    </w:p>
    <w:p w:rsidR="00225BE7" w:rsidRDefault="00225BE7" w:rsidP="00225BE7">
      <w:pPr>
        <w:rPr>
          <w:rFonts w:hint="cs"/>
          <w:rtl/>
        </w:rPr>
      </w:pPr>
      <w:r w:rsidRPr="00B46B4B">
        <w:rPr>
          <w:rFonts w:hint="cs"/>
          <w:rtl/>
        </w:rPr>
        <w:t>[תיקון הדחף לסיפוק עצמי הוא בעצם התיקון</w:t>
      </w:r>
      <w:r>
        <w:rPr>
          <w:rFonts w:hint="cs"/>
          <w:rtl/>
        </w:rPr>
        <w:t xml:space="preserve"> העמוק לחטא הראשון, חטא עץ הדעת, ש</w:t>
      </w:r>
      <w:r w:rsidRPr="00B46B4B">
        <w:rPr>
          <w:rFonts w:hint="cs"/>
          <w:rtl/>
        </w:rPr>
        <w:t>הפיל את האדם למודעות עצמית שלילית ורצון לסיפוק עצמי</w:t>
      </w:r>
      <w:r w:rsidRPr="00C37DFC">
        <w:rPr>
          <w:rStyle w:val="a6"/>
          <w:rtl/>
        </w:rPr>
        <w:endnoteReference w:id="10"/>
      </w:r>
      <w:r>
        <w:rPr>
          <w:rFonts w:hint="cs"/>
          <w:rtl/>
        </w:rPr>
        <w:t xml:space="preserve">. יתר על כן, </w:t>
      </w:r>
      <w:r w:rsidRPr="00B46B4B">
        <w:rPr>
          <w:rFonts w:hint="cs"/>
          <w:rtl/>
        </w:rPr>
        <w:t>מבואר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 שחטא עץ ה</w:t>
      </w:r>
      <w:r w:rsidRPr="00B04702">
        <w:rPr>
          <w:rStyle w:val="a3"/>
          <w:rFonts w:hint="cs"/>
          <w:rtl/>
        </w:rPr>
        <w:t>דעת</w:t>
      </w:r>
      <w:r w:rsidRPr="00B46B4B">
        <w:rPr>
          <w:rFonts w:hint="cs"/>
          <w:rtl/>
        </w:rPr>
        <w:t xml:space="preserve"> הוא </w:t>
      </w:r>
      <w:r w:rsidRPr="00B46B4B">
        <w:rPr>
          <w:rFonts w:hint="cs"/>
          <w:rtl/>
        </w:rPr>
        <w:lastRenderedPageBreak/>
        <w:t>פרי של חוסר התחשבות ורצון לסיפוק עצמי ב</w:t>
      </w:r>
      <w:r>
        <w:rPr>
          <w:rFonts w:hint="cs"/>
          <w:rtl/>
        </w:rPr>
        <w:t xml:space="preserve">עצם </w:t>
      </w:r>
      <w:proofErr w:type="spellStart"/>
      <w:r>
        <w:rPr>
          <w:rFonts w:hint="cs"/>
          <w:rtl/>
        </w:rPr>
        <w:t>ה</w:t>
      </w:r>
      <w:r w:rsidRPr="00B46B4B">
        <w:rPr>
          <w:rFonts w:hint="cs"/>
          <w:rtl/>
        </w:rPr>
        <w:t>יחוד</w:t>
      </w:r>
      <w:proofErr w:type="spellEnd"/>
      <w:r w:rsidRPr="00B46B4B">
        <w:rPr>
          <w:rFonts w:hint="cs"/>
          <w:rtl/>
        </w:rPr>
        <w:t xml:space="preserve"> של "והאדם </w:t>
      </w:r>
      <w:r w:rsidRPr="00B04702">
        <w:rPr>
          <w:rStyle w:val="a3"/>
          <w:rFonts w:hint="cs"/>
          <w:rtl/>
        </w:rPr>
        <w:t>ידע</w:t>
      </w:r>
      <w:r w:rsidRPr="00B46B4B">
        <w:rPr>
          <w:rFonts w:hint="cs"/>
          <w:rtl/>
        </w:rPr>
        <w:t xml:space="preserve"> את חוה אשתו"</w:t>
      </w:r>
      <w:r w:rsidRPr="00C37DFC">
        <w:rPr>
          <w:rStyle w:val="a6"/>
          <w:rtl/>
        </w:rPr>
        <w:endnoteReference w:id="12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לכן בתיקון זה תלויים קידוש והפיכת היצר. </w:t>
      </w:r>
    </w:p>
    <w:p w:rsidR="00225BE7" w:rsidRPr="00B46B4B" w:rsidRDefault="00225BE7" w:rsidP="00225BE7">
      <w:pPr>
        <w:rPr>
          <w:rFonts w:hint="cs"/>
          <w:rtl/>
        </w:rPr>
      </w:pPr>
      <w:r>
        <w:rPr>
          <w:rFonts w:hint="cs"/>
          <w:rtl/>
        </w:rPr>
        <w:t>הזהירות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מנגיעה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והרגישות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לרתיעה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מפני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מגע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מאפיינת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יותר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את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הנשים</w:t>
      </w:r>
      <w:r w:rsidRPr="00B46B4B">
        <w:rPr>
          <w:rStyle w:val="a6"/>
          <w:rtl/>
        </w:rPr>
        <w:fldChar w:fldCharType="begin"/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  <w:rFonts w:hint="cs"/>
        </w:rPr>
        <w:instrText>NOTEREF</w:instrText>
      </w:r>
      <w:r w:rsidRPr="00B46B4B">
        <w:rPr>
          <w:rStyle w:val="a6"/>
          <w:rFonts w:hint="cs"/>
          <w:rtl/>
        </w:rPr>
        <w:instrText xml:space="preserve"> _</w:instrText>
      </w:r>
      <w:r w:rsidRPr="00B46B4B">
        <w:rPr>
          <w:rStyle w:val="a6"/>
          <w:rFonts w:hint="cs"/>
        </w:rPr>
        <w:instrText>Ref186281658 \h</w:instrText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</w:rPr>
      </w:r>
      <w:r w:rsidRPr="00B46B4B">
        <w:rPr>
          <w:rStyle w:val="a6"/>
        </w:rPr>
        <w:instrText xml:space="preserve"> \* MERGEFORMAT </w:instrText>
      </w:r>
      <w:r w:rsidRPr="00B46B4B">
        <w:rPr>
          <w:rStyle w:val="a6"/>
          <w:rtl/>
        </w:rPr>
        <w:fldChar w:fldCharType="separate"/>
      </w:r>
      <w:r>
        <w:rPr>
          <w:rStyle w:val="a6"/>
          <w:rtl/>
        </w:rPr>
        <w:t>ט</w:t>
      </w:r>
      <w:r w:rsidRPr="00B46B4B">
        <w:rPr>
          <w:rStyle w:val="a6"/>
          <w:rtl/>
        </w:rPr>
        <w:fldChar w:fldCharType="end"/>
      </w:r>
      <w:r>
        <w:rPr>
          <w:rFonts w:hint="cs"/>
          <w:rtl/>
        </w:rPr>
        <w:t>,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ובסיפור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החטא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היא</w:t>
      </w:r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מופיעה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בדברי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חוה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לנחש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–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"ומפרי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העץ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אשר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בתוך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הגן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אמר</w:t>
      </w:r>
      <w:r w:rsidRPr="002F1585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אלהים</w:t>
      </w:r>
      <w:proofErr w:type="spellEnd"/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לא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תאכלו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ממנו</w:t>
      </w:r>
      <w:r w:rsidRPr="002F1585">
        <w:rPr>
          <w:rFonts w:hint="cs"/>
          <w:spacing w:val="1"/>
          <w:rtl/>
        </w:rPr>
        <w:t xml:space="preserve"> </w:t>
      </w:r>
      <w:r w:rsidRPr="00B04702">
        <w:rPr>
          <w:rStyle w:val="a3"/>
          <w:rFonts w:hint="cs"/>
          <w:rtl/>
        </w:rPr>
        <w:t>ולא</w:t>
      </w:r>
      <w:r w:rsidRPr="002F1585">
        <w:rPr>
          <w:rStyle w:val="a3"/>
          <w:rFonts w:hint="cs"/>
          <w:spacing w:val="1"/>
          <w:rtl/>
        </w:rPr>
        <w:t xml:space="preserve"> </w:t>
      </w:r>
      <w:r w:rsidRPr="00B04702">
        <w:rPr>
          <w:rStyle w:val="a3"/>
          <w:rFonts w:hint="cs"/>
          <w:rtl/>
        </w:rPr>
        <w:t>תגעו</w:t>
      </w:r>
      <w:r w:rsidRPr="002F1585">
        <w:rPr>
          <w:rStyle w:val="a3"/>
          <w:rFonts w:hint="cs"/>
          <w:spacing w:val="1"/>
          <w:rtl/>
        </w:rPr>
        <w:t xml:space="preserve"> </w:t>
      </w:r>
      <w:r w:rsidRPr="00B04702">
        <w:rPr>
          <w:rStyle w:val="a3"/>
          <w:rFonts w:hint="cs"/>
          <w:rtl/>
        </w:rPr>
        <w:t>בו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פן</w:t>
      </w:r>
      <w:r w:rsidRPr="002F1585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תמֻתון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>.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אף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שדברי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חוה,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הם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בגדר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"תורת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אמך"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>,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תורה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שבעל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פה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המוסיפה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סייגים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>,</w:t>
      </w:r>
      <w:r w:rsidRPr="002F1585">
        <w:rPr>
          <w:rFonts w:hint="cs"/>
          <w:spacing w:val="1"/>
          <w:rtl/>
        </w:rPr>
        <w:t xml:space="preserve"> </w:t>
      </w:r>
      <w:proofErr w:type="spellStart"/>
      <w:r>
        <w:rPr>
          <w:rFonts w:hint="cs"/>
          <w:rtl/>
        </w:rPr>
        <w:t>היתה</w:t>
      </w:r>
      <w:proofErr w:type="spellEnd"/>
      <w:r w:rsidRPr="002F1585">
        <w:rPr>
          <w:rFonts w:hint="cs"/>
          <w:spacing w:val="1"/>
          <w:rtl/>
        </w:rPr>
        <w:t xml:space="preserve"> </w:t>
      </w:r>
      <w:r>
        <w:rPr>
          <w:rFonts w:hint="cs"/>
          <w:rtl/>
        </w:rPr>
        <w:t>זו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הוספה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שגרמה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לחטוא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בסופו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של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דבר</w:t>
      </w:r>
      <w:r w:rsidRPr="00C37DFC">
        <w:rPr>
          <w:rStyle w:val="a6"/>
          <w:rtl/>
        </w:rPr>
        <w:endnoteReference w:id="16"/>
      </w:r>
      <w:r>
        <w:rPr>
          <w:rFonts w:hint="cs"/>
          <w:rtl/>
        </w:rPr>
        <w:t>.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כשם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ש"נוגע"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בלבד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יכול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להזיק,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כך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גם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אין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להפריז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ב"אינו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נוגע",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ויש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להגיע</w:t>
      </w:r>
      <w:r w:rsidRPr="002F1585">
        <w:rPr>
          <w:rFonts w:hint="cs"/>
          <w:spacing w:val="1"/>
          <w:rtl/>
        </w:rPr>
        <w:t xml:space="preserve"> </w:t>
      </w:r>
      <w:proofErr w:type="spellStart"/>
      <w:r w:rsidRPr="00B46B4B">
        <w:rPr>
          <w:rFonts w:hint="cs"/>
          <w:rtl/>
        </w:rPr>
        <w:t>לויסות</w:t>
      </w:r>
      <w:proofErr w:type="spellEnd"/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הנכון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המבחין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בדיוק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בין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ה"טוב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ורע"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של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עץ</w:t>
      </w:r>
      <w:r w:rsidRPr="002F1585">
        <w:rPr>
          <w:rFonts w:hint="cs"/>
          <w:spacing w:val="1"/>
          <w:rtl/>
        </w:rPr>
        <w:t xml:space="preserve"> </w:t>
      </w:r>
      <w:r w:rsidRPr="00B46B4B">
        <w:rPr>
          <w:rFonts w:hint="cs"/>
          <w:rtl/>
        </w:rPr>
        <w:t>הדעת.</w:t>
      </w:r>
    </w:p>
    <w:p w:rsidR="00225BE7" w:rsidRPr="00B46B4B" w:rsidRDefault="00225BE7" w:rsidP="00225BE7">
      <w:pPr>
        <w:rPr>
          <w:rFonts w:hint="cs"/>
          <w:rtl/>
        </w:rPr>
      </w:pPr>
      <w:r w:rsidRPr="00B46B4B">
        <w:rPr>
          <w:rFonts w:hint="cs"/>
          <w:rtl/>
        </w:rPr>
        <w:t>כמובן,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הויסות</w:t>
      </w:r>
      <w:proofErr w:type="spellEnd"/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המתקן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את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חטא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עץ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הדעת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תלוי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בעצמו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בדעת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רגישה</w:t>
      </w:r>
      <w:r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המבחינה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בכל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ברצונו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ודעתו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בן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הזוג.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והנה,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במ"א</w:t>
      </w:r>
      <w:proofErr w:type="spellEnd"/>
      <w:r w:rsidRPr="00C37DFC">
        <w:rPr>
          <w:rStyle w:val="a6"/>
          <w:rtl/>
        </w:rPr>
        <w:endnoteReference w:id="17"/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מבואר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תכלית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תיקון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הדעת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tl/>
        </w:rPr>
        <w:t>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הגנוזה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בפה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tl/>
        </w:rPr>
        <w:t>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היא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היכולת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לנשק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כדבעי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(אחרי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תיקון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הדיבור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בשלמות,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לבל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יהיו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הנשיקות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בגדר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>ו</w:t>
      </w:r>
      <w:r w:rsidRPr="00B46B4B">
        <w:rPr>
          <w:rFonts w:hint="cs"/>
          <w:rtl/>
        </w:rPr>
        <w:t>נעתרות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נשיקות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שונא"</w:t>
      </w:r>
      <w:r w:rsidRPr="00C37DFC">
        <w:rPr>
          <w:rStyle w:val="a6"/>
          <w:rtl/>
        </w:rPr>
        <w:endnoteReference w:id="18"/>
      </w:r>
      <w:r w:rsidRPr="00B46B4B"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ח"ו).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האריז"ל</w:t>
      </w:r>
      <w:proofErr w:type="spellEnd"/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מלמד</w:t>
      </w:r>
      <w:bookmarkStart w:id="3" w:name="_Ref187493339"/>
      <w:r w:rsidRPr="00C37DFC">
        <w:rPr>
          <w:rStyle w:val="a6"/>
          <w:rtl/>
        </w:rPr>
        <w:endnoteReference w:id="19"/>
      </w:r>
      <w:bookmarkEnd w:id="3"/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כי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</w:t>
      </w:r>
      <w:r w:rsidRPr="00B46B4B">
        <w:rPr>
          <w:rFonts w:hint="cs"/>
          <w:rtl/>
        </w:rPr>
        <w:t>שה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מיני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זיווגים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יש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tl/>
        </w:rPr>
        <w:t>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נשיקה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(ביסוד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העליון,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ברמת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המושכל),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חיבוק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(ביסוד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האמצעי,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שבלב,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ברמת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המורגש),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זיווג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(ביסוד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התחתון,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ברמת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המוטבע)</w:t>
      </w:r>
      <w:bookmarkStart w:id="4" w:name="_Ref187586051"/>
      <w:r w:rsidRPr="00C37DFC">
        <w:rPr>
          <w:rStyle w:val="a6"/>
          <w:rtl/>
        </w:rPr>
        <w:endnoteReference w:id="20"/>
      </w:r>
      <w:bookmarkEnd w:id="4"/>
      <w:r>
        <w:rPr>
          <w:rFonts w:hint="cs"/>
          <w:rtl/>
        </w:rPr>
        <w:t>.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בזיווג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הנשיקין</w:t>
      </w:r>
      <w:proofErr w:type="spellEnd"/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יש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השפעת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רוחא</w:t>
      </w:r>
      <w:proofErr w:type="spellEnd"/>
      <w:r>
        <w:rPr>
          <w:rFonts w:hint="cs"/>
          <w:rtl/>
        </w:rPr>
        <w:t>"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מפה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אל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פה,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ורוח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זו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היא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בסוד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נשמת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חבקוק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הנביא</w:t>
      </w:r>
      <w:r w:rsidRPr="00C37DFC">
        <w:rPr>
          <w:rStyle w:val="a6"/>
          <w:rtl/>
        </w:rPr>
        <w:endnoteReference w:id="21"/>
      </w:r>
      <w:r>
        <w:rPr>
          <w:rFonts w:hint="cs"/>
          <w:rtl/>
        </w:rPr>
        <w:t>.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נשמת</w:t>
      </w:r>
      <w:r w:rsidRPr="006C6056">
        <w:rPr>
          <w:rFonts w:hint="cs"/>
          <w:spacing w:val="-18"/>
          <w:rtl/>
        </w:rPr>
        <w:t xml:space="preserve"> </w:t>
      </w:r>
      <w:r w:rsidRPr="00F2500E">
        <w:rPr>
          <w:rFonts w:hint="cs"/>
          <w:b/>
          <w:bCs/>
          <w:sz w:val="28"/>
          <w:szCs w:val="28"/>
          <w:rtl/>
        </w:rPr>
        <w:t>ח</w:t>
      </w:r>
      <w:r>
        <w:rPr>
          <w:rFonts w:hint="cs"/>
          <w:rtl/>
        </w:rPr>
        <w:t>בקו</w:t>
      </w:r>
      <w:r w:rsidRPr="00F2500E">
        <w:rPr>
          <w:rFonts w:hint="cs"/>
          <w:b/>
          <w:bCs/>
          <w:sz w:val="28"/>
          <w:szCs w:val="28"/>
          <w:rtl/>
        </w:rPr>
        <w:t>ק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נמשכת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מאותיות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חק</w:t>
      </w:r>
      <w:proofErr w:type="spellEnd"/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יצ</w:t>
      </w:r>
      <w:r w:rsidRPr="00B46B4B">
        <w:rPr>
          <w:rFonts w:hint="cs"/>
          <w:b/>
          <w:bCs/>
          <w:sz w:val="28"/>
          <w:szCs w:val="28"/>
          <w:rtl/>
        </w:rPr>
        <w:t>חק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אבינו</w:t>
      </w:r>
      <w:r w:rsidRPr="00C37DFC">
        <w:rPr>
          <w:rStyle w:val="a6"/>
          <w:rtl/>
        </w:rPr>
        <w:endnoteReference w:id="22"/>
      </w:r>
      <w:r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בעל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החוש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המיוחד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"יצחק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מצחק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רבקה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אשתו"</w:t>
      </w:r>
      <w:r w:rsidRPr="00C37DFC">
        <w:rPr>
          <w:rStyle w:val="a6"/>
          <w:rtl/>
        </w:rPr>
        <w:endnoteReference w:id="23"/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(וכן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מדתו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יצחק,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גבורה</w:t>
      </w:r>
      <w:r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עולה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מנין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שמו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חבקוק</w:t>
      </w:r>
      <w:r w:rsidRPr="00B46B4B">
        <w:rPr>
          <w:rFonts w:hint="cs"/>
          <w:rtl/>
        </w:rPr>
        <w:t>).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לעניננו</w:t>
      </w:r>
      <w:proofErr w:type="spellEnd"/>
      <w:r w:rsidRPr="00B46B4B"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חבקוק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רומז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</w:t>
      </w:r>
      <w:r w:rsidRPr="00B46B4B">
        <w:rPr>
          <w:rFonts w:hint="cs"/>
          <w:b/>
          <w:bCs/>
          <w:sz w:val="28"/>
          <w:szCs w:val="28"/>
          <w:rtl/>
        </w:rPr>
        <w:t>חבוק</w:t>
      </w:r>
      <w:r w:rsidRPr="006C6056">
        <w:rPr>
          <w:rFonts w:hint="cs"/>
          <w:b/>
          <w:bCs/>
          <w:spacing w:val="-18"/>
          <w:sz w:val="28"/>
          <w:szCs w:val="2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ק</w:t>
      </w:r>
      <w:r w:rsidRPr="00B46B4B">
        <w:rPr>
          <w:rFonts w:hint="cs"/>
          <w:rtl/>
        </w:rPr>
        <w:t>ליל</w:t>
      </w:r>
      <w:r w:rsidRPr="00C37DFC">
        <w:rPr>
          <w:rStyle w:val="a6"/>
          <w:rtl/>
        </w:rPr>
        <w:endnoteReference w:id="24"/>
      </w:r>
      <w:r w:rsidRPr="00B46B4B"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הרגיש</w:t>
      </w:r>
      <w:r w:rsidRPr="006C6056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לויסות</w:t>
      </w:r>
      <w:proofErr w:type="spellEnd"/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לחבוק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ועת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לרחוק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מחבק"</w:t>
      </w:r>
      <w:r w:rsidRPr="00C37DFC">
        <w:rPr>
          <w:rStyle w:val="a6"/>
          <w:rtl/>
        </w:rPr>
        <w:endnoteReference w:id="25"/>
      </w:r>
      <w:r w:rsidRPr="00B46B4B">
        <w:rPr>
          <w:rFonts w:hint="cs"/>
          <w:rtl/>
        </w:rPr>
        <w:t>,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כאשר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המסר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הסמוי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כמה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ואיך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מעונ</w:t>
      </w:r>
      <w:r>
        <w:rPr>
          <w:rFonts w:hint="cs"/>
          <w:rtl/>
        </w:rPr>
        <w:t>ין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בן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הזוג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בחיבוק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משודר</w:t>
      </w:r>
      <w:r w:rsidRPr="006C6056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בנשיקה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(ורמז: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חבוק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קליל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עולה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יחד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פעמים</w:t>
      </w:r>
      <w:r w:rsidRPr="006C6056">
        <w:rPr>
          <w:rFonts w:hint="cs"/>
          <w:spacing w:val="-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אחד</w:t>
      </w:r>
      <w:r w:rsidRPr="00C37DFC">
        <w:rPr>
          <w:rStyle w:val="a6"/>
          <w:rtl/>
        </w:rPr>
        <w:endnoteReference w:id="26"/>
      </w:r>
      <w:r w:rsidRPr="00B46B4B">
        <w:rPr>
          <w:rFonts w:hint="cs"/>
          <w:rtl/>
        </w:rPr>
        <w:t>).]</w:t>
      </w:r>
    </w:p>
    <w:p w:rsidR="005F4A47" w:rsidRDefault="00C871DF">
      <w:bookmarkStart w:id="5" w:name="_GoBack"/>
      <w:bookmarkEnd w:id="5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DF" w:rsidRDefault="00C871DF" w:rsidP="00225BE7">
      <w:pPr>
        <w:spacing w:after="0" w:line="240" w:lineRule="auto"/>
      </w:pPr>
      <w:r>
        <w:separator/>
      </w:r>
    </w:p>
  </w:endnote>
  <w:endnote w:type="continuationSeparator" w:id="0">
    <w:p w:rsidR="00C871DF" w:rsidRDefault="00C871DF" w:rsidP="00225BE7">
      <w:pPr>
        <w:spacing w:after="0" w:line="240" w:lineRule="auto"/>
      </w:pPr>
      <w:r>
        <w:continuationSeparator/>
      </w:r>
    </w:p>
  </w:endnote>
  <w:endnote w:id="1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אודותיו ואודות </w:t>
      </w:r>
      <w:proofErr w:type="spellStart"/>
      <w:r>
        <w:rPr>
          <w:rFonts w:hint="cs"/>
          <w:rtl/>
        </w:rPr>
        <w:t>תקונו</w:t>
      </w:r>
      <w:proofErr w:type="spellEnd"/>
      <w:r>
        <w:rPr>
          <w:rFonts w:hint="cs"/>
          <w:rtl/>
        </w:rPr>
        <w:t xml:space="preserve"> הורחב עוד </w:t>
      </w:r>
      <w:proofErr w:type="spellStart"/>
      <w:r>
        <w:rPr>
          <w:rFonts w:hint="cs"/>
          <w:rtl/>
        </w:rPr>
        <w:t>במ"א</w:t>
      </w:r>
      <w:proofErr w:type="spellEnd"/>
      <w:r>
        <w:rPr>
          <w:rFonts w:hint="cs"/>
          <w:rtl/>
        </w:rPr>
        <w:t xml:space="preserve">, ועוד לאלוה </w:t>
      </w:r>
      <w:proofErr w:type="spellStart"/>
      <w:r>
        <w:rPr>
          <w:rFonts w:hint="cs"/>
          <w:rtl/>
        </w:rPr>
        <w:t>מילין</w:t>
      </w:r>
      <w:proofErr w:type="spellEnd"/>
      <w:r>
        <w:rPr>
          <w:rFonts w:hint="cs"/>
          <w:rtl/>
        </w:rPr>
        <w:t xml:space="preserve"> בע"ה.</w:t>
      </w:r>
    </w:p>
  </w:endnote>
  <w:endnote w:id="2">
    <w:p w:rsidR="00225BE7" w:rsidRDefault="00225BE7" w:rsidP="00225BE7">
      <w:pPr>
        <w:pStyle w:val="a4"/>
        <w:rPr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תהליך ההכרעה של הדעת ראה במאמר "פרצוף הדעת" בספר שערי אהבה ורצון. </w:t>
      </w:r>
    </w:p>
  </w:endnote>
  <w:endnote w:id="3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4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שם (ונתבאר בארוכה בשכינה ביניהם פ"א).</w:t>
      </w:r>
    </w:p>
  </w:endnote>
  <w:endnote w:id="5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ספר יצירה פ"ב מ"ד.</w:t>
      </w:r>
    </w:p>
  </w:endnote>
  <w:endnote w:id="6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ירושלמי חגיגה פ"ב ה"א (ט, א). רש"י לדברים לב, יא (וראה באורך בתורות הבאות בשער זה, וכן בברית הנישואין מאמר "טהרת המשפחה").</w:t>
      </w:r>
    </w:p>
  </w:endnote>
  <w:endnote w:id="7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אודות </w:t>
      </w:r>
      <w:proofErr w:type="spellStart"/>
      <w:r>
        <w:rPr>
          <w:rFonts w:hint="cs"/>
          <w:rtl/>
        </w:rPr>
        <w:t>חוית</w:t>
      </w:r>
      <w:proofErr w:type="spellEnd"/>
      <w:r>
        <w:rPr>
          <w:rFonts w:hint="cs"/>
          <w:rtl/>
        </w:rPr>
        <w:t xml:space="preserve"> אי-הידיעה בחיי הנישואין 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חמישי בתורה "ידיעה ואי-ידיעה".</w:t>
      </w:r>
    </w:p>
  </w:endnote>
  <w:endnote w:id="8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רכח</w:t>
      </w:r>
      <w:proofErr w:type="spellEnd"/>
      <w:r>
        <w:rPr>
          <w:rFonts w:hint="cs"/>
          <w:rtl/>
        </w:rPr>
        <w:t xml:space="preserve">, ה </w:t>
      </w:r>
      <w:proofErr w:type="spellStart"/>
      <w:r>
        <w:rPr>
          <w:rFonts w:hint="cs"/>
          <w:rtl/>
        </w:rPr>
        <w:t>ושו"ע</w:t>
      </w:r>
      <w:proofErr w:type="spellEnd"/>
      <w:r>
        <w:rPr>
          <w:rFonts w:hint="cs"/>
          <w:rtl/>
        </w:rPr>
        <w:t xml:space="preserve"> אדמו"ר הזקן </w:t>
      </w:r>
      <w:proofErr w:type="spellStart"/>
      <w:r>
        <w:rPr>
          <w:rFonts w:hint="cs"/>
          <w:rtl/>
        </w:rPr>
        <w:t>חו"מ</w:t>
      </w:r>
      <w:proofErr w:type="spellEnd"/>
      <w:r>
        <w:rPr>
          <w:rFonts w:hint="cs"/>
          <w:rtl/>
        </w:rPr>
        <w:t xml:space="preserve"> הל' אונאה וגניבת דעת סעיף לב (עפ"י בבא מציעא נט, א) על הזהירות מאונאת דברים הנדרשת במיוחד בחיי הנישואין.</w:t>
      </w:r>
    </w:p>
  </w:endnote>
  <w:endnote w:id="9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לקמן בתורה "מגע מזין ומרפא".</w:t>
      </w:r>
    </w:p>
  </w:endnote>
  <w:endnote w:id="10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בספרים מודעות טבעית ע' מ-מט והטבע היהודי במאמר המודעות העתידית (ובכ"ד).</w:t>
      </w:r>
    </w:p>
  </w:endnote>
  <w:endnote w:id="11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עוד 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שער שלישי בתורה "תיקון חטא עץ הדעת" (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שם).</w:t>
      </w:r>
    </w:p>
  </w:endnote>
  <w:endnote w:id="12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א.</w:t>
      </w:r>
    </w:p>
  </w:endnote>
  <w:endnote w:id="13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ג, ג.</w:t>
      </w:r>
    </w:p>
  </w:endnote>
  <w:endnote w:id="14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א, ח; ו, כ.</w:t>
      </w:r>
    </w:p>
  </w:endnote>
  <w:endnote w:id="15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רש"י למשלי א, ח.</w:t>
      </w:r>
    </w:p>
  </w:endnote>
  <w:endnote w:id="16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רש"י לבראשית ג, ג (עפ"י סנהדרין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, א).</w:t>
      </w:r>
    </w:p>
  </w:endnote>
  <w:endnote w:id="17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שכינה ביניהם פ"ב ויין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חמישי בתורה "הדעת שבפה: בדיבור ובנשיקה".</w:t>
      </w:r>
    </w:p>
  </w:endnote>
  <w:endnote w:id="18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, ו.</w:t>
      </w:r>
    </w:p>
  </w:endnote>
  <w:endnote w:id="19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עץ חיים שער ל דרוש ב (מ"ב); שער לט דרוש ט, ובכ"ד.</w:t>
      </w:r>
    </w:p>
  </w:endnote>
  <w:endnote w:id="20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ה בתורות "הדעת שבפה: בדיבור ובנשיקה" ו"תמחה את זכר עמלק" </w:t>
      </w:r>
      <w:proofErr w:type="spellStart"/>
      <w:r>
        <w:rPr>
          <w:rFonts w:hint="cs"/>
          <w:rtl/>
        </w:rPr>
        <w:t>וח"ג</w:t>
      </w:r>
      <w:proofErr w:type="spellEnd"/>
      <w:r>
        <w:rPr>
          <w:rFonts w:hint="cs"/>
          <w:rtl/>
        </w:rPr>
        <w:t xml:space="preserve"> שער ד בתורה "זיווג במחשבה דבור ומעשה" (ושם בהערה לא). </w:t>
      </w:r>
    </w:p>
  </w:endnote>
  <w:endnote w:id="21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עץ חיים שער לט דרוש ט (הנ"ל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Ref187493339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proofErr w:type="spellStart"/>
      <w:r>
        <w:rPr>
          <w:rtl/>
        </w:rPr>
        <w:t>יט</w:t>
      </w:r>
      <w:proofErr w:type="spellEnd"/>
      <w:r>
        <w:rPr>
          <w:rtl/>
        </w:rPr>
        <w:fldChar w:fldCharType="end"/>
      </w:r>
      <w:r>
        <w:rPr>
          <w:rFonts w:hint="cs"/>
          <w:rtl/>
        </w:rPr>
        <w:t xml:space="preserve">). שער הפסוקים </w:t>
      </w:r>
      <w:proofErr w:type="spellStart"/>
      <w:r>
        <w:rPr>
          <w:rFonts w:hint="cs"/>
          <w:rtl/>
        </w:rPr>
        <w:t>ולקו"ת</w:t>
      </w:r>
      <w:proofErr w:type="spellEnd"/>
      <w:r>
        <w:rPr>
          <w:rFonts w:hint="cs"/>
          <w:rtl/>
        </w:rPr>
        <w:t xml:space="preserve"> וירא עה"פ "</w:t>
      </w:r>
      <w:proofErr w:type="spellStart"/>
      <w:r>
        <w:rPr>
          <w:rFonts w:hint="cs"/>
          <w:rtl/>
        </w:rPr>
        <w:t>ותהר</w:t>
      </w:r>
      <w:proofErr w:type="spellEnd"/>
      <w:r>
        <w:rPr>
          <w:rFonts w:hint="cs"/>
          <w:rtl/>
        </w:rPr>
        <w:t xml:space="preserve"> ותלד שרה לאברהם בן" (בראשית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ב).</w:t>
      </w:r>
    </w:p>
  </w:endnote>
  <w:endnote w:id="22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הקשר העצמי בין יצחק לחבקוק ראה 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רל</w:t>
      </w:r>
      <w:proofErr w:type="spellEnd"/>
      <w:r>
        <w:rPr>
          <w:rFonts w:hint="cs"/>
          <w:rtl/>
        </w:rPr>
        <w:t>, א ובמקורות שבהערה הקודמת.</w:t>
      </w:r>
    </w:p>
  </w:endnote>
  <w:endnote w:id="23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ח.</w:t>
      </w:r>
    </w:p>
  </w:endnote>
  <w:endnote w:id="24">
    <w:p w:rsidR="00225BE7" w:rsidRDefault="00225BE7" w:rsidP="00225B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שכינה ביניהם פ"ח (עמ' קפה).</w:t>
      </w:r>
    </w:p>
  </w:endnote>
  <w:endnote w:id="25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ג, ה (וראה באריכות לקמן בשער ה בתורה בשם זה).</w:t>
      </w:r>
    </w:p>
  </w:endnote>
  <w:endnote w:id="26">
    <w:p w:rsidR="00225BE7" w:rsidRDefault="00225BE7" w:rsidP="00225B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אודות היחס בין "יחד" ל"אחד" ראה לעיל בשער א (וראה בפרט בשער ג בתורה "ארבעה זיווגים"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Ref187695680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ז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DF" w:rsidRDefault="00C871DF" w:rsidP="00225BE7">
      <w:pPr>
        <w:spacing w:after="0" w:line="240" w:lineRule="auto"/>
      </w:pPr>
      <w:r>
        <w:separator/>
      </w:r>
    </w:p>
  </w:footnote>
  <w:footnote w:type="continuationSeparator" w:id="0">
    <w:p w:rsidR="00C871DF" w:rsidRDefault="00C871DF" w:rsidP="00225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40"/>
    <w:rsid w:val="00061E65"/>
    <w:rsid w:val="00225BE7"/>
    <w:rsid w:val="008E2A40"/>
    <w:rsid w:val="00AC2310"/>
    <w:rsid w:val="00C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25BE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25BE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25BE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25BE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225BE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25BE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25BE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25BE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25BE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25B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25BE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25BE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25BE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25BE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225BE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25BE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25BE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25BE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25BE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25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2017-08-15T07:17:00Z</dcterms:created>
  <dcterms:modified xsi:type="dcterms:W3CDTF">2017-08-15T07:17:00Z</dcterms:modified>
</cp:coreProperties>
</file>