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03" w:rsidRPr="00B46B4B" w:rsidRDefault="002E7B03" w:rsidP="002E7B03">
      <w:pPr>
        <w:pStyle w:val="2"/>
        <w:rPr>
          <w:rtl/>
        </w:rPr>
      </w:pPr>
      <w:bookmarkStart w:id="0" w:name="_Toc188281746"/>
      <w:bookmarkStart w:id="1" w:name="_Ref188282079"/>
      <w:r w:rsidRPr="00B46B4B">
        <w:rPr>
          <w:rFonts w:hint="cs"/>
          <w:rtl/>
        </w:rPr>
        <w:t>סולם הנגיעה</w:t>
      </w:r>
      <w:bookmarkEnd w:id="0"/>
      <w:bookmarkEnd w:id="1"/>
    </w:p>
    <w:p w:rsidR="002E7B03" w:rsidRPr="00EC3D1D" w:rsidRDefault="002E7B03" w:rsidP="002E7B03">
      <w:pPr>
        <w:keepNext/>
        <w:framePr w:dropCap="drop" w:lines="2" w:hSpace="57" w:wrap="around" w:vAnchor="text" w:hAnchor="text" w:xAlign="right"/>
        <w:spacing w:after="0" w:line="760" w:lineRule="exact"/>
        <w:textAlignment w:val="baseline"/>
        <w:rPr>
          <w:rStyle w:val="a9"/>
          <w:rtl/>
        </w:rPr>
      </w:pPr>
      <w:r w:rsidRPr="00EC3D1D">
        <w:rPr>
          <w:rStyle w:val="a9"/>
          <w:rFonts w:hint="cs"/>
          <w:rtl/>
        </w:rPr>
        <w:t>נ</w:t>
      </w:r>
    </w:p>
    <w:p w:rsidR="002E7B03" w:rsidRPr="00B46B4B" w:rsidRDefault="002E7B03" w:rsidP="002E7B03">
      <w:pPr>
        <w:rPr>
          <w:rFonts w:hint="cs"/>
          <w:rtl/>
        </w:rPr>
      </w:pPr>
      <w:r w:rsidRPr="00B04702">
        <w:rPr>
          <w:rStyle w:val="a3"/>
          <w:rFonts w:hint="cs"/>
          <w:rtl/>
        </w:rPr>
        <w:t>גיעה</w:t>
      </w:r>
      <w:r w:rsidRPr="00B46B4B">
        <w:rPr>
          <w:rFonts w:hint="cs"/>
          <w:rtl/>
        </w:rPr>
        <w:t xml:space="preserve"> מתוקנת בין בני זוג היא בסוד "סֻלם מֻצב ארצה וראשו </w:t>
      </w:r>
      <w:r w:rsidRPr="00B04702">
        <w:rPr>
          <w:rStyle w:val="a3"/>
          <w:rFonts w:hint="cs"/>
          <w:rtl/>
        </w:rPr>
        <w:t>מגיע</w:t>
      </w:r>
      <w:r w:rsidRPr="00B46B4B">
        <w:rPr>
          <w:rFonts w:hint="cs"/>
          <w:rtl/>
        </w:rPr>
        <w:t xml:space="preserve"> השמימה"</w:t>
      </w:r>
      <w:r w:rsidRPr="00C37DFC">
        <w:rPr>
          <w:rStyle w:val="a6"/>
          <w:rtl/>
        </w:rPr>
        <w:endnoteReference w:id="1"/>
      </w:r>
      <w:r w:rsidRPr="00B46B4B">
        <w:rPr>
          <w:rFonts w:hint="cs"/>
          <w:rtl/>
        </w:rPr>
        <w:t xml:space="preserve">. סולם זה, ש"מלאכי </w:t>
      </w:r>
      <w:proofErr w:type="spellStart"/>
      <w:r w:rsidRPr="00B46B4B">
        <w:rPr>
          <w:rFonts w:hint="cs"/>
          <w:rtl/>
        </w:rPr>
        <w:t>אלהים</w:t>
      </w:r>
      <w:proofErr w:type="spellEnd"/>
      <w:r w:rsidRPr="00B46B4B">
        <w:rPr>
          <w:rFonts w:hint="cs"/>
          <w:rtl/>
        </w:rPr>
        <w:t xml:space="preserve"> ע</w:t>
      </w:r>
      <w:r w:rsidRPr="009E0F14">
        <w:rPr>
          <w:rFonts w:hint="cs"/>
          <w:spacing w:val="-14"/>
          <w:rtl/>
        </w:rPr>
        <w:t>ֹ</w:t>
      </w:r>
      <w:r w:rsidRPr="00B46B4B">
        <w:rPr>
          <w:rFonts w:hint="cs"/>
          <w:rtl/>
        </w:rPr>
        <w:t>לים וי</w:t>
      </w:r>
      <w:r w:rsidRPr="009E0F14">
        <w:rPr>
          <w:rFonts w:hint="cs"/>
          <w:spacing w:val="-14"/>
          <w:rtl/>
        </w:rPr>
        <w:t>ֹ</w:t>
      </w:r>
      <w:r w:rsidRPr="002D1A6F">
        <w:rPr>
          <w:rFonts w:hint="cs"/>
          <w:spacing w:val="-6"/>
          <w:rtl/>
        </w:rPr>
        <w:t>ר</w:t>
      </w:r>
      <w:r w:rsidRPr="00B46B4B">
        <w:rPr>
          <w:rFonts w:hint="cs"/>
          <w:rtl/>
        </w:rPr>
        <w:t xml:space="preserve">דים בו", ממחיש כי הגעה-נגיעה </w:t>
      </w:r>
      <w:proofErr w:type="spellStart"/>
      <w:r w:rsidRPr="00B46B4B">
        <w:rPr>
          <w:rFonts w:hint="cs"/>
          <w:rtl/>
        </w:rPr>
        <w:t>אמיתית</w:t>
      </w:r>
      <w:proofErr w:type="spellEnd"/>
      <w:r w:rsidRPr="00B46B4B">
        <w:rPr>
          <w:rFonts w:hint="cs"/>
          <w:rtl/>
        </w:rPr>
        <w:t xml:space="preserve"> מבוססת על תנועה מתמדת של ריחוק והתקרבות, של "מטי ולא מטי"</w:t>
      </w:r>
      <w:r w:rsidRPr="00C37DFC">
        <w:rPr>
          <w:rStyle w:val="a6"/>
          <w:rtl/>
        </w:rPr>
        <w:endnoteReference w:id="2"/>
      </w:r>
      <w:r w:rsidRPr="00B46B4B">
        <w:rPr>
          <w:rFonts w:hint="cs"/>
          <w:rtl/>
        </w:rPr>
        <w:t xml:space="preserve"> (מגיע ולא מגיע, או, בלשון רש"י, "נוגע ואינו נוגע"</w:t>
      </w:r>
      <w:r w:rsidRPr="00C37DFC">
        <w:rPr>
          <w:rStyle w:val="a6"/>
          <w:rtl/>
        </w:rPr>
        <w:endnoteReference w:id="3"/>
      </w:r>
      <w:r w:rsidRPr="00B46B4B">
        <w:rPr>
          <w:rFonts w:hint="cs"/>
          <w:rtl/>
        </w:rPr>
        <w:t xml:space="preserve">). </w:t>
      </w:r>
    </w:p>
    <w:p w:rsidR="002E7B03" w:rsidRPr="00B46B4B" w:rsidRDefault="002E7B03" w:rsidP="002E7B03">
      <w:pPr>
        <w:rPr>
          <w:rFonts w:hint="cs"/>
          <w:rtl/>
        </w:rPr>
      </w:pPr>
      <w:r w:rsidRPr="00B46B4B">
        <w:rPr>
          <w:rFonts w:hint="cs"/>
          <w:rtl/>
        </w:rPr>
        <w:t>חז"ל מפרשים</w:t>
      </w:r>
      <w:r w:rsidRPr="00C37DFC">
        <w:rPr>
          <w:rStyle w:val="a6"/>
          <w:rtl/>
        </w:rPr>
        <w:endnoteReference w:id="4"/>
      </w:r>
      <w:r w:rsidRPr="00B46B4B">
        <w:rPr>
          <w:rFonts w:hint="cs"/>
          <w:rtl/>
        </w:rPr>
        <w:t xml:space="preserve"> כי המלאכים העולים הם מלאכי ארץ ישראל והמלאכים היורדים הם מלאכי חוץ לארץ. בהקשר לתיקון הנגיעה אפשר ללמוד מכך כי הנגיעה של ארץ ישראל (שבבחינת מלאכי ארץ ישראל) מתחילה ממגע ארצי ועולה ממנו למגע שמימי, ואילו הנגיעה של חוץ לארץ (שבבחינת מלאכי חוץ לארץ) מתחילה ממגע שמימי ויורדת ממנו למגע ארצי. </w:t>
      </w:r>
    </w:p>
    <w:p w:rsidR="002E7B03" w:rsidRPr="00B46B4B" w:rsidRDefault="002E7B03" w:rsidP="002E7B03">
      <w:pPr>
        <w:rPr>
          <w:rFonts w:hint="cs"/>
          <w:rtl/>
        </w:rPr>
      </w:pPr>
      <w:r>
        <w:rPr>
          <w:rFonts w:hint="cs"/>
          <w:rtl/>
        </w:rPr>
        <w:t>וביתר ביאור:</w:t>
      </w:r>
      <w:r w:rsidRPr="00B46B4B">
        <w:rPr>
          <w:rFonts w:hint="cs"/>
          <w:rtl/>
        </w:rPr>
        <w:t xml:space="preserve"> בארץ ישראל יש טבע יהודי של תיקון הברית, והדבר מתבטא, לכל לראש, בעדינות בכל מגע גופני. הנגיעה המתוקנת של ארץ ישראל מגלה </w:t>
      </w:r>
      <w:proofErr w:type="spellStart"/>
      <w:r w:rsidRPr="00B46B4B">
        <w:rPr>
          <w:rFonts w:hint="cs"/>
          <w:rtl/>
        </w:rPr>
        <w:t>רזין</w:t>
      </w:r>
      <w:proofErr w:type="spellEnd"/>
      <w:r w:rsidRPr="00B46B4B">
        <w:rPr>
          <w:rFonts w:hint="cs"/>
          <w:rtl/>
        </w:rPr>
        <w:t xml:space="preserve"> דרזין, ופועלת על</w:t>
      </w:r>
      <w:r>
        <w:rPr>
          <w:rFonts w:hint="cs"/>
          <w:rtl/>
        </w:rPr>
        <w:t>ִ</w:t>
      </w:r>
      <w:r w:rsidRPr="00B46B4B">
        <w:rPr>
          <w:rFonts w:hint="cs"/>
          <w:rtl/>
        </w:rPr>
        <w:t>י</w:t>
      </w:r>
      <w:r>
        <w:rPr>
          <w:rFonts w:hint="cs"/>
          <w:rtl/>
        </w:rPr>
        <w:t>ָה השמימה.</w:t>
      </w:r>
      <w:r w:rsidRPr="00B46B4B">
        <w:rPr>
          <w:rFonts w:hint="cs"/>
          <w:rtl/>
        </w:rPr>
        <w:t xml:space="preserve"> קשר האהבה הארצי-טבעי מעודן וזך מספיק בשביל לגלות מתוכו </w:t>
      </w:r>
      <w:proofErr w:type="spellStart"/>
      <w:r w:rsidRPr="00B46B4B">
        <w:rPr>
          <w:rFonts w:hint="cs"/>
          <w:rtl/>
        </w:rPr>
        <w:t>ענינים</w:t>
      </w:r>
      <w:proofErr w:type="spellEnd"/>
      <w:r w:rsidRPr="00B46B4B">
        <w:rPr>
          <w:rFonts w:hint="cs"/>
          <w:rtl/>
        </w:rPr>
        <w:t xml:space="preserve"> שמימיים, בבחינה </w:t>
      </w:r>
      <w:proofErr w:type="spellStart"/>
      <w:r w:rsidRPr="00B46B4B">
        <w:rPr>
          <w:rFonts w:hint="cs"/>
          <w:rtl/>
        </w:rPr>
        <w:t>הגאולית</w:t>
      </w:r>
      <w:proofErr w:type="spellEnd"/>
      <w:r w:rsidRPr="00B46B4B">
        <w:rPr>
          <w:rFonts w:hint="cs"/>
          <w:rtl/>
        </w:rPr>
        <w:t xml:space="preserve"> של "מעשה גדול [ומביא לידי תלמוד]"</w:t>
      </w:r>
      <w:r w:rsidRPr="00C37DFC">
        <w:rPr>
          <w:rStyle w:val="a6"/>
          <w:rtl/>
        </w:rPr>
        <w:endnoteReference w:id="5"/>
      </w:r>
      <w:r w:rsidRPr="00B46B4B">
        <w:rPr>
          <w:rFonts w:hint="cs"/>
          <w:rtl/>
        </w:rPr>
        <w:t xml:space="preserve">. אמנם, בחוץ לארץ (וכך בכל מקום בעולם בזמן הגלות) המציאות הגשמית היא מגושמת ואטומה, וכדי להגיע למציאות של נגיעה עדינה ומזוככת יש להתחיל מתקיעת המחשבה בשמים </w:t>
      </w:r>
      <w:r w:rsidRPr="00B46B4B">
        <w:rPr>
          <w:rtl/>
        </w:rPr>
        <w:t>–</w:t>
      </w:r>
      <w:r w:rsidRPr="00B46B4B">
        <w:rPr>
          <w:rFonts w:hint="cs"/>
          <w:rtl/>
        </w:rPr>
        <w:t xml:space="preserve"> בקשר רוחני-תורני ביסודו </w:t>
      </w:r>
      <w:r w:rsidRPr="00B46B4B">
        <w:rPr>
          <w:rtl/>
        </w:rPr>
        <w:t>–</w:t>
      </w:r>
      <w:r w:rsidRPr="00B46B4B">
        <w:rPr>
          <w:rFonts w:hint="cs"/>
          <w:rtl/>
        </w:rPr>
        <w:t xml:space="preserve"> ורק ממנו לרדת אט אט לארץ, למגע הפיזי, </w:t>
      </w:r>
      <w:proofErr w:type="spellStart"/>
      <w:r w:rsidRPr="00B46B4B">
        <w:rPr>
          <w:rFonts w:hint="cs"/>
          <w:rtl/>
        </w:rPr>
        <w:t>הכל</w:t>
      </w:r>
      <w:proofErr w:type="spellEnd"/>
      <w:r w:rsidRPr="00B46B4B">
        <w:rPr>
          <w:rFonts w:hint="cs"/>
          <w:rtl/>
        </w:rPr>
        <w:t xml:space="preserve"> בבחינת "תלמוד גדול שמביא לידי מעשה"</w:t>
      </w:r>
      <w:r w:rsidRPr="00C37DFC">
        <w:rPr>
          <w:rStyle w:val="a6"/>
          <w:rtl/>
        </w:rPr>
        <w:endnoteReference w:id="6"/>
      </w:r>
      <w:r w:rsidRPr="00B46B4B">
        <w:rPr>
          <w:rFonts w:hint="cs"/>
          <w:rtl/>
        </w:rPr>
        <w:t>.</w:t>
      </w:r>
    </w:p>
    <w:p w:rsidR="005F4A47" w:rsidRDefault="00901CC6">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CC6" w:rsidRDefault="00901CC6" w:rsidP="002E7B03">
      <w:pPr>
        <w:spacing w:after="0" w:line="240" w:lineRule="auto"/>
      </w:pPr>
      <w:r>
        <w:separator/>
      </w:r>
    </w:p>
  </w:endnote>
  <w:endnote w:type="continuationSeparator" w:id="0">
    <w:p w:rsidR="00901CC6" w:rsidRDefault="00901CC6" w:rsidP="002E7B03">
      <w:pPr>
        <w:spacing w:after="0" w:line="240" w:lineRule="auto"/>
      </w:pPr>
      <w:r>
        <w:continuationSeparator/>
      </w:r>
    </w:p>
  </w:endnote>
  <w:endnote w:id="1">
    <w:p w:rsidR="002E7B03" w:rsidRDefault="002E7B03" w:rsidP="002E7B03">
      <w:pPr>
        <w:pStyle w:val="a4"/>
        <w:rPr>
          <w:rFonts w:hint="cs"/>
          <w:rtl/>
        </w:rPr>
      </w:pPr>
      <w:r>
        <w:rPr>
          <w:rtl/>
        </w:rPr>
        <w:tab/>
      </w:r>
      <w:r w:rsidRPr="004377AB">
        <w:rPr>
          <w:rtl/>
        </w:rPr>
        <w:endnoteRef/>
      </w:r>
      <w:r>
        <w:rPr>
          <w:rtl/>
        </w:rPr>
        <w:t>.</w:t>
      </w:r>
      <w:r>
        <w:rPr>
          <w:rtl/>
        </w:rPr>
        <w:tab/>
      </w:r>
      <w:r>
        <w:rPr>
          <w:rFonts w:hint="cs"/>
          <w:rtl/>
        </w:rPr>
        <w:t xml:space="preserve">בראשית </w:t>
      </w:r>
      <w:proofErr w:type="spellStart"/>
      <w:r>
        <w:rPr>
          <w:rFonts w:hint="cs"/>
          <w:rtl/>
        </w:rPr>
        <w:t>כח</w:t>
      </w:r>
      <w:proofErr w:type="spellEnd"/>
      <w:r>
        <w:rPr>
          <w:rFonts w:hint="cs"/>
          <w:rtl/>
        </w:rPr>
        <w:t xml:space="preserve">, </w:t>
      </w:r>
      <w:proofErr w:type="spellStart"/>
      <w:r>
        <w:rPr>
          <w:rFonts w:hint="cs"/>
          <w:rtl/>
        </w:rPr>
        <w:t>יב</w:t>
      </w:r>
      <w:proofErr w:type="spellEnd"/>
      <w:r>
        <w:rPr>
          <w:rFonts w:hint="cs"/>
          <w:rtl/>
        </w:rPr>
        <w:t>.</w:t>
      </w:r>
    </w:p>
  </w:endnote>
  <w:endnote w:id="2">
    <w:p w:rsidR="002E7B03" w:rsidRDefault="002E7B03" w:rsidP="002E7B03">
      <w:pPr>
        <w:pStyle w:val="a4"/>
        <w:rPr>
          <w:rFonts w:hint="cs"/>
          <w:rtl/>
        </w:rPr>
      </w:pPr>
      <w:r>
        <w:rPr>
          <w:rtl/>
        </w:rPr>
        <w:tab/>
      </w:r>
      <w:r w:rsidRPr="004377AB">
        <w:rPr>
          <w:rtl/>
        </w:rPr>
        <w:endnoteRef/>
      </w:r>
      <w:r>
        <w:rPr>
          <w:rtl/>
        </w:rPr>
        <w:t>.</w:t>
      </w:r>
      <w:r>
        <w:rPr>
          <w:rtl/>
        </w:rPr>
        <w:tab/>
      </w:r>
      <w:r>
        <w:rPr>
          <w:rFonts w:hint="cs"/>
          <w:rtl/>
        </w:rPr>
        <w:t xml:space="preserve">זהר </w:t>
      </w:r>
      <w:proofErr w:type="spellStart"/>
      <w:r>
        <w:rPr>
          <w:rFonts w:hint="cs"/>
          <w:rtl/>
        </w:rPr>
        <w:t>ח"ב</w:t>
      </w:r>
      <w:proofErr w:type="spellEnd"/>
      <w:r>
        <w:rPr>
          <w:rFonts w:hint="cs"/>
          <w:rtl/>
        </w:rPr>
        <w:t xml:space="preserve"> </w:t>
      </w:r>
      <w:proofErr w:type="spellStart"/>
      <w:r>
        <w:rPr>
          <w:rFonts w:hint="cs"/>
          <w:rtl/>
        </w:rPr>
        <w:t>רסח</w:t>
      </w:r>
      <w:proofErr w:type="spellEnd"/>
      <w:r>
        <w:rPr>
          <w:rFonts w:hint="cs"/>
          <w:rtl/>
        </w:rPr>
        <w:t>, ב ובכ"ד. פרדס רימונים שער יא פרק ו. עץ חיים שער ז. וראה ברית הנישואין מאמר טהרת המשפחה.</w:t>
      </w:r>
    </w:p>
  </w:endnote>
  <w:endnote w:id="3">
    <w:p w:rsidR="002E7B03" w:rsidRDefault="002E7B03" w:rsidP="002E7B03">
      <w:pPr>
        <w:pStyle w:val="a4"/>
        <w:rPr>
          <w:rFonts w:hint="cs"/>
          <w:rtl/>
        </w:rPr>
      </w:pPr>
      <w:r>
        <w:rPr>
          <w:rtl/>
        </w:rPr>
        <w:tab/>
      </w:r>
      <w:r w:rsidRPr="004377AB">
        <w:rPr>
          <w:rtl/>
        </w:rPr>
        <w:endnoteRef/>
      </w:r>
      <w:r>
        <w:rPr>
          <w:rtl/>
        </w:rPr>
        <w:t>.</w:t>
      </w:r>
      <w:r>
        <w:rPr>
          <w:rtl/>
        </w:rPr>
        <w:tab/>
      </w:r>
      <w:r>
        <w:rPr>
          <w:rFonts w:hint="cs"/>
          <w:rtl/>
        </w:rPr>
        <w:t>רש"י לדברים לב, יא (וכנ"ל באריכות בתורות הקודמות).</w:t>
      </w:r>
    </w:p>
  </w:endnote>
  <w:endnote w:id="4">
    <w:p w:rsidR="002E7B03" w:rsidRDefault="002E7B03" w:rsidP="002E7B03">
      <w:pPr>
        <w:pStyle w:val="a4"/>
        <w:rPr>
          <w:rFonts w:hint="cs"/>
          <w:rtl/>
        </w:rPr>
      </w:pPr>
      <w:r>
        <w:rPr>
          <w:rtl/>
        </w:rPr>
        <w:tab/>
      </w:r>
      <w:r w:rsidRPr="004377AB">
        <w:rPr>
          <w:rtl/>
        </w:rPr>
        <w:endnoteRef/>
      </w:r>
      <w:r>
        <w:rPr>
          <w:rtl/>
        </w:rPr>
        <w:t>.</w:t>
      </w:r>
      <w:r>
        <w:rPr>
          <w:rtl/>
        </w:rPr>
        <w:tab/>
      </w:r>
      <w:proofErr w:type="spellStart"/>
      <w:r>
        <w:rPr>
          <w:rFonts w:hint="cs"/>
          <w:rtl/>
        </w:rPr>
        <w:t>תנחומא</w:t>
      </w:r>
      <w:proofErr w:type="spellEnd"/>
      <w:r>
        <w:rPr>
          <w:rFonts w:hint="cs"/>
          <w:rtl/>
        </w:rPr>
        <w:t xml:space="preserve"> וישלח ג (וראה רש"י עה"פ).</w:t>
      </w:r>
    </w:p>
  </w:endnote>
  <w:endnote w:id="5">
    <w:p w:rsidR="002E7B03" w:rsidRDefault="002E7B03" w:rsidP="002E7B03">
      <w:pPr>
        <w:pStyle w:val="a4"/>
        <w:rPr>
          <w:rFonts w:hint="cs"/>
          <w:rtl/>
        </w:rPr>
      </w:pPr>
      <w:r>
        <w:rPr>
          <w:rtl/>
        </w:rPr>
        <w:tab/>
      </w:r>
      <w:r w:rsidRPr="004377AB">
        <w:rPr>
          <w:rtl/>
        </w:rPr>
        <w:endnoteRef/>
      </w:r>
      <w:r>
        <w:rPr>
          <w:rtl/>
        </w:rPr>
        <w:t>.</w:t>
      </w:r>
      <w:r>
        <w:rPr>
          <w:rtl/>
        </w:rPr>
        <w:tab/>
      </w:r>
      <w:r>
        <w:rPr>
          <w:rFonts w:hint="cs"/>
          <w:rtl/>
        </w:rPr>
        <w:t xml:space="preserve">"מעשה גדול" היינו דעת רבי טרפון בקידושין מ, ב (וראה לדוגמה בהקדמת הספר בעתה </w:t>
      </w:r>
      <w:proofErr w:type="spellStart"/>
      <w:r>
        <w:rPr>
          <w:rFonts w:hint="cs"/>
          <w:rtl/>
        </w:rPr>
        <w:t>אחישנה</w:t>
      </w:r>
      <w:proofErr w:type="spellEnd"/>
      <w:r>
        <w:rPr>
          <w:rFonts w:hint="cs"/>
          <w:rtl/>
        </w:rPr>
        <w:t xml:space="preserve">, הערה לט, כי כך יהיה הפסק </w:t>
      </w:r>
      <w:proofErr w:type="spellStart"/>
      <w:r>
        <w:rPr>
          <w:rFonts w:hint="cs"/>
          <w:rtl/>
        </w:rPr>
        <w:t>לע"ל</w:t>
      </w:r>
      <w:proofErr w:type="spellEnd"/>
      <w:r>
        <w:rPr>
          <w:rFonts w:hint="cs"/>
          <w:rtl/>
        </w:rPr>
        <w:t xml:space="preserve"> וכי אז יתברר שהמעשה גם מביא לידי תלמוד).</w:t>
      </w:r>
    </w:p>
  </w:endnote>
  <w:endnote w:id="6">
    <w:p w:rsidR="002E7B03" w:rsidRDefault="002E7B03" w:rsidP="002E7B03">
      <w:pPr>
        <w:pStyle w:val="a4"/>
        <w:rPr>
          <w:rFonts w:hint="cs"/>
          <w:rtl/>
        </w:rPr>
      </w:pPr>
      <w:r>
        <w:rPr>
          <w:rtl/>
        </w:rPr>
        <w:tab/>
      </w:r>
      <w:r w:rsidRPr="004377AB">
        <w:rPr>
          <w:rtl/>
        </w:rPr>
        <w:endnoteRef/>
      </w:r>
      <w:r>
        <w:rPr>
          <w:rtl/>
        </w:rPr>
        <w:t>.</w:t>
      </w:r>
      <w:r>
        <w:rPr>
          <w:rtl/>
        </w:rPr>
        <w:tab/>
      </w:r>
      <w:r>
        <w:rPr>
          <w:rFonts w:hint="cs"/>
          <w:rtl/>
        </w:rPr>
        <w:t xml:space="preserve">מסקנת </w:t>
      </w:r>
      <w:proofErr w:type="spellStart"/>
      <w:r>
        <w:rPr>
          <w:rFonts w:hint="cs"/>
          <w:rtl/>
        </w:rPr>
        <w:t>הסוגיא</w:t>
      </w:r>
      <w:proofErr w:type="spellEnd"/>
      <w:r>
        <w:rPr>
          <w:rFonts w:hint="cs"/>
          <w:rtl/>
        </w:rPr>
        <w:t xml:space="preserve"> שם.</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CC6" w:rsidRDefault="00901CC6" w:rsidP="002E7B03">
      <w:pPr>
        <w:spacing w:after="0" w:line="240" w:lineRule="auto"/>
      </w:pPr>
      <w:r>
        <w:separator/>
      </w:r>
    </w:p>
  </w:footnote>
  <w:footnote w:type="continuationSeparator" w:id="0">
    <w:p w:rsidR="00901CC6" w:rsidRDefault="00901CC6" w:rsidP="002E7B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165"/>
    <w:rsid w:val="00061E65"/>
    <w:rsid w:val="00102165"/>
    <w:rsid w:val="002E7B03"/>
    <w:rsid w:val="00901CC6"/>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E7B0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E7B0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E7B03"/>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2E7B03"/>
    <w:rPr>
      <w:rFonts w:cs="MiriamMFO"/>
      <w:w w:val="100"/>
      <w:sz w:val="21"/>
      <w:szCs w:val="23"/>
    </w:rPr>
  </w:style>
  <w:style w:type="paragraph" w:styleId="a4">
    <w:name w:val="endnote text"/>
    <w:aliases w:val="Endnote Text"/>
    <w:basedOn w:val="a"/>
    <w:link w:val="a5"/>
    <w:semiHidden/>
    <w:rsid w:val="002E7B03"/>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2E7B03"/>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2E7B03"/>
    <w:rPr>
      <w:noProof/>
      <w:position w:val="-4"/>
      <w:szCs w:val="27"/>
      <w:vertAlign w:val="superscript"/>
    </w:rPr>
  </w:style>
  <w:style w:type="paragraph" w:customStyle="1" w:styleId="a8">
    <w:name w:val="פתיח תו"/>
    <w:basedOn w:val="a"/>
    <w:link w:val="a9"/>
    <w:rsid w:val="002E7B0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2E7B03"/>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2E7B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2E7B0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2E7B0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2E7B03"/>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2E7B03"/>
    <w:rPr>
      <w:rFonts w:cs="MiriamMFO"/>
      <w:w w:val="100"/>
      <w:sz w:val="21"/>
      <w:szCs w:val="23"/>
    </w:rPr>
  </w:style>
  <w:style w:type="paragraph" w:styleId="a4">
    <w:name w:val="endnote text"/>
    <w:aliases w:val="Endnote Text"/>
    <w:basedOn w:val="a"/>
    <w:link w:val="a5"/>
    <w:semiHidden/>
    <w:rsid w:val="002E7B03"/>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2E7B03"/>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2E7B03"/>
    <w:rPr>
      <w:noProof/>
      <w:position w:val="-4"/>
      <w:szCs w:val="27"/>
      <w:vertAlign w:val="superscript"/>
    </w:rPr>
  </w:style>
  <w:style w:type="paragraph" w:customStyle="1" w:styleId="a8">
    <w:name w:val="פתיח תו"/>
    <w:basedOn w:val="a"/>
    <w:link w:val="a9"/>
    <w:rsid w:val="002E7B0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2E7B03"/>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2E7B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933</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2017-08-15T07:21:00Z</dcterms:created>
  <dcterms:modified xsi:type="dcterms:W3CDTF">2017-08-15T07:21:00Z</dcterms:modified>
</cp:coreProperties>
</file>