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8B2" w:rsidRPr="00B46B4B" w:rsidRDefault="00C378B2" w:rsidP="00C378B2">
      <w:pPr>
        <w:pStyle w:val="2"/>
        <w:rPr>
          <w:rtl/>
        </w:rPr>
      </w:pPr>
      <w:bookmarkStart w:id="0" w:name="_Toc188281747"/>
      <w:bookmarkStart w:id="1" w:name="_Ref188282082"/>
      <w:r w:rsidRPr="00B46B4B">
        <w:rPr>
          <w:rtl/>
        </w:rPr>
        <w:t>געגועים-נענועים-שעשועים</w:t>
      </w:r>
      <w:bookmarkEnd w:id="0"/>
      <w:bookmarkEnd w:id="1"/>
    </w:p>
    <w:p w:rsidR="00C378B2" w:rsidRPr="00EC3D1D" w:rsidRDefault="00C378B2" w:rsidP="00C378B2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9"/>
          <w:rtl/>
        </w:rPr>
      </w:pPr>
      <w:r w:rsidRPr="00EC3D1D">
        <w:rPr>
          <w:rStyle w:val="a9"/>
          <w:rtl/>
        </w:rPr>
        <w:t>ש</w:t>
      </w:r>
    </w:p>
    <w:p w:rsidR="00C378B2" w:rsidRPr="00B46B4B" w:rsidRDefault="00C378B2" w:rsidP="00C378B2">
      <w:pPr>
        <w:rPr>
          <w:rtl/>
        </w:rPr>
      </w:pPr>
      <w:r w:rsidRPr="00B46B4B">
        <w:rPr>
          <w:rtl/>
        </w:rPr>
        <w:t>ער המלה נ</w:t>
      </w:r>
      <w:r w:rsidRPr="00B46B4B">
        <w:rPr>
          <w:b/>
          <w:bCs/>
          <w:sz w:val="28"/>
          <w:szCs w:val="28"/>
          <w:rtl/>
        </w:rPr>
        <w:t>ג</w:t>
      </w:r>
      <w:r w:rsidRPr="00B46B4B">
        <w:rPr>
          <w:rtl/>
        </w:rPr>
        <w:t>י</w:t>
      </w:r>
      <w:r w:rsidRPr="00B46B4B">
        <w:rPr>
          <w:b/>
          <w:bCs/>
          <w:sz w:val="28"/>
          <w:szCs w:val="28"/>
          <w:rtl/>
        </w:rPr>
        <w:t>ע</w:t>
      </w:r>
      <w:r w:rsidRPr="00B46B4B">
        <w:rPr>
          <w:rtl/>
        </w:rPr>
        <w:t xml:space="preserve">ה הוא </w:t>
      </w:r>
      <w:r w:rsidRPr="00B46B4B">
        <w:rPr>
          <w:b/>
          <w:bCs/>
          <w:sz w:val="28"/>
          <w:szCs w:val="28"/>
          <w:rtl/>
        </w:rPr>
        <w:t>גע</w:t>
      </w:r>
      <w:r>
        <w:rPr>
          <w:rFonts w:hint="cs"/>
          <w:rtl/>
        </w:rPr>
        <w:t>.</w:t>
      </w:r>
      <w:r w:rsidRPr="00B46B4B">
        <w:rPr>
          <w:rtl/>
        </w:rPr>
        <w:t xml:space="preserve"> סוד הנגיעה המתוקנת בין בני זוג, </w:t>
      </w:r>
      <w:r>
        <w:rPr>
          <w:rFonts w:hint="cs"/>
          <w:rtl/>
        </w:rPr>
        <w:t xml:space="preserve">באופן של </w:t>
      </w:r>
      <w:r w:rsidRPr="00B46B4B">
        <w:rPr>
          <w:rtl/>
        </w:rPr>
        <w:t>"נו</w:t>
      </w:r>
      <w:r w:rsidRPr="00B46B4B">
        <w:rPr>
          <w:b/>
          <w:bCs/>
          <w:sz w:val="28"/>
          <w:szCs w:val="28"/>
          <w:rtl/>
        </w:rPr>
        <w:t>גע</w:t>
      </w:r>
      <w:r w:rsidRPr="00B46B4B">
        <w:rPr>
          <w:rtl/>
        </w:rPr>
        <w:t xml:space="preserve"> ואינו נו</w:t>
      </w:r>
      <w:r w:rsidRPr="00B46B4B">
        <w:rPr>
          <w:b/>
          <w:bCs/>
          <w:sz w:val="28"/>
          <w:szCs w:val="28"/>
          <w:rtl/>
        </w:rPr>
        <w:t>גע</w:t>
      </w:r>
      <w:r w:rsidRPr="00B46B4B">
        <w:rPr>
          <w:rtl/>
        </w:rPr>
        <w:t>"</w:t>
      </w:r>
      <w:r w:rsidRPr="00C37DFC">
        <w:rPr>
          <w:rStyle w:val="a6"/>
          <w:rtl/>
        </w:rPr>
        <w:endnoteReference w:id="1"/>
      </w:r>
      <w:r w:rsidRPr="00B46B4B">
        <w:rPr>
          <w:rtl/>
        </w:rPr>
        <w:t>, הוא סוד ה</w:t>
      </w:r>
      <w:r w:rsidRPr="00B46B4B">
        <w:rPr>
          <w:b/>
          <w:bCs/>
          <w:sz w:val="28"/>
          <w:szCs w:val="28"/>
          <w:rtl/>
        </w:rPr>
        <w:t>געג</w:t>
      </w:r>
      <w:r w:rsidRPr="00B46B4B">
        <w:rPr>
          <w:rtl/>
        </w:rPr>
        <w:t>ו</w:t>
      </w:r>
      <w:r w:rsidRPr="00B46B4B">
        <w:rPr>
          <w:b/>
          <w:bCs/>
          <w:sz w:val="28"/>
          <w:szCs w:val="28"/>
          <w:rtl/>
        </w:rPr>
        <w:t>ע</w:t>
      </w:r>
      <w:r w:rsidRPr="00B46B4B">
        <w:rPr>
          <w:rtl/>
        </w:rPr>
        <w:t xml:space="preserve">ים. היצר הרע גורם לאדם להתפתות לגעגועים </w:t>
      </w:r>
      <w:proofErr w:type="spellStart"/>
      <w:r w:rsidRPr="00B46B4B">
        <w:rPr>
          <w:rtl/>
        </w:rPr>
        <w:t>שענינם</w:t>
      </w:r>
      <w:proofErr w:type="spellEnd"/>
      <w:r w:rsidRPr="00B46B4B">
        <w:rPr>
          <w:rtl/>
        </w:rPr>
        <w:t xml:space="preserve"> גירוי היצר – געגועים להנאות חולפות ותחושות רגעיות. התיקון לכך הוא געגועי אמת – געגועי האדם לבן זוגו </w:t>
      </w:r>
      <w:proofErr w:type="spellStart"/>
      <w:r w:rsidRPr="00B46B4B">
        <w:rPr>
          <w:rtl/>
        </w:rPr>
        <w:t>האמיתי</w:t>
      </w:r>
      <w:proofErr w:type="spellEnd"/>
      <w:r w:rsidRPr="00B46B4B">
        <w:rPr>
          <w:rtl/>
        </w:rPr>
        <w:t xml:space="preserve"> ולחיים טהורים וקדושים ביחד עמו. מתוך געגועי הנפש </w:t>
      </w:r>
      <w:proofErr w:type="spellStart"/>
      <w:r w:rsidRPr="00B46B4B">
        <w:rPr>
          <w:rtl/>
        </w:rPr>
        <w:t>האמיתיים</w:t>
      </w:r>
      <w:proofErr w:type="spellEnd"/>
      <w:r w:rsidRPr="00B46B4B">
        <w:rPr>
          <w:rtl/>
        </w:rPr>
        <w:t xml:space="preserve"> והקדושים זוכים להפוך את ה"</w:t>
      </w:r>
      <w:r w:rsidRPr="00B46B4B">
        <w:rPr>
          <w:b/>
          <w:bCs/>
          <w:sz w:val="28"/>
          <w:szCs w:val="28"/>
          <w:rtl/>
        </w:rPr>
        <w:t>געג</w:t>
      </w:r>
      <w:r w:rsidRPr="00B46B4B">
        <w:rPr>
          <w:rtl/>
        </w:rPr>
        <w:t>ו</w:t>
      </w:r>
      <w:r w:rsidRPr="00B46B4B">
        <w:rPr>
          <w:b/>
          <w:bCs/>
          <w:sz w:val="28"/>
          <w:szCs w:val="28"/>
          <w:rtl/>
        </w:rPr>
        <w:t>ע</w:t>
      </w:r>
      <w:r w:rsidRPr="00B46B4B">
        <w:rPr>
          <w:rtl/>
        </w:rPr>
        <w:t>ים" ל"</w:t>
      </w:r>
      <w:r w:rsidRPr="00B46B4B">
        <w:rPr>
          <w:b/>
          <w:bCs/>
          <w:sz w:val="28"/>
          <w:szCs w:val="28"/>
          <w:rtl/>
        </w:rPr>
        <w:t>נענ</w:t>
      </w:r>
      <w:r w:rsidRPr="00B46B4B">
        <w:rPr>
          <w:rtl/>
        </w:rPr>
        <w:t>ו</w:t>
      </w:r>
      <w:r w:rsidRPr="00B46B4B">
        <w:rPr>
          <w:b/>
          <w:bCs/>
          <w:sz w:val="28"/>
          <w:szCs w:val="28"/>
          <w:rtl/>
        </w:rPr>
        <w:t>ע</w:t>
      </w:r>
      <w:r w:rsidRPr="00B46B4B">
        <w:rPr>
          <w:rtl/>
        </w:rPr>
        <w:t>ים" בין בני הזוג – לתנועה מתמדת של קירוב-ריחוק, תנועת ה"</w:t>
      </w:r>
      <w:r w:rsidRPr="00B46B4B">
        <w:rPr>
          <w:b/>
          <w:bCs/>
          <w:sz w:val="28"/>
          <w:szCs w:val="28"/>
          <w:rtl/>
        </w:rPr>
        <w:t>נ</w:t>
      </w:r>
      <w:r w:rsidRPr="00B46B4B">
        <w:rPr>
          <w:rtl/>
        </w:rPr>
        <w:t>ו</w:t>
      </w:r>
      <w:r w:rsidRPr="00B46B4B">
        <w:rPr>
          <w:b/>
          <w:bCs/>
          <w:sz w:val="28"/>
          <w:szCs w:val="28"/>
          <w:rtl/>
        </w:rPr>
        <w:t>גע</w:t>
      </w:r>
      <w:r w:rsidRPr="00B46B4B">
        <w:rPr>
          <w:rtl/>
        </w:rPr>
        <w:t xml:space="preserve"> ואינו </w:t>
      </w:r>
      <w:r w:rsidRPr="00B46B4B">
        <w:rPr>
          <w:b/>
          <w:bCs/>
          <w:sz w:val="28"/>
          <w:szCs w:val="28"/>
          <w:rtl/>
        </w:rPr>
        <w:t>נ</w:t>
      </w:r>
      <w:r w:rsidRPr="00B46B4B">
        <w:rPr>
          <w:rtl/>
        </w:rPr>
        <w:t>ו</w:t>
      </w:r>
      <w:r w:rsidRPr="00B46B4B">
        <w:rPr>
          <w:b/>
          <w:bCs/>
          <w:sz w:val="28"/>
          <w:szCs w:val="28"/>
          <w:rtl/>
        </w:rPr>
        <w:t>גע</w:t>
      </w:r>
      <w:r w:rsidRPr="00B46B4B">
        <w:rPr>
          <w:rtl/>
        </w:rPr>
        <w:t xml:space="preserve">" – כשתכלית </w:t>
      </w:r>
      <w:proofErr w:type="spellStart"/>
      <w:r w:rsidRPr="00B46B4B">
        <w:rPr>
          <w:rtl/>
        </w:rPr>
        <w:t>הכל</w:t>
      </w:r>
      <w:proofErr w:type="spellEnd"/>
      <w:r w:rsidRPr="00B46B4B">
        <w:rPr>
          <w:rtl/>
        </w:rPr>
        <w:t xml:space="preserve"> היא </w:t>
      </w:r>
      <w:proofErr w:type="spellStart"/>
      <w:r w:rsidRPr="00B46B4B">
        <w:rPr>
          <w:rtl/>
        </w:rPr>
        <w:t>חוית</w:t>
      </w:r>
      <w:proofErr w:type="spellEnd"/>
      <w:r w:rsidRPr="00B46B4B">
        <w:rPr>
          <w:rtl/>
        </w:rPr>
        <w:t xml:space="preserve"> "</w:t>
      </w:r>
      <w:r w:rsidRPr="00796B63">
        <w:rPr>
          <w:b/>
          <w:bCs/>
          <w:sz w:val="28"/>
          <w:szCs w:val="28"/>
          <w:rtl/>
        </w:rPr>
        <w:t>שעש</w:t>
      </w:r>
      <w:r w:rsidRPr="00B46B4B">
        <w:rPr>
          <w:rtl/>
        </w:rPr>
        <w:t>ו</w:t>
      </w:r>
      <w:r w:rsidRPr="00796B63">
        <w:rPr>
          <w:b/>
          <w:bCs/>
          <w:sz w:val="28"/>
          <w:szCs w:val="28"/>
          <w:rtl/>
        </w:rPr>
        <w:t>ע</w:t>
      </w:r>
      <w:r w:rsidRPr="00B46B4B">
        <w:rPr>
          <w:rtl/>
        </w:rPr>
        <w:t>ים"</w:t>
      </w:r>
      <w:r w:rsidRPr="00C37DFC">
        <w:rPr>
          <w:rStyle w:val="a6"/>
          <w:rtl/>
        </w:rPr>
        <w:endnoteReference w:id="2"/>
      </w:r>
      <w:r w:rsidRPr="00B46B4B">
        <w:rPr>
          <w:rtl/>
        </w:rPr>
        <w:t xml:space="preserve"> </w:t>
      </w:r>
      <w:proofErr w:type="spellStart"/>
      <w:r w:rsidRPr="00B46B4B">
        <w:rPr>
          <w:rtl/>
        </w:rPr>
        <w:t>אמיתית</w:t>
      </w:r>
      <w:proofErr w:type="spellEnd"/>
      <w:r w:rsidRPr="00B46B4B">
        <w:rPr>
          <w:rtl/>
        </w:rPr>
        <w:t xml:space="preserve"> ועמוקה בין בני הזוג.</w:t>
      </w:r>
    </w:p>
    <w:p w:rsidR="00C378B2" w:rsidRDefault="00C378B2" w:rsidP="00C378B2">
      <w:pPr>
        <w:rPr>
          <w:rFonts w:hint="cs"/>
          <w:rtl/>
        </w:rPr>
      </w:pPr>
      <w:r w:rsidRPr="00B46B4B">
        <w:rPr>
          <w:rtl/>
        </w:rPr>
        <w:t>השעשועים מתהליך מתמיד של התקרבות והתרחקות הם שעשועי הריקוד</w:t>
      </w:r>
      <w:r>
        <w:rPr>
          <w:rFonts w:hint="cs"/>
          <w:rtl/>
        </w:rPr>
        <w:t>,</w:t>
      </w:r>
      <w:r w:rsidRPr="00B46B4B">
        <w:rPr>
          <w:rtl/>
        </w:rPr>
        <w:t xml:space="preserve"> בו יוצאים ונכנסים מן המעגל, בסוד הפסוק "אז תשמח בתולה במחול"</w:t>
      </w:r>
      <w:r w:rsidRPr="00C37DFC">
        <w:rPr>
          <w:rStyle w:val="a6"/>
          <w:rtl/>
        </w:rPr>
        <w:endnoteReference w:id="3"/>
      </w:r>
      <w:r w:rsidRPr="00B46B4B">
        <w:rPr>
          <w:rtl/>
        </w:rPr>
        <w:t xml:space="preserve">. על פסוק זה באר הבעל שם טוב זי"ע "שאחר פנים בפנים וקירוב מוכרח להיות הסתר, בכדי שאזי </w:t>
      </w:r>
      <w:proofErr w:type="spellStart"/>
      <w:r w:rsidRPr="00B46B4B">
        <w:rPr>
          <w:rtl/>
        </w:rPr>
        <w:t>דוקא</w:t>
      </w:r>
      <w:proofErr w:type="spellEnd"/>
      <w:r w:rsidRPr="00B46B4B">
        <w:rPr>
          <w:rtl/>
        </w:rPr>
        <w:t xml:space="preserve"> יוכל לבא לבחינת פנים בפנים בקירוב יותר, וכדרך הריקוד שמתקרבים וחוזרים ומתרחקים"</w:t>
      </w:r>
      <w:r w:rsidRPr="00C37DFC">
        <w:rPr>
          <w:rStyle w:val="a6"/>
          <w:rtl/>
        </w:rPr>
        <w:endnoteReference w:id="4"/>
      </w:r>
      <w:r w:rsidRPr="00B46B4B">
        <w:rPr>
          <w:rtl/>
        </w:rPr>
        <w:t xml:space="preserve">. </w:t>
      </w:r>
    </w:p>
    <w:p w:rsidR="00C378B2" w:rsidRPr="00B46B4B" w:rsidRDefault="00C378B2" w:rsidP="00C378B2">
      <w:pPr>
        <w:rPr>
          <w:rFonts w:hint="cs"/>
          <w:rtl/>
        </w:rPr>
      </w:pPr>
      <w:r w:rsidRPr="00B46B4B">
        <w:rPr>
          <w:rtl/>
        </w:rPr>
        <w:t>ה"מחול" מותיר את הכלה "בתולה" תמיד</w:t>
      </w:r>
      <w:bookmarkStart w:id="2" w:name="_Ref188194805"/>
      <w:r w:rsidRPr="00C37DFC">
        <w:rPr>
          <w:rStyle w:val="a6"/>
          <w:rtl/>
        </w:rPr>
        <w:endnoteReference w:id="5"/>
      </w:r>
      <w:bookmarkEnd w:id="2"/>
      <w:r w:rsidRPr="00B46B4B">
        <w:rPr>
          <w:rtl/>
        </w:rPr>
        <w:t xml:space="preserve"> – בן/בת הזוג נותר/ת בלתי מוכר/</w:t>
      </w:r>
      <w:r>
        <w:rPr>
          <w:rtl/>
        </w:rPr>
        <w:t xml:space="preserve">ת והקשר תמיד חדש, מרענן </w:t>
      </w:r>
      <w:proofErr w:type="spellStart"/>
      <w:r>
        <w:rPr>
          <w:rtl/>
        </w:rPr>
        <w:t>ומענין</w:t>
      </w:r>
      <w:proofErr w:type="spellEnd"/>
      <w:r>
        <w:rPr>
          <w:rFonts w:hint="cs"/>
          <w:rtl/>
        </w:rPr>
        <w:t xml:space="preserve">. כלומר, </w:t>
      </w:r>
      <w:r w:rsidRPr="00B46B4B">
        <w:rPr>
          <w:rtl/>
        </w:rPr>
        <w:t>הנגיעה העדינה, "נוגע ואינו נוגע", משמרת תמיד את הגעגועים שהיו לבני הזוג בטרם נישאו, ומחזירה תמיד את הטריות והבתוליות הראשונית לקשר שלהם</w:t>
      </w:r>
      <w:r>
        <w:rPr>
          <w:rFonts w:hint="cs"/>
          <w:rtl/>
        </w:rPr>
        <w:t>. כן מבואר</w:t>
      </w:r>
      <w:r w:rsidRPr="00270C05">
        <w:rPr>
          <w:rStyle w:val="a6"/>
          <w:rtl/>
        </w:rPr>
        <w:fldChar w:fldCharType="begin"/>
      </w:r>
      <w:r w:rsidRPr="00270C05">
        <w:rPr>
          <w:rStyle w:val="a6"/>
          <w:rtl/>
        </w:rPr>
        <w:instrText xml:space="preserve"> </w:instrText>
      </w:r>
      <w:r w:rsidRPr="00270C05">
        <w:rPr>
          <w:rStyle w:val="a6"/>
          <w:rFonts w:hint="cs"/>
        </w:rPr>
        <w:instrText>NOTEREF</w:instrText>
      </w:r>
      <w:r w:rsidRPr="00270C05">
        <w:rPr>
          <w:rStyle w:val="a6"/>
          <w:rFonts w:hint="cs"/>
          <w:rtl/>
        </w:rPr>
        <w:instrText xml:space="preserve"> _</w:instrText>
      </w:r>
      <w:r w:rsidRPr="00270C05">
        <w:rPr>
          <w:rStyle w:val="a6"/>
          <w:rFonts w:hint="cs"/>
        </w:rPr>
        <w:instrText>Ref188194805 \h</w:instrText>
      </w:r>
      <w:r w:rsidRPr="00270C05">
        <w:rPr>
          <w:rStyle w:val="a6"/>
          <w:rtl/>
        </w:rPr>
        <w:instrText xml:space="preserve"> </w:instrText>
      </w:r>
      <w:r w:rsidRPr="00270C05">
        <w:rPr>
          <w:rStyle w:val="a6"/>
        </w:rPr>
      </w:r>
      <w:r>
        <w:rPr>
          <w:rStyle w:val="a6"/>
          <w:rtl/>
        </w:rPr>
        <w:instrText xml:space="preserve"> \* </w:instrText>
      </w:r>
      <w:r>
        <w:rPr>
          <w:rStyle w:val="a6"/>
        </w:rPr>
        <w:instrText>MERGEFORMAT</w:instrText>
      </w:r>
      <w:r>
        <w:rPr>
          <w:rStyle w:val="a6"/>
          <w:rtl/>
        </w:rPr>
        <w:instrText xml:space="preserve"> </w:instrText>
      </w:r>
      <w:r w:rsidRPr="00270C05">
        <w:rPr>
          <w:rStyle w:val="a6"/>
          <w:rtl/>
        </w:rPr>
        <w:fldChar w:fldCharType="separate"/>
      </w:r>
      <w:r>
        <w:rPr>
          <w:rStyle w:val="a6"/>
          <w:rtl/>
        </w:rPr>
        <w:t>ה</w:t>
      </w:r>
      <w:r w:rsidRPr="00270C05">
        <w:rPr>
          <w:rStyle w:val="a6"/>
          <w:rtl/>
        </w:rPr>
        <w:fldChar w:fldCharType="end"/>
      </w:r>
      <w:r>
        <w:rPr>
          <w:rFonts w:hint="cs"/>
          <w:rtl/>
        </w:rPr>
        <w:t xml:space="preserve"> כי</w:t>
      </w:r>
      <w:r w:rsidRPr="00B46B4B">
        <w:rPr>
          <w:rFonts w:hint="cs"/>
          <w:rtl/>
        </w:rPr>
        <w:t xml:space="preserve"> </w:t>
      </w:r>
      <w:r w:rsidRPr="00B04702">
        <w:rPr>
          <w:rStyle w:val="a3"/>
          <w:rFonts w:hint="cs"/>
          <w:rtl/>
        </w:rPr>
        <w:t>בתולה</w:t>
      </w:r>
      <w:r w:rsidRPr="00B46B4B">
        <w:rPr>
          <w:rFonts w:hint="cs"/>
          <w:rtl/>
        </w:rPr>
        <w:t xml:space="preserve"> היא נוטריקון </w:t>
      </w:r>
      <w:r w:rsidRPr="00B04702">
        <w:rPr>
          <w:rStyle w:val="a3"/>
          <w:rFonts w:hint="cs"/>
          <w:rtl/>
        </w:rPr>
        <w:t>בלומה</w:t>
      </w:r>
      <w:r w:rsidRPr="00B46B4B">
        <w:rPr>
          <w:rFonts w:hint="cs"/>
          <w:rtl/>
        </w:rPr>
        <w:t xml:space="preserve"> ו</w:t>
      </w:r>
      <w:r w:rsidRPr="00B04702">
        <w:rPr>
          <w:rStyle w:val="a3"/>
          <w:rFonts w:hint="cs"/>
          <w:rtl/>
        </w:rPr>
        <w:t>תלויה</w:t>
      </w:r>
      <w:r w:rsidRPr="00B46B4B">
        <w:rPr>
          <w:rFonts w:hint="cs"/>
          <w:rtl/>
        </w:rPr>
        <w:t>, בסוד הפסוק "</w:t>
      </w:r>
      <w:r w:rsidRPr="00B46B4B">
        <w:rPr>
          <w:rFonts w:hint="cs"/>
          <w:b/>
          <w:bCs/>
          <w:sz w:val="28"/>
          <w:szCs w:val="28"/>
          <w:rtl/>
        </w:rPr>
        <w:t>ת</w:t>
      </w:r>
      <w:r w:rsidRPr="009E0F14">
        <w:rPr>
          <w:rFonts w:hint="cs"/>
          <w:spacing w:val="-14"/>
          <w:rtl/>
        </w:rPr>
        <w:t>ֹ</w:t>
      </w:r>
      <w:r w:rsidRPr="002D1A6F">
        <w:rPr>
          <w:rFonts w:hint="cs"/>
          <w:b/>
          <w:bCs/>
          <w:spacing w:val="-8"/>
          <w:sz w:val="28"/>
          <w:szCs w:val="28"/>
          <w:rtl/>
        </w:rPr>
        <w:t>ל</w:t>
      </w:r>
      <w:r w:rsidRPr="00B46B4B">
        <w:rPr>
          <w:rFonts w:hint="cs"/>
          <w:b/>
          <w:bCs/>
          <w:sz w:val="28"/>
          <w:szCs w:val="28"/>
          <w:rtl/>
        </w:rPr>
        <w:t>ה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ארץ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על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בלימה</w:t>
      </w:r>
      <w:r w:rsidRPr="00B46B4B">
        <w:rPr>
          <w:rFonts w:hint="cs"/>
          <w:rtl/>
        </w:rPr>
        <w:t>"</w:t>
      </w:r>
      <w:r w:rsidRPr="00C37DFC">
        <w:rPr>
          <w:rStyle w:val="a6"/>
          <w:rtl/>
        </w:rPr>
        <w:endnoteReference w:id="6"/>
      </w:r>
      <w:r w:rsidRPr="00B46B4B">
        <w:rPr>
          <w:rFonts w:hint="cs"/>
          <w:rtl/>
        </w:rPr>
        <w:t>, כאשר הידיעה מתי לבלום את ההתקרבות ולסגת אחור מחזירה ל</w:t>
      </w:r>
      <w:r w:rsidRPr="00B46B4B">
        <w:rPr>
          <w:rFonts w:hint="cs"/>
          <w:b/>
          <w:bCs/>
          <w:sz w:val="28"/>
          <w:szCs w:val="28"/>
          <w:rtl/>
        </w:rPr>
        <w:t>בראשית</w:t>
      </w:r>
      <w:r w:rsidRPr="00B46B4B">
        <w:rPr>
          <w:rFonts w:hint="cs"/>
          <w:rtl/>
        </w:rPr>
        <w:t xml:space="preserve"> את חיי הנישואין</w:t>
      </w:r>
      <w:r w:rsidRPr="00B46B4B">
        <w:rPr>
          <w:rtl/>
        </w:rPr>
        <w:t>.</w:t>
      </w:r>
    </w:p>
    <w:p w:rsidR="00C378B2" w:rsidRPr="00B46B4B" w:rsidRDefault="00C378B2" w:rsidP="00C378B2">
      <w:pPr>
        <w:rPr>
          <w:rFonts w:hint="cs"/>
          <w:rtl/>
        </w:rPr>
      </w:pPr>
      <w:r w:rsidRPr="00B46B4B">
        <w:rPr>
          <w:rtl/>
        </w:rPr>
        <w:t>יותר</w:t>
      </w:r>
      <w:r>
        <w:rPr>
          <w:rFonts w:hint="cs"/>
          <w:rtl/>
        </w:rPr>
        <w:t xml:space="preserve"> מכך</w:t>
      </w:r>
      <w:r>
        <w:rPr>
          <w:rtl/>
        </w:rPr>
        <w:t>, הקירוב והריחוק במחול</w:t>
      </w:r>
      <w:r w:rsidRPr="00B46B4B">
        <w:rPr>
          <w:rtl/>
        </w:rPr>
        <w:t xml:space="preserve"> אינם מעגל קבוע</w:t>
      </w:r>
      <w:r>
        <w:rPr>
          <w:rFonts w:hint="cs"/>
          <w:rtl/>
        </w:rPr>
        <w:t>,</w:t>
      </w:r>
      <w:r w:rsidRPr="00B46B4B">
        <w:rPr>
          <w:rtl/>
        </w:rPr>
        <w:t xml:space="preserve"> אלא תהליך ספירלי העולה כלפי מעלה</w:t>
      </w:r>
      <w:bookmarkStart w:id="3" w:name="_Ref188207286"/>
      <w:r w:rsidRPr="00C37DFC">
        <w:rPr>
          <w:rStyle w:val="a6"/>
          <w:rtl/>
        </w:rPr>
        <w:endnoteReference w:id="7"/>
      </w:r>
      <w:bookmarkEnd w:id="3"/>
      <w:r w:rsidRPr="00B46B4B">
        <w:rPr>
          <w:rFonts w:hint="cs"/>
          <w:rtl/>
        </w:rPr>
        <w:t xml:space="preserve">. </w:t>
      </w:r>
      <w:r w:rsidRPr="00B46B4B">
        <w:rPr>
          <w:rtl/>
        </w:rPr>
        <w:t>על מנת שהנגיעה בין בני הזוג תעמיק ותלך,</w:t>
      </w:r>
      <w:r>
        <w:rPr>
          <w:rtl/>
        </w:rPr>
        <w:t xml:space="preserve"> נדרשת בכל פעם אי-נגיעה ביניהם</w:t>
      </w:r>
      <w:r>
        <w:rPr>
          <w:rFonts w:hint="cs"/>
          <w:rtl/>
        </w:rPr>
        <w:t>.</w:t>
      </w:r>
      <w:r w:rsidRPr="00B46B4B">
        <w:rPr>
          <w:rtl/>
        </w:rPr>
        <w:t xml:space="preserve"> הריחוק הוא "ירידה צורך עליה"</w:t>
      </w:r>
      <w:r w:rsidRPr="00C37DFC">
        <w:rPr>
          <w:rStyle w:val="a6"/>
          <w:rtl/>
        </w:rPr>
        <w:endnoteReference w:id="8"/>
      </w:r>
      <w:r w:rsidRPr="00B46B4B">
        <w:rPr>
          <w:rtl/>
        </w:rPr>
        <w:t xml:space="preserve"> על מנת להגיע לקירוב עמוק ונעלה עוד יותר</w:t>
      </w:r>
      <w:r w:rsidRPr="00B46B4B">
        <w:rPr>
          <w:rFonts w:hint="cs"/>
          <w:rtl/>
        </w:rPr>
        <w:t>.</w:t>
      </w:r>
      <w:r>
        <w:rPr>
          <w:rFonts w:hint="cs"/>
          <w:rtl/>
        </w:rPr>
        <w:t xml:space="preserve"> כך מצטרפים </w:t>
      </w:r>
      <w:r>
        <w:rPr>
          <w:rtl/>
        </w:rPr>
        <w:t>הנענועים של "נוגע ואינו נוגע"</w:t>
      </w:r>
      <w:r w:rsidRPr="00B46B4B">
        <w:rPr>
          <w:rtl/>
        </w:rPr>
        <w:t xml:space="preserve"> לשעשועים של ריקוד אין סופי</w:t>
      </w:r>
      <w:r>
        <w:rPr>
          <w:rFonts w:hint="cs"/>
          <w:rtl/>
        </w:rPr>
        <w:t>.</w:t>
      </w:r>
    </w:p>
    <w:p w:rsidR="00C378B2" w:rsidRDefault="00C378B2" w:rsidP="00C378B2">
      <w:pPr>
        <w:rPr>
          <w:rFonts w:hint="cs"/>
          <w:rtl/>
        </w:rPr>
      </w:pPr>
      <w:r w:rsidRPr="00B46B4B">
        <w:rPr>
          <w:rFonts w:hint="cs"/>
          <w:rtl/>
        </w:rPr>
        <w:t>בעליה הספיראלית, מפרש הבעל שם טוב</w:t>
      </w:r>
      <w:r w:rsidRPr="006706B4">
        <w:rPr>
          <w:rStyle w:val="a6"/>
        </w:rPr>
        <w:fldChar w:fldCharType="begin"/>
      </w:r>
      <w:r w:rsidRPr="006706B4">
        <w:rPr>
          <w:rStyle w:val="a6"/>
          <w:rtl/>
        </w:rPr>
        <w:instrText xml:space="preserve"> </w:instrText>
      </w:r>
      <w:r w:rsidRPr="006706B4">
        <w:rPr>
          <w:rStyle w:val="a6"/>
          <w:rFonts w:hint="cs"/>
        </w:rPr>
        <w:instrText>NOTEREF</w:instrText>
      </w:r>
      <w:r w:rsidRPr="006706B4">
        <w:rPr>
          <w:rStyle w:val="a6"/>
          <w:rFonts w:hint="cs"/>
          <w:rtl/>
        </w:rPr>
        <w:instrText xml:space="preserve"> _</w:instrText>
      </w:r>
      <w:r w:rsidRPr="006706B4">
        <w:rPr>
          <w:rStyle w:val="a6"/>
          <w:rFonts w:hint="cs"/>
        </w:rPr>
        <w:instrText>Ref188207286 \h</w:instrText>
      </w:r>
      <w:r w:rsidRPr="006706B4">
        <w:rPr>
          <w:rStyle w:val="a6"/>
          <w:rtl/>
        </w:rPr>
        <w:instrText xml:space="preserve"> </w:instrText>
      </w:r>
      <w:r w:rsidRPr="006706B4">
        <w:rPr>
          <w:rStyle w:val="a6"/>
        </w:rPr>
      </w:r>
      <w:r>
        <w:rPr>
          <w:rStyle w:val="a6"/>
        </w:rPr>
        <w:instrText xml:space="preserve"> \* MERGEFORMAT </w:instrText>
      </w:r>
      <w:r w:rsidRPr="006706B4">
        <w:rPr>
          <w:rStyle w:val="a6"/>
        </w:rPr>
        <w:fldChar w:fldCharType="separate"/>
      </w:r>
      <w:r>
        <w:rPr>
          <w:rStyle w:val="a6"/>
          <w:rtl/>
        </w:rPr>
        <w:t>ז</w:t>
      </w:r>
      <w:r w:rsidRPr="006706B4">
        <w:rPr>
          <w:rStyle w:val="a6"/>
        </w:rPr>
        <w:fldChar w:fldCharType="end"/>
      </w:r>
      <w:r w:rsidRPr="00B46B4B">
        <w:rPr>
          <w:rFonts w:hint="cs"/>
          <w:rtl/>
        </w:rPr>
        <w:t>, כ</w:t>
      </w:r>
      <w:r>
        <w:rPr>
          <w:rFonts w:hint="cs"/>
          <w:rtl/>
        </w:rPr>
        <w:t>ל ריחוק גם מעלים מהעין את המטרה.</w:t>
      </w:r>
      <w:r w:rsidRPr="00B46B4B">
        <w:rPr>
          <w:rFonts w:hint="cs"/>
          <w:rtl/>
        </w:rPr>
        <w:t xml:space="preserve"> </w:t>
      </w:r>
      <w:r>
        <w:rPr>
          <w:rFonts w:hint="cs"/>
          <w:rtl/>
        </w:rPr>
        <w:t xml:space="preserve">באמת, </w:t>
      </w:r>
      <w:r w:rsidRPr="00B46B4B">
        <w:rPr>
          <w:rFonts w:hint="cs"/>
          <w:rtl/>
        </w:rPr>
        <w:t>שרש תנועת-נענועי הגוף הוא בתזוזות ה</w:t>
      </w:r>
      <w:r w:rsidRPr="00B46B4B">
        <w:rPr>
          <w:rFonts w:hint="cs"/>
          <w:b/>
          <w:bCs/>
          <w:sz w:val="28"/>
          <w:szCs w:val="28"/>
          <w:rtl/>
        </w:rPr>
        <w:t>עין</w:t>
      </w:r>
      <w:r w:rsidRPr="00B46B4B">
        <w:rPr>
          <w:rFonts w:hint="cs"/>
          <w:rtl/>
        </w:rPr>
        <w:t xml:space="preserve">, ולכן בה מתבטאים גם הגעגועים וגם השעשועים, </w:t>
      </w:r>
      <w:proofErr w:type="spellStart"/>
      <w:r w:rsidRPr="00B46B4B">
        <w:rPr>
          <w:rFonts w:hint="cs"/>
          <w:rtl/>
        </w:rPr>
        <w:t>הכל</w:t>
      </w:r>
      <w:proofErr w:type="spellEnd"/>
      <w:r w:rsidRPr="00B46B4B">
        <w:rPr>
          <w:rFonts w:hint="cs"/>
          <w:rtl/>
        </w:rPr>
        <w:t xml:space="preserve"> בסוד הראש-תוך-סוף של "</w:t>
      </w:r>
      <w:r w:rsidRPr="00B46B4B">
        <w:rPr>
          <w:rFonts w:hint="cs"/>
          <w:b/>
          <w:bCs/>
          <w:sz w:val="28"/>
          <w:szCs w:val="28"/>
          <w:rtl/>
        </w:rPr>
        <w:t>נ</w:t>
      </w:r>
      <w:r w:rsidRPr="00B46B4B">
        <w:rPr>
          <w:rFonts w:hint="cs"/>
          <w:rtl/>
        </w:rPr>
        <w:t>וגע וא</w:t>
      </w:r>
      <w:r w:rsidRPr="00B46B4B">
        <w:rPr>
          <w:rFonts w:hint="cs"/>
          <w:b/>
          <w:bCs/>
          <w:sz w:val="28"/>
          <w:szCs w:val="28"/>
          <w:rtl/>
        </w:rPr>
        <w:t>י</w:t>
      </w:r>
      <w:r w:rsidRPr="00B46B4B">
        <w:rPr>
          <w:rFonts w:hint="cs"/>
          <w:rtl/>
        </w:rPr>
        <w:t>נו נוג</w:t>
      </w:r>
      <w:r w:rsidRPr="00B46B4B">
        <w:rPr>
          <w:rFonts w:hint="cs"/>
          <w:b/>
          <w:bCs/>
          <w:sz w:val="28"/>
          <w:szCs w:val="28"/>
          <w:rtl/>
        </w:rPr>
        <w:t>ע</w:t>
      </w:r>
      <w:r w:rsidRPr="00B46B4B">
        <w:rPr>
          <w:rFonts w:hint="cs"/>
          <w:rtl/>
        </w:rPr>
        <w:t xml:space="preserve">". לכן </w:t>
      </w:r>
      <w:r w:rsidRPr="00B46B4B">
        <w:rPr>
          <w:rtl/>
        </w:rPr>
        <w:t xml:space="preserve">ניתן לדמות את הקירוב והריחוק </w:t>
      </w:r>
      <w:proofErr w:type="spellStart"/>
      <w:r w:rsidRPr="00B46B4B">
        <w:rPr>
          <w:rtl/>
        </w:rPr>
        <w:t>שב"נוגע</w:t>
      </w:r>
      <w:proofErr w:type="spellEnd"/>
      <w:r w:rsidRPr="00B46B4B">
        <w:rPr>
          <w:rtl/>
        </w:rPr>
        <w:t xml:space="preserve"> ואינו נוגע" </w:t>
      </w:r>
      <w:r>
        <w:rPr>
          <w:rtl/>
        </w:rPr>
        <w:t>גם לגילוי והסתר שבמשחק מחבואים</w:t>
      </w:r>
      <w:r>
        <w:rPr>
          <w:rFonts w:hint="cs"/>
          <w:rtl/>
        </w:rPr>
        <w:t>.</w:t>
      </w:r>
      <w:r w:rsidRPr="00B46B4B">
        <w:rPr>
          <w:rtl/>
        </w:rPr>
        <w:t xml:space="preserve"> על בני הזוג לחפש תמיד זה את זו, כשבכל פעם ההעלמות מהעין וניתוק הקשר הישיר מביאה למציאה הדדית עמוקה יותר. </w:t>
      </w:r>
    </w:p>
    <w:p w:rsidR="00C378B2" w:rsidRPr="00B46B4B" w:rsidRDefault="00C378B2" w:rsidP="00C378B2">
      <w:pPr>
        <w:rPr>
          <w:rFonts w:hint="cs"/>
          <w:rtl/>
        </w:rPr>
      </w:pPr>
      <w:r w:rsidRPr="00B46B4B">
        <w:rPr>
          <w:rtl/>
        </w:rPr>
        <w:t>הילדים נוהגים להנחות את המחפש בקריאות "חם-קר"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B46B4B">
        <w:rPr>
          <w:rtl/>
        </w:rPr>
        <w:t>גם זהו חלק מהמשל העמוק של משחק המחבואים (המתאר גם את יחסי עם ישראל והקב"ה, כפי שנתפרש בחסידות הפסוק "אכן אתה אל מסתתר"</w:t>
      </w:r>
      <w:r w:rsidRPr="00C37DFC">
        <w:rPr>
          <w:rStyle w:val="a6"/>
          <w:rtl/>
        </w:rPr>
        <w:endnoteReference w:id="9"/>
      </w:r>
      <w:r w:rsidRPr="00B46B4B">
        <w:rPr>
          <w:rtl/>
        </w:rPr>
        <w:t xml:space="preserve">). </w:t>
      </w:r>
      <w:r>
        <w:rPr>
          <w:rtl/>
        </w:rPr>
        <w:t>בנגיעה הקרובה יש הרגשה של חום</w:t>
      </w:r>
      <w:r>
        <w:rPr>
          <w:rFonts w:hint="cs"/>
          <w:rtl/>
        </w:rPr>
        <w:t>, כש</w:t>
      </w:r>
      <w:r w:rsidRPr="00B46B4B">
        <w:rPr>
          <w:rtl/>
        </w:rPr>
        <w:t>האהבה בין בני</w:t>
      </w:r>
      <w:r>
        <w:rPr>
          <w:rtl/>
        </w:rPr>
        <w:t xml:space="preserve"> הזוג מתלהטת ועולה באופן מורגש</w:t>
      </w:r>
      <w:r>
        <w:rPr>
          <w:rFonts w:hint="cs"/>
          <w:rtl/>
        </w:rPr>
        <w:t xml:space="preserve">. </w:t>
      </w:r>
      <w:r w:rsidRPr="00B46B4B">
        <w:rPr>
          <w:rtl/>
        </w:rPr>
        <w:t xml:space="preserve">באי-הנגיעה ישנה </w:t>
      </w:r>
      <w:proofErr w:type="spellStart"/>
      <w:r w:rsidRPr="00B46B4B">
        <w:rPr>
          <w:rtl/>
        </w:rPr>
        <w:t>חויה</w:t>
      </w:r>
      <w:proofErr w:type="spellEnd"/>
      <w:r w:rsidRPr="00B46B4B">
        <w:rPr>
          <w:rtl/>
        </w:rPr>
        <w:t xml:space="preserve"> של קרירות</w:t>
      </w:r>
      <w:r>
        <w:rPr>
          <w:rFonts w:hint="cs"/>
          <w:rtl/>
        </w:rPr>
        <w:t xml:space="preserve">, כשהאדם אינו משועבד ליצרו והוא מסוגל גם להתרחק </w:t>
      </w:r>
      <w:r>
        <w:rPr>
          <w:rFonts w:hint="cs"/>
          <w:rtl/>
        </w:rPr>
        <w:lastRenderedPageBreak/>
        <w:t xml:space="preserve">מהקירוב החם עם בן/בת זוגו. </w:t>
      </w:r>
      <w:r w:rsidRPr="00B46B4B">
        <w:rPr>
          <w:rtl/>
        </w:rPr>
        <w:t>דווקא מתוך הממד הפנימי של הקרירות</w:t>
      </w:r>
      <w:r>
        <w:rPr>
          <w:rFonts w:hint="cs"/>
          <w:rtl/>
        </w:rPr>
        <w:t xml:space="preserve"> המשוחררת זוכה האדם </w:t>
      </w:r>
      <w:r w:rsidRPr="00B46B4B">
        <w:rPr>
          <w:rtl/>
        </w:rPr>
        <w:t>לשמר את הקירוב המלוהט כ"אש קדש"</w:t>
      </w:r>
      <w:r w:rsidRPr="00C37DFC">
        <w:rPr>
          <w:rStyle w:val="a6"/>
          <w:rtl/>
        </w:rPr>
        <w:endnoteReference w:id="10"/>
      </w:r>
      <w:r w:rsidRPr="00B46B4B">
        <w:rPr>
          <w:rtl/>
        </w:rPr>
        <w:t>, ולא כיצר של סיפוק עצמי</w:t>
      </w:r>
      <w:r w:rsidRPr="00C37DFC">
        <w:rPr>
          <w:rStyle w:val="a6"/>
          <w:rtl/>
        </w:rPr>
        <w:endnoteReference w:id="11"/>
      </w:r>
      <w:r>
        <w:rPr>
          <w:rFonts w:hint="cs"/>
          <w:rtl/>
        </w:rPr>
        <w:t xml:space="preserve"> (כאשר אש קדש שמורה וטהורה זו </w:t>
      </w:r>
      <w:r w:rsidRPr="00B46B4B">
        <w:rPr>
          <w:rFonts w:hint="cs"/>
          <w:rtl/>
        </w:rPr>
        <w:t xml:space="preserve">היינו חום הגוף המיוחד דווקא לבתולה הטהורה, שאיש לא ידעה, כמפורש ביחס לאבישג </w:t>
      </w:r>
      <w:proofErr w:type="spellStart"/>
      <w:r w:rsidRPr="00B46B4B">
        <w:rPr>
          <w:rFonts w:hint="cs"/>
          <w:rtl/>
        </w:rPr>
        <w:t>השונמית</w:t>
      </w:r>
      <w:proofErr w:type="spellEnd"/>
      <w:r w:rsidRPr="00C37DFC">
        <w:rPr>
          <w:rStyle w:val="a6"/>
          <w:rtl/>
        </w:rPr>
        <w:endnoteReference w:id="12"/>
      </w:r>
      <w:r>
        <w:rPr>
          <w:rFonts w:hint="cs"/>
          <w:rtl/>
        </w:rPr>
        <w:t>).</w:t>
      </w:r>
    </w:p>
    <w:p w:rsidR="005F4A47" w:rsidRDefault="00912992">
      <w:bookmarkStart w:id="4" w:name="_GoBack"/>
      <w:bookmarkEnd w:id="4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992" w:rsidRDefault="00912992" w:rsidP="00C378B2">
      <w:pPr>
        <w:spacing w:after="0" w:line="240" w:lineRule="auto"/>
      </w:pPr>
      <w:r>
        <w:separator/>
      </w:r>
    </w:p>
  </w:endnote>
  <w:endnote w:type="continuationSeparator" w:id="0">
    <w:p w:rsidR="00912992" w:rsidRDefault="00912992" w:rsidP="00C378B2">
      <w:pPr>
        <w:spacing w:after="0" w:line="240" w:lineRule="auto"/>
      </w:pPr>
      <w:r>
        <w:continuationSeparator/>
      </w:r>
    </w:p>
  </w:endnote>
  <w:endnote w:id="1">
    <w:p w:rsidR="00C378B2" w:rsidRDefault="00C378B2" w:rsidP="00C378B2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ירושלמי חגיגה פ"ב ה"א (ט, א) ורש"י לדברים לב, יא. ראה באריכות בתורות הקודמות.</w:t>
      </w:r>
    </w:p>
  </w:endnote>
  <w:endnote w:id="2">
    <w:p w:rsidR="00C378B2" w:rsidRDefault="00C378B2" w:rsidP="00C378B2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לעיל בתורה "ילד שעשועים".</w:t>
      </w:r>
    </w:p>
  </w:endnote>
  <w:endnote w:id="3">
    <w:p w:rsidR="00C378B2" w:rsidRDefault="00C378B2" w:rsidP="00C378B2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ירמיה לא, </w:t>
      </w:r>
      <w:proofErr w:type="spellStart"/>
      <w:r>
        <w:rPr>
          <w:rFonts w:hint="cs"/>
          <w:rtl/>
        </w:rPr>
        <w:t>יב</w:t>
      </w:r>
      <w:proofErr w:type="spellEnd"/>
      <w:r>
        <w:rPr>
          <w:rFonts w:hint="cs"/>
          <w:rtl/>
        </w:rPr>
        <w:t>.</w:t>
      </w:r>
    </w:p>
  </w:endnote>
  <w:endnote w:id="4">
    <w:p w:rsidR="00C378B2" w:rsidRDefault="00C378B2" w:rsidP="00C378B2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כתר שם טוב (הוצאת </w:t>
      </w:r>
      <w:proofErr w:type="spellStart"/>
      <w:r>
        <w:rPr>
          <w:rFonts w:hint="cs"/>
          <w:rtl/>
        </w:rPr>
        <w:t>קה"ת</w:t>
      </w:r>
      <w:proofErr w:type="spellEnd"/>
      <w:r>
        <w:rPr>
          <w:rFonts w:hint="cs"/>
          <w:rtl/>
        </w:rPr>
        <w:t>) הוספות אות נד.</w:t>
      </w:r>
    </w:p>
  </w:endnote>
  <w:endnote w:id="5">
    <w:p w:rsidR="00C378B2" w:rsidRDefault="00C378B2" w:rsidP="00C378B2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בספר אני לדודי ודודי לי מאמר "חידוש הישנות".</w:t>
      </w:r>
    </w:p>
  </w:endnote>
  <w:endnote w:id="6">
    <w:p w:rsidR="00C378B2" w:rsidRDefault="00C378B2" w:rsidP="00C378B2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איוב </w:t>
      </w:r>
      <w:proofErr w:type="spellStart"/>
      <w:r>
        <w:rPr>
          <w:rFonts w:hint="cs"/>
          <w:rtl/>
        </w:rPr>
        <w:t>כו</w:t>
      </w:r>
      <w:proofErr w:type="spellEnd"/>
      <w:r>
        <w:rPr>
          <w:rFonts w:hint="cs"/>
          <w:rtl/>
        </w:rPr>
        <w:t>, ז.</w:t>
      </w:r>
    </w:p>
  </w:endnote>
  <w:endnote w:id="7">
    <w:p w:rsidR="00C378B2" w:rsidRDefault="00C378B2" w:rsidP="00C378B2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כמשל </w:t>
      </w:r>
      <w:proofErr w:type="spellStart"/>
      <w:r>
        <w:rPr>
          <w:rFonts w:hint="cs"/>
          <w:rtl/>
        </w:rPr>
        <w:t>ה"שווינדל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טרעפ</w:t>
      </w:r>
      <w:proofErr w:type="spellEnd"/>
      <w:r>
        <w:rPr>
          <w:rFonts w:hint="cs"/>
          <w:rtl/>
        </w:rPr>
        <w:t xml:space="preserve">" (מדרגות </w:t>
      </w:r>
      <w:proofErr w:type="spellStart"/>
      <w:r>
        <w:rPr>
          <w:rFonts w:hint="cs"/>
          <w:rtl/>
        </w:rPr>
        <w:t>לוליניות</w:t>
      </w:r>
      <w:proofErr w:type="spellEnd"/>
      <w:r>
        <w:rPr>
          <w:rFonts w:hint="cs"/>
          <w:rtl/>
        </w:rPr>
        <w:t xml:space="preserve">) הידוע בשם הבעל שם טוב </w:t>
      </w:r>
      <w:r>
        <w:rPr>
          <w:rtl/>
        </w:rPr>
        <w:t>–</w:t>
      </w:r>
      <w:r>
        <w:rPr>
          <w:rFonts w:hint="cs"/>
          <w:rtl/>
        </w:rPr>
        <w:t xml:space="preserve"> ראה ד"ה "אז תשמח בתולה במחול" תקס"ה (</w:t>
      </w:r>
      <w:proofErr w:type="spellStart"/>
      <w:r>
        <w:rPr>
          <w:rFonts w:hint="cs"/>
          <w:rtl/>
        </w:rPr>
        <w:t>סה"מ</w:t>
      </w:r>
      <w:proofErr w:type="spellEnd"/>
      <w:r>
        <w:rPr>
          <w:rFonts w:hint="cs"/>
          <w:rtl/>
        </w:rPr>
        <w:t xml:space="preserve"> תקס"ה ח"א עמ' </w:t>
      </w:r>
      <w:proofErr w:type="spellStart"/>
      <w:r>
        <w:rPr>
          <w:rFonts w:hint="cs"/>
          <w:rtl/>
        </w:rPr>
        <w:t>ריד</w:t>
      </w:r>
      <w:proofErr w:type="spellEnd"/>
      <w:r>
        <w:rPr>
          <w:rFonts w:hint="cs"/>
          <w:rtl/>
        </w:rPr>
        <w:t xml:space="preserve"> ואילך). </w:t>
      </w:r>
      <w:proofErr w:type="spellStart"/>
      <w:r>
        <w:rPr>
          <w:rFonts w:hint="cs"/>
          <w:rtl/>
        </w:rPr>
        <w:t>אוה"ת</w:t>
      </w:r>
      <w:proofErr w:type="spellEnd"/>
      <w:r>
        <w:rPr>
          <w:rFonts w:hint="cs"/>
          <w:rtl/>
        </w:rPr>
        <w:t xml:space="preserve"> נ"ך (כרך ב) עמ' </w:t>
      </w:r>
      <w:proofErr w:type="spellStart"/>
      <w:r>
        <w:rPr>
          <w:rFonts w:hint="cs"/>
          <w:rtl/>
        </w:rPr>
        <w:t>תתפד</w:t>
      </w:r>
      <w:proofErr w:type="spellEnd"/>
      <w:r>
        <w:rPr>
          <w:rFonts w:hint="cs"/>
          <w:rtl/>
        </w:rPr>
        <w:t xml:space="preserve"> ואילך. המשך "בשעה שהקדימו" </w:t>
      </w:r>
      <w:proofErr w:type="spellStart"/>
      <w:r>
        <w:rPr>
          <w:rFonts w:hint="cs"/>
          <w:rtl/>
        </w:rPr>
        <w:t>תער"ב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ח"ב</w:t>
      </w:r>
      <w:proofErr w:type="spellEnd"/>
      <w:r>
        <w:rPr>
          <w:rFonts w:hint="cs"/>
          <w:rtl/>
        </w:rPr>
        <w:t xml:space="preserve"> עמ' תשכב.</w:t>
      </w:r>
    </w:p>
  </w:endnote>
  <w:endnote w:id="8">
    <w:p w:rsidR="00C378B2" w:rsidRDefault="00C378B2" w:rsidP="00C378B2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מכות ז, ב.</w:t>
      </w:r>
    </w:p>
  </w:endnote>
  <w:endnote w:id="9">
    <w:p w:rsidR="00C378B2" w:rsidRDefault="00C378B2" w:rsidP="00C378B2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ישעיה מה, טו.</w:t>
      </w:r>
    </w:p>
  </w:endnote>
  <w:endnote w:id="10">
    <w:p w:rsidR="00C378B2" w:rsidRDefault="00C378B2" w:rsidP="00C378B2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עוד לקמן, שער ו, בתורה "אש תמיד".</w:t>
      </w:r>
    </w:p>
  </w:endnote>
  <w:endnote w:id="11">
    <w:p w:rsidR="00C378B2" w:rsidRDefault="00C378B2" w:rsidP="00C378B2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לעיל בתורה "נוגע ואינו נוגע".</w:t>
      </w:r>
    </w:p>
  </w:endnote>
  <w:endnote w:id="12">
    <w:p w:rsidR="00C378B2" w:rsidRDefault="00C378B2" w:rsidP="00C378B2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מלכים א </w:t>
      </w:r>
      <w:proofErr w:type="spellStart"/>
      <w:r>
        <w:rPr>
          <w:rFonts w:hint="cs"/>
          <w:rtl/>
        </w:rPr>
        <w:t>א</w:t>
      </w:r>
      <w:proofErr w:type="spellEnd"/>
      <w:r>
        <w:rPr>
          <w:rFonts w:hint="cs"/>
          <w:rtl/>
        </w:rPr>
        <w:t>, ד.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Guttman-Soncino"/>
    <w:charset w:val="B1"/>
    <w:family w:val="auto"/>
    <w:pitch w:val="variable"/>
    <w:sig w:usb0="00001801" w:usb1="40000000" w:usb2="00000000" w:usb3="00000000" w:csb0="00000020" w:csb1="00000000"/>
  </w:font>
  <w:font w:name="MiriamMF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992" w:rsidRDefault="00912992" w:rsidP="00C378B2">
      <w:pPr>
        <w:spacing w:after="0" w:line="240" w:lineRule="auto"/>
      </w:pPr>
      <w:r>
        <w:separator/>
      </w:r>
    </w:p>
  </w:footnote>
  <w:footnote w:type="continuationSeparator" w:id="0">
    <w:p w:rsidR="00912992" w:rsidRDefault="00912992" w:rsidP="00C378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9CA"/>
    <w:rsid w:val="00061E65"/>
    <w:rsid w:val="005C29CA"/>
    <w:rsid w:val="00912992"/>
    <w:rsid w:val="00AC2310"/>
    <w:rsid w:val="00C3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C378B2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C378B2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C378B2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C378B2"/>
    <w:rPr>
      <w:rFonts w:cs="MiriamMFO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semiHidden/>
    <w:rsid w:val="00C378B2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C378B2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C378B2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C378B2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C378B2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C378B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C378B2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C378B2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C378B2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C378B2"/>
    <w:rPr>
      <w:rFonts w:cs="MiriamMFO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semiHidden/>
    <w:rsid w:val="00C378B2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C378B2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C378B2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C378B2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C378B2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C378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2017-08-15T07:21:00Z</dcterms:created>
  <dcterms:modified xsi:type="dcterms:W3CDTF">2017-08-15T07:21:00Z</dcterms:modified>
</cp:coreProperties>
</file>