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48" w:rsidRPr="00B46B4B" w:rsidRDefault="00463C48" w:rsidP="00463C48">
      <w:pPr>
        <w:pStyle w:val="2"/>
        <w:rPr>
          <w:rFonts w:hint="cs"/>
          <w:rtl/>
        </w:rPr>
      </w:pPr>
      <w:bookmarkStart w:id="0" w:name="_Toc188281762"/>
      <w:bookmarkStart w:id="1" w:name="_Ref188282204"/>
      <w:r w:rsidRPr="00B46B4B">
        <w:rPr>
          <w:rFonts w:hint="cs"/>
          <w:rtl/>
        </w:rPr>
        <w:t>"אחת היא יונתי תמתי"</w:t>
      </w:r>
      <w:bookmarkEnd w:id="0"/>
      <w:bookmarkEnd w:id="1"/>
    </w:p>
    <w:p w:rsidR="00463C48" w:rsidRPr="00EC3D1D" w:rsidRDefault="00463C48" w:rsidP="00463C48">
      <w:pPr>
        <w:keepNext/>
        <w:framePr w:dropCap="drop" w:lines="2" w:hSpace="57" w:wrap="around" w:vAnchor="text" w:hAnchor="text" w:xAlign="right"/>
        <w:spacing w:after="0" w:line="760" w:lineRule="exact"/>
        <w:textAlignment w:val="baseline"/>
        <w:rPr>
          <w:rStyle w:val="aa"/>
          <w:rtl/>
        </w:rPr>
      </w:pPr>
      <w:r w:rsidRPr="00EC3D1D">
        <w:rPr>
          <w:rStyle w:val="aa"/>
          <w:rFonts w:hint="cs"/>
          <w:rtl/>
        </w:rPr>
        <w:t>ב</w:t>
      </w:r>
    </w:p>
    <w:p w:rsidR="00463C48" w:rsidRDefault="00463C48" w:rsidP="00463C48">
      <w:pPr>
        <w:rPr>
          <w:rFonts w:hint="cs"/>
          <w:rtl/>
        </w:rPr>
      </w:pPr>
      <w:r w:rsidRPr="00B46B4B">
        <w:rPr>
          <w:rFonts w:hint="cs"/>
          <w:rtl/>
        </w:rPr>
        <w:t xml:space="preserve">חיי נישואין צריכות לשרור נאמנות ואהבת אמת כאלו </w:t>
      </w:r>
      <w:r>
        <w:rPr>
          <w:rFonts w:hint="cs"/>
          <w:rtl/>
        </w:rPr>
        <w:t>שיורגש כי בן הזוג הוא אחד ויחיד. דבר זה</w:t>
      </w:r>
      <w:r w:rsidRPr="00B46B4B">
        <w:rPr>
          <w:rFonts w:hint="cs"/>
          <w:rtl/>
        </w:rPr>
        <w:t xml:space="preserve"> בא לידי ביטוי ביחסי ה' עם ישראל, ב</w:t>
      </w:r>
      <w:r>
        <w:rPr>
          <w:rFonts w:hint="cs"/>
          <w:rtl/>
        </w:rPr>
        <w:t>דברי</w:t>
      </w:r>
      <w:r w:rsidRPr="00B46B4B">
        <w:rPr>
          <w:rFonts w:hint="cs"/>
          <w:rtl/>
        </w:rPr>
        <w:t xml:space="preserve"> הדוד </w:t>
      </w:r>
      <w:proofErr w:type="spellStart"/>
      <w:r w:rsidRPr="00B46B4B">
        <w:rPr>
          <w:rFonts w:hint="cs"/>
          <w:rtl/>
        </w:rPr>
        <w:t>לרעיתו</w:t>
      </w:r>
      <w:proofErr w:type="spellEnd"/>
      <w:r w:rsidRPr="00B46B4B">
        <w:rPr>
          <w:rFonts w:hint="cs"/>
          <w:rtl/>
        </w:rPr>
        <w:t xml:space="preserve"> בשיר השירים</w:t>
      </w:r>
      <w:r w:rsidRPr="00C37DFC">
        <w:rPr>
          <w:rStyle w:val="a7"/>
          <w:rtl/>
        </w:rPr>
        <w:endnoteReference w:id="1"/>
      </w:r>
      <w:r w:rsidRPr="00B46B4B">
        <w:rPr>
          <w:rFonts w:hint="cs"/>
          <w:rtl/>
        </w:rPr>
        <w:t xml:space="preserve"> </w:t>
      </w:r>
      <w:r w:rsidRPr="00B46B4B">
        <w:rPr>
          <w:rtl/>
        </w:rPr>
        <w:t>–</w:t>
      </w:r>
      <w:r w:rsidRPr="00B46B4B">
        <w:rPr>
          <w:rFonts w:hint="cs"/>
          <w:rtl/>
        </w:rPr>
        <w:t xml:space="preserve"> "</w:t>
      </w:r>
      <w:r w:rsidRPr="00B46B4B">
        <w:rPr>
          <w:rFonts w:hint="cs"/>
          <w:b/>
          <w:bCs/>
          <w:sz w:val="28"/>
          <w:szCs w:val="28"/>
          <w:rtl/>
        </w:rPr>
        <w:t>אחת</w:t>
      </w:r>
      <w:r w:rsidRPr="00B46B4B">
        <w:rPr>
          <w:rFonts w:hint="cs"/>
          <w:rtl/>
        </w:rPr>
        <w:t xml:space="preserve"> </w:t>
      </w:r>
      <w:r w:rsidRPr="00B46B4B">
        <w:rPr>
          <w:rFonts w:hint="cs"/>
          <w:b/>
          <w:bCs/>
          <w:sz w:val="28"/>
          <w:szCs w:val="28"/>
          <w:rtl/>
        </w:rPr>
        <w:t>היא</w:t>
      </w:r>
      <w:r w:rsidRPr="00B46B4B">
        <w:rPr>
          <w:rFonts w:hint="cs"/>
          <w:rtl/>
        </w:rPr>
        <w:t xml:space="preserve"> </w:t>
      </w:r>
      <w:r w:rsidRPr="00B46B4B">
        <w:rPr>
          <w:rFonts w:hint="cs"/>
          <w:b/>
          <w:bCs/>
          <w:sz w:val="28"/>
          <w:szCs w:val="28"/>
          <w:rtl/>
        </w:rPr>
        <w:t>יונתי</w:t>
      </w:r>
      <w:r w:rsidRPr="00B46B4B">
        <w:rPr>
          <w:rFonts w:hint="cs"/>
          <w:rtl/>
        </w:rPr>
        <w:t xml:space="preserve"> </w:t>
      </w:r>
      <w:proofErr w:type="spellStart"/>
      <w:r w:rsidRPr="00B46B4B">
        <w:rPr>
          <w:rFonts w:hint="cs"/>
          <w:b/>
          <w:bCs/>
          <w:sz w:val="28"/>
          <w:szCs w:val="28"/>
          <w:rtl/>
        </w:rPr>
        <w:t>תמתי</w:t>
      </w:r>
      <w:proofErr w:type="spellEnd"/>
      <w:r w:rsidRPr="00B46B4B">
        <w:rPr>
          <w:rFonts w:hint="cs"/>
          <w:rtl/>
        </w:rPr>
        <w:t>" (העולה "</w:t>
      </w:r>
      <w:r w:rsidRPr="00B46B4B">
        <w:rPr>
          <w:rFonts w:hint="cs"/>
          <w:b/>
          <w:bCs/>
          <w:sz w:val="28"/>
          <w:szCs w:val="28"/>
          <w:rtl/>
        </w:rPr>
        <w:t>מה</w:t>
      </w:r>
      <w:r w:rsidRPr="00B46B4B">
        <w:rPr>
          <w:rFonts w:hint="cs"/>
          <w:rtl/>
        </w:rPr>
        <w:t xml:space="preserve"> </w:t>
      </w:r>
      <w:r w:rsidRPr="00B46B4B">
        <w:rPr>
          <w:rFonts w:hint="cs"/>
          <w:b/>
          <w:bCs/>
          <w:sz w:val="28"/>
          <w:szCs w:val="28"/>
          <w:rtl/>
        </w:rPr>
        <w:t>יפית</w:t>
      </w:r>
      <w:r w:rsidRPr="00B46B4B">
        <w:rPr>
          <w:rFonts w:hint="cs"/>
          <w:rtl/>
        </w:rPr>
        <w:t xml:space="preserve"> </w:t>
      </w:r>
      <w:r w:rsidRPr="00B46B4B">
        <w:rPr>
          <w:rFonts w:hint="cs"/>
          <w:b/>
          <w:bCs/>
          <w:sz w:val="28"/>
          <w:szCs w:val="28"/>
          <w:rtl/>
        </w:rPr>
        <w:t>ומה</w:t>
      </w:r>
      <w:r w:rsidRPr="00B46B4B">
        <w:rPr>
          <w:rFonts w:hint="cs"/>
          <w:rtl/>
        </w:rPr>
        <w:t xml:space="preserve"> </w:t>
      </w:r>
      <w:r w:rsidRPr="00B46B4B">
        <w:rPr>
          <w:rFonts w:hint="cs"/>
          <w:b/>
          <w:bCs/>
          <w:sz w:val="28"/>
          <w:szCs w:val="28"/>
          <w:rtl/>
        </w:rPr>
        <w:t>נעמת</w:t>
      </w:r>
      <w:r w:rsidRPr="00B46B4B">
        <w:rPr>
          <w:rFonts w:hint="cs"/>
          <w:rtl/>
        </w:rPr>
        <w:t xml:space="preserve"> </w:t>
      </w:r>
      <w:r w:rsidRPr="00B46B4B">
        <w:rPr>
          <w:rFonts w:hint="cs"/>
          <w:b/>
          <w:bCs/>
          <w:sz w:val="28"/>
          <w:szCs w:val="28"/>
          <w:rtl/>
        </w:rPr>
        <w:t>אהבה</w:t>
      </w:r>
      <w:r w:rsidRPr="00B46B4B">
        <w:rPr>
          <w:rFonts w:hint="cs"/>
          <w:rtl/>
        </w:rPr>
        <w:t xml:space="preserve"> </w:t>
      </w:r>
      <w:r w:rsidRPr="00B46B4B">
        <w:rPr>
          <w:rFonts w:hint="cs"/>
          <w:b/>
          <w:bCs/>
          <w:sz w:val="28"/>
          <w:szCs w:val="28"/>
          <w:rtl/>
        </w:rPr>
        <w:t>בתענוגים</w:t>
      </w:r>
      <w:r w:rsidRPr="00B46B4B">
        <w:rPr>
          <w:rFonts w:hint="cs"/>
          <w:rtl/>
        </w:rPr>
        <w:t>"</w:t>
      </w:r>
      <w:r w:rsidRPr="00C37DFC">
        <w:rPr>
          <w:rStyle w:val="a7"/>
          <w:rtl/>
        </w:rPr>
        <w:endnoteReference w:id="2"/>
      </w:r>
      <w:r w:rsidRPr="00B46B4B">
        <w:rPr>
          <w:rFonts w:hint="cs"/>
          <w:rtl/>
        </w:rPr>
        <w:t xml:space="preserve"> ע"ה). עם זאת, טועה מי שסבור כי יש לו כלה אחת בלבד – בשל ריבוי הרבדים בנפש, על כל חתן להכיר בכך שיש לו מספר כלות בגוף אחד. </w:t>
      </w:r>
    </w:p>
    <w:p w:rsidR="00463C48" w:rsidRPr="00B46B4B" w:rsidRDefault="00463C48" w:rsidP="00463C48">
      <w:pPr>
        <w:rPr>
          <w:rFonts w:hint="cs"/>
          <w:rtl/>
        </w:rPr>
      </w:pPr>
      <w:r w:rsidRPr="00B46B4B">
        <w:rPr>
          <w:rFonts w:hint="cs"/>
          <w:rtl/>
        </w:rPr>
        <w:t xml:space="preserve">ההקדמה ל"אחת היא יונתי </w:t>
      </w:r>
      <w:proofErr w:type="spellStart"/>
      <w:r w:rsidRPr="00B46B4B">
        <w:rPr>
          <w:rFonts w:hint="cs"/>
          <w:rtl/>
        </w:rPr>
        <w:t>תמתי</w:t>
      </w:r>
      <w:proofErr w:type="spellEnd"/>
      <w:r w:rsidRPr="00B46B4B">
        <w:rPr>
          <w:rFonts w:hint="cs"/>
          <w:rtl/>
        </w:rPr>
        <w:t xml:space="preserve">" היא הפסוק הקודם </w:t>
      </w:r>
      <w:r w:rsidRPr="00B46B4B">
        <w:rPr>
          <w:rtl/>
        </w:rPr>
        <w:t>–</w:t>
      </w:r>
      <w:r w:rsidRPr="00B46B4B">
        <w:rPr>
          <w:rFonts w:hint="cs"/>
          <w:rtl/>
        </w:rPr>
        <w:t xml:space="preserve"> "ששים המה מלכות ו</w:t>
      </w:r>
      <w:r>
        <w:rPr>
          <w:rFonts w:hint="cs"/>
          <w:rtl/>
        </w:rPr>
        <w:t>שמ</w:t>
      </w:r>
      <w:r w:rsidRPr="009E0F14">
        <w:rPr>
          <w:rFonts w:hint="cs"/>
          <w:spacing w:val="-14"/>
          <w:rtl/>
        </w:rPr>
        <w:t>ֹ</w:t>
      </w:r>
      <w:r>
        <w:rPr>
          <w:rFonts w:hint="cs"/>
          <w:rtl/>
        </w:rPr>
        <w:t>נים פילגשים ועלמות אין מספר".</w:t>
      </w:r>
      <w:r w:rsidRPr="00B46B4B">
        <w:rPr>
          <w:rFonts w:hint="cs"/>
          <w:rtl/>
        </w:rPr>
        <w:t xml:space="preserve"> בניגוד ליחסים חלקיים אלו</w:t>
      </w:r>
      <w:r>
        <w:rPr>
          <w:rFonts w:hint="cs"/>
          <w:rtl/>
        </w:rPr>
        <w:t>, שרק בהם יתכן ריבוי,</w:t>
      </w:r>
      <w:r w:rsidRPr="00B46B4B">
        <w:rPr>
          <w:rFonts w:hint="cs"/>
          <w:rtl/>
        </w:rPr>
        <w:t xml:space="preserve"> עומדת "אחת היא יונתי </w:t>
      </w:r>
      <w:proofErr w:type="spellStart"/>
      <w:r w:rsidRPr="00B46B4B">
        <w:rPr>
          <w:rFonts w:hint="cs"/>
          <w:rtl/>
        </w:rPr>
        <w:t>תמתי</w:t>
      </w:r>
      <w:proofErr w:type="spellEnd"/>
      <w:r w:rsidRPr="00B46B4B">
        <w:rPr>
          <w:rFonts w:hint="cs"/>
          <w:rtl/>
        </w:rPr>
        <w:t>, אחת היא לאמה ברה היא ליולדתה"</w:t>
      </w:r>
      <w:r>
        <w:rPr>
          <w:rFonts w:hint="cs"/>
          <w:rtl/>
        </w:rPr>
        <w:t xml:space="preserve">. אבל, כל הריבוי הזה מביט בהשתאות על "אחת היא יונתי </w:t>
      </w:r>
      <w:proofErr w:type="spellStart"/>
      <w:r>
        <w:rPr>
          <w:rFonts w:hint="cs"/>
          <w:rtl/>
        </w:rPr>
        <w:t>תמתי</w:t>
      </w:r>
      <w:proofErr w:type="spellEnd"/>
      <w:r>
        <w:rPr>
          <w:rFonts w:hint="cs"/>
          <w:rtl/>
        </w:rPr>
        <w:t xml:space="preserve">" </w:t>
      </w:r>
      <w:r>
        <w:rPr>
          <w:rtl/>
        </w:rPr>
        <w:t>–</w:t>
      </w:r>
      <w:r>
        <w:rPr>
          <w:rFonts w:hint="cs"/>
          <w:rtl/>
        </w:rPr>
        <w:t xml:space="preserve"> </w:t>
      </w:r>
      <w:r w:rsidRPr="00B46B4B">
        <w:rPr>
          <w:rFonts w:hint="cs"/>
          <w:rtl/>
        </w:rPr>
        <w:t>"ראוה בנות [היינו ריבוי העלמות שבפסוק הקודם] ויאשרוה מלכות ופילגשים ויהללוה". כלומר, מחד מצטיינת הכלה כ"אחת" בניגוד לריבוי, אך מאידך היא עומדת בפסגת הריבוי האין סופי הזה, המאשר ומהלל אותה</w:t>
      </w:r>
      <w:r>
        <w:rPr>
          <w:rFonts w:hint="cs"/>
          <w:rtl/>
        </w:rPr>
        <w:t>,</w:t>
      </w:r>
      <w:r w:rsidRPr="00B46B4B">
        <w:rPr>
          <w:rFonts w:hint="cs"/>
          <w:rtl/>
        </w:rPr>
        <w:t xml:space="preserve"> מתוך תחושה כי באחדות שלה</w:t>
      </w:r>
      <w:r>
        <w:rPr>
          <w:rFonts w:hint="cs"/>
          <w:rtl/>
        </w:rPr>
        <w:t xml:space="preserve"> כלולים כל גווניו הרבים. </w:t>
      </w:r>
      <w:r w:rsidRPr="00B46B4B">
        <w:rPr>
          <w:rFonts w:hint="cs"/>
          <w:rtl/>
        </w:rPr>
        <w:t>זה גופא מלמד שיש להתבונן ב</w:t>
      </w:r>
      <w:r>
        <w:rPr>
          <w:rFonts w:hint="cs"/>
          <w:rtl/>
        </w:rPr>
        <w:t>כל</w:t>
      </w:r>
      <w:r w:rsidRPr="00B46B4B">
        <w:rPr>
          <w:rFonts w:hint="cs"/>
          <w:rtl/>
        </w:rPr>
        <w:t xml:space="preserve">ה </w:t>
      </w:r>
      <w:r>
        <w:rPr>
          <w:rFonts w:hint="cs"/>
          <w:rtl/>
        </w:rPr>
        <w:t xml:space="preserve">האחת </w:t>
      </w:r>
      <w:r w:rsidRPr="00B46B4B">
        <w:rPr>
          <w:rFonts w:hint="cs"/>
          <w:rtl/>
        </w:rPr>
        <w:t xml:space="preserve">עד אין סוף ולחשוף בה </w:t>
      </w:r>
      <w:r>
        <w:rPr>
          <w:rFonts w:hint="cs"/>
          <w:rtl/>
        </w:rPr>
        <w:t xml:space="preserve">את כל הגוונים-הכלות הכלולים בה. ובדרך רמז: </w:t>
      </w:r>
      <w:r w:rsidRPr="00B46B4B">
        <w:rPr>
          <w:rFonts w:hint="cs"/>
          <w:rtl/>
        </w:rPr>
        <w:t xml:space="preserve">היחס המספרי, מעל ל"עלמות אין מספר", הוא </w:t>
      </w:r>
      <w:r w:rsidRPr="00B46B4B">
        <w:rPr>
          <w:rFonts w:hint="cs"/>
          <w:b/>
          <w:bCs/>
          <w:sz w:val="28"/>
          <w:szCs w:val="28"/>
          <w:rtl/>
        </w:rPr>
        <w:t>אסף</w:t>
      </w:r>
      <w:r w:rsidRPr="00B46B4B">
        <w:rPr>
          <w:rFonts w:hint="cs"/>
          <w:rtl/>
        </w:rPr>
        <w:t xml:space="preserve"> </w:t>
      </w:r>
      <w:r w:rsidRPr="00B46B4B">
        <w:rPr>
          <w:rtl/>
        </w:rPr>
        <w:t>–</w:t>
      </w:r>
      <w:r w:rsidRPr="00B46B4B">
        <w:rPr>
          <w:rFonts w:hint="cs"/>
          <w:rtl/>
        </w:rPr>
        <w:t xml:space="preserve"> "</w:t>
      </w:r>
      <w:r w:rsidRPr="00B46B4B">
        <w:rPr>
          <w:rFonts w:hint="cs"/>
          <w:b/>
          <w:bCs/>
          <w:sz w:val="28"/>
          <w:szCs w:val="28"/>
          <w:rtl/>
        </w:rPr>
        <w:t>א</w:t>
      </w:r>
      <w:r w:rsidRPr="00B46B4B">
        <w:rPr>
          <w:rFonts w:hint="cs"/>
          <w:rtl/>
        </w:rPr>
        <w:t xml:space="preserve">חת היא" מעל </w:t>
      </w:r>
      <w:r w:rsidRPr="00B46B4B">
        <w:rPr>
          <w:rFonts w:hint="cs"/>
          <w:b/>
          <w:bCs/>
          <w:sz w:val="28"/>
          <w:szCs w:val="28"/>
          <w:rtl/>
        </w:rPr>
        <w:t>ס</w:t>
      </w:r>
      <w:r w:rsidRPr="00B46B4B">
        <w:rPr>
          <w:rFonts w:hint="cs"/>
          <w:rtl/>
        </w:rPr>
        <w:t xml:space="preserve"> מלכות ו-</w:t>
      </w:r>
      <w:r w:rsidRPr="00B46B4B">
        <w:rPr>
          <w:rFonts w:hint="cs"/>
          <w:b/>
          <w:bCs/>
          <w:sz w:val="28"/>
          <w:szCs w:val="28"/>
          <w:rtl/>
        </w:rPr>
        <w:t>פ</w:t>
      </w:r>
      <w:r w:rsidRPr="00B46B4B">
        <w:rPr>
          <w:rFonts w:hint="cs"/>
          <w:rtl/>
        </w:rPr>
        <w:t xml:space="preserve"> פילגשים </w:t>
      </w:r>
      <w:r w:rsidRPr="00B46B4B">
        <w:rPr>
          <w:rtl/>
        </w:rPr>
        <w:t>–</w:t>
      </w:r>
      <w:r w:rsidRPr="00B46B4B">
        <w:rPr>
          <w:rFonts w:hint="cs"/>
          <w:rtl/>
        </w:rPr>
        <w:t xml:space="preserve"> העולה "</w:t>
      </w:r>
      <w:r w:rsidRPr="00B46B4B">
        <w:rPr>
          <w:rFonts w:hint="cs"/>
          <w:b/>
          <w:bCs/>
          <w:sz w:val="28"/>
          <w:szCs w:val="28"/>
          <w:rtl/>
        </w:rPr>
        <w:t>אין</w:t>
      </w:r>
      <w:r w:rsidRPr="00B46B4B">
        <w:rPr>
          <w:rFonts w:hint="cs"/>
          <w:rtl/>
        </w:rPr>
        <w:t xml:space="preserve"> </w:t>
      </w:r>
      <w:r w:rsidRPr="00B46B4B">
        <w:rPr>
          <w:rFonts w:hint="cs"/>
          <w:b/>
          <w:bCs/>
          <w:sz w:val="28"/>
          <w:szCs w:val="28"/>
          <w:rtl/>
        </w:rPr>
        <w:t>עוד</w:t>
      </w:r>
      <w:r w:rsidRPr="00B46B4B">
        <w:rPr>
          <w:rFonts w:hint="cs"/>
          <w:rtl/>
        </w:rPr>
        <w:t>", רמז לכך שהאחדות כוללת ומבטלת את כל הגוונים החלקיים</w:t>
      </w:r>
      <w:r>
        <w:rPr>
          <w:rFonts w:hint="cs"/>
          <w:rtl/>
        </w:rPr>
        <w:t xml:space="preserve"> (וכן </w:t>
      </w:r>
      <w:r w:rsidRPr="004700D8">
        <w:rPr>
          <w:rFonts w:hint="cs"/>
          <w:b/>
          <w:bCs/>
          <w:sz w:val="28"/>
          <w:szCs w:val="28"/>
          <w:rtl/>
        </w:rPr>
        <w:t>אסף</w:t>
      </w:r>
      <w:r w:rsidRPr="00B46B4B">
        <w:rPr>
          <w:rFonts w:hint="cs"/>
          <w:rtl/>
        </w:rPr>
        <w:t xml:space="preserve"> הוא אותיות </w:t>
      </w:r>
      <w:r w:rsidRPr="00B46B4B">
        <w:rPr>
          <w:rFonts w:hint="cs"/>
          <w:b/>
          <w:bCs/>
          <w:sz w:val="28"/>
          <w:szCs w:val="28"/>
          <w:rtl/>
        </w:rPr>
        <w:t>אפס</w:t>
      </w:r>
      <w:r w:rsidRPr="00B46B4B">
        <w:rPr>
          <w:rFonts w:hint="cs"/>
          <w:rtl/>
        </w:rPr>
        <w:t xml:space="preserve"> הרומז לבחינת "עתיק יומין" שבכתר, התענוג העליון הכולל </w:t>
      </w:r>
      <w:proofErr w:type="spellStart"/>
      <w:r w:rsidRPr="00B46B4B">
        <w:rPr>
          <w:rFonts w:hint="cs"/>
          <w:rtl/>
        </w:rPr>
        <w:t>הכל</w:t>
      </w:r>
      <w:proofErr w:type="spellEnd"/>
      <w:r w:rsidRPr="00B46B4B">
        <w:rPr>
          <w:rFonts w:hint="cs"/>
          <w:rtl/>
        </w:rPr>
        <w:t xml:space="preserve">, כנודע </w:t>
      </w:r>
      <w:proofErr w:type="spellStart"/>
      <w:r w:rsidRPr="00B46B4B">
        <w:rPr>
          <w:rFonts w:hint="cs"/>
          <w:rtl/>
        </w:rPr>
        <w:t>בדא"ח</w:t>
      </w:r>
      <w:proofErr w:type="spellEnd"/>
      <w:r w:rsidRPr="00C37DFC">
        <w:rPr>
          <w:rStyle w:val="a7"/>
          <w:rtl/>
        </w:rPr>
        <w:endnoteReference w:id="3"/>
      </w:r>
      <w:r w:rsidRPr="00B46B4B">
        <w:rPr>
          <w:rFonts w:hint="cs"/>
          <w:rtl/>
        </w:rPr>
        <w:t>).</w:t>
      </w:r>
    </w:p>
    <w:p w:rsidR="00463C48" w:rsidRPr="00B46B4B" w:rsidRDefault="00463C48" w:rsidP="00463C48">
      <w:pPr>
        <w:rPr>
          <w:rFonts w:hint="cs"/>
          <w:rtl/>
        </w:rPr>
      </w:pPr>
      <w:r w:rsidRPr="00B46B4B">
        <w:rPr>
          <w:rFonts w:hint="cs"/>
          <w:rtl/>
        </w:rPr>
        <w:t xml:space="preserve">כמה כלות יש לזהות בתוך ה"אחת היא"? בשיר השירים מתוארת הכלה האחת בארבעה שמות </w:t>
      </w:r>
      <w:r w:rsidRPr="00B46B4B">
        <w:rPr>
          <w:rtl/>
        </w:rPr>
        <w:t>–</w:t>
      </w:r>
      <w:r w:rsidRPr="00B46B4B">
        <w:rPr>
          <w:rFonts w:hint="cs"/>
          <w:rtl/>
        </w:rPr>
        <w:t xml:space="preserve"> "</w:t>
      </w:r>
      <w:proofErr w:type="spellStart"/>
      <w:r w:rsidRPr="00B46B4B">
        <w:rPr>
          <w:rFonts w:hint="cs"/>
          <w:rtl/>
        </w:rPr>
        <w:t>אח</w:t>
      </w:r>
      <w:r w:rsidRPr="009E0F14">
        <w:rPr>
          <w:rFonts w:hint="cs"/>
          <w:spacing w:val="-14"/>
          <w:rtl/>
        </w:rPr>
        <w:t>ֹ</w:t>
      </w:r>
      <w:r w:rsidRPr="00C72B4D">
        <w:rPr>
          <w:rFonts w:hint="cs"/>
          <w:spacing w:val="-6"/>
          <w:rtl/>
        </w:rPr>
        <w:t>ת</w:t>
      </w:r>
      <w:r w:rsidRPr="00B46B4B">
        <w:rPr>
          <w:rFonts w:hint="cs"/>
          <w:rtl/>
        </w:rPr>
        <w:t>י</w:t>
      </w:r>
      <w:proofErr w:type="spellEnd"/>
      <w:r w:rsidRPr="00B46B4B">
        <w:rPr>
          <w:rFonts w:hint="cs"/>
          <w:rtl/>
        </w:rPr>
        <w:t xml:space="preserve"> רעיתי יונתי </w:t>
      </w:r>
      <w:proofErr w:type="spellStart"/>
      <w:r w:rsidRPr="00B46B4B">
        <w:rPr>
          <w:rFonts w:hint="cs"/>
          <w:rtl/>
        </w:rPr>
        <w:t>תמתי</w:t>
      </w:r>
      <w:proofErr w:type="spellEnd"/>
      <w:r w:rsidRPr="00B46B4B">
        <w:rPr>
          <w:rFonts w:hint="cs"/>
          <w:rtl/>
        </w:rPr>
        <w:t>"</w:t>
      </w:r>
      <w:r w:rsidRPr="00C37DFC">
        <w:rPr>
          <w:rStyle w:val="a7"/>
          <w:rtl/>
        </w:rPr>
        <w:endnoteReference w:id="4"/>
      </w:r>
      <w:r w:rsidRPr="00B46B4B">
        <w:rPr>
          <w:rFonts w:hint="cs"/>
          <w:rtl/>
        </w:rPr>
        <w:t xml:space="preserve"> – והיינו ארבע כלות אליהן יש להפנות את האהבה (כאשר הביטויים "</w:t>
      </w:r>
      <w:proofErr w:type="spellStart"/>
      <w:r w:rsidRPr="00B46B4B">
        <w:rPr>
          <w:rFonts w:hint="cs"/>
          <w:b/>
          <w:bCs/>
          <w:sz w:val="28"/>
          <w:szCs w:val="28"/>
          <w:rtl/>
        </w:rPr>
        <w:t>אחתי</w:t>
      </w:r>
      <w:proofErr w:type="spellEnd"/>
      <w:r w:rsidRPr="00B46B4B">
        <w:rPr>
          <w:rFonts w:hint="cs"/>
          <w:rtl/>
        </w:rPr>
        <w:t xml:space="preserve"> </w:t>
      </w:r>
      <w:r w:rsidRPr="00B46B4B">
        <w:rPr>
          <w:rFonts w:hint="cs"/>
          <w:b/>
          <w:bCs/>
          <w:sz w:val="28"/>
          <w:szCs w:val="28"/>
          <w:rtl/>
        </w:rPr>
        <w:t>רעיתי</w:t>
      </w:r>
      <w:r w:rsidRPr="00B46B4B">
        <w:rPr>
          <w:rFonts w:hint="cs"/>
          <w:rtl/>
        </w:rPr>
        <w:t xml:space="preserve"> </w:t>
      </w:r>
      <w:r w:rsidRPr="00B46B4B">
        <w:rPr>
          <w:rFonts w:hint="cs"/>
          <w:b/>
          <w:bCs/>
          <w:sz w:val="28"/>
          <w:szCs w:val="28"/>
          <w:rtl/>
        </w:rPr>
        <w:t>יונתי</w:t>
      </w:r>
      <w:r w:rsidRPr="00B46B4B">
        <w:rPr>
          <w:rFonts w:hint="cs"/>
          <w:rtl/>
        </w:rPr>
        <w:t xml:space="preserve"> </w:t>
      </w:r>
      <w:proofErr w:type="spellStart"/>
      <w:r w:rsidRPr="00B46B4B">
        <w:rPr>
          <w:rFonts w:hint="cs"/>
          <w:b/>
          <w:bCs/>
          <w:sz w:val="28"/>
          <w:szCs w:val="28"/>
          <w:rtl/>
        </w:rPr>
        <w:t>תמתי</w:t>
      </w:r>
      <w:proofErr w:type="spellEnd"/>
      <w:r w:rsidRPr="00B46B4B">
        <w:rPr>
          <w:rFonts w:hint="cs"/>
          <w:rtl/>
        </w:rPr>
        <w:t>" ו"</w:t>
      </w:r>
      <w:r w:rsidRPr="00B46B4B">
        <w:rPr>
          <w:rFonts w:hint="cs"/>
          <w:b/>
          <w:bCs/>
          <w:sz w:val="28"/>
          <w:szCs w:val="28"/>
          <w:rtl/>
        </w:rPr>
        <w:t>אחת</w:t>
      </w:r>
      <w:r w:rsidRPr="00B46B4B">
        <w:rPr>
          <w:rFonts w:hint="cs"/>
          <w:rtl/>
        </w:rPr>
        <w:t xml:space="preserve"> </w:t>
      </w:r>
      <w:r w:rsidRPr="00B46B4B">
        <w:rPr>
          <w:rFonts w:hint="cs"/>
          <w:b/>
          <w:bCs/>
          <w:sz w:val="28"/>
          <w:szCs w:val="28"/>
          <w:rtl/>
        </w:rPr>
        <w:t>היא</w:t>
      </w:r>
      <w:r w:rsidRPr="00B46B4B">
        <w:rPr>
          <w:rFonts w:hint="cs"/>
          <w:rtl/>
        </w:rPr>
        <w:t xml:space="preserve"> </w:t>
      </w:r>
      <w:r w:rsidRPr="00B46B4B">
        <w:rPr>
          <w:rFonts w:hint="cs"/>
          <w:b/>
          <w:bCs/>
          <w:sz w:val="28"/>
          <w:szCs w:val="28"/>
          <w:rtl/>
        </w:rPr>
        <w:t>יונתי</w:t>
      </w:r>
      <w:r w:rsidRPr="00B46B4B">
        <w:rPr>
          <w:rFonts w:hint="cs"/>
          <w:rtl/>
        </w:rPr>
        <w:t xml:space="preserve"> </w:t>
      </w:r>
      <w:proofErr w:type="spellStart"/>
      <w:r w:rsidRPr="00B46B4B">
        <w:rPr>
          <w:rFonts w:hint="cs"/>
          <w:b/>
          <w:bCs/>
          <w:sz w:val="28"/>
          <w:szCs w:val="28"/>
          <w:rtl/>
        </w:rPr>
        <w:t>תמתי</w:t>
      </w:r>
      <w:proofErr w:type="spellEnd"/>
      <w:r w:rsidRPr="00B46B4B">
        <w:rPr>
          <w:rFonts w:hint="cs"/>
          <w:rtl/>
        </w:rPr>
        <w:t xml:space="preserve">" משלימים ל'משולש' של </w:t>
      </w:r>
      <w:r w:rsidRPr="00B46B4B">
        <w:rPr>
          <w:rFonts w:hint="cs"/>
          <w:b/>
          <w:bCs/>
          <w:sz w:val="28"/>
          <w:szCs w:val="28"/>
          <w:rtl/>
        </w:rPr>
        <w:t>צא</w:t>
      </w:r>
      <w:r w:rsidRPr="00B46B4B">
        <w:rPr>
          <w:rFonts w:hint="cs"/>
          <w:rtl/>
        </w:rPr>
        <w:t xml:space="preserve">, שהוא עצמו ה'משולש' של </w:t>
      </w:r>
      <w:r w:rsidRPr="00B46B4B">
        <w:rPr>
          <w:rFonts w:hint="cs"/>
          <w:b/>
          <w:bCs/>
          <w:sz w:val="28"/>
          <w:szCs w:val="28"/>
          <w:rtl/>
        </w:rPr>
        <w:t>אהבה</w:t>
      </w:r>
      <w:r w:rsidRPr="00B46B4B">
        <w:rPr>
          <w:rFonts w:hint="cs"/>
          <w:rtl/>
        </w:rPr>
        <w:t>). חלוקת הנשמה לארבע מדרגות מתאימה לספר הזהר, המבאר</w:t>
      </w:r>
      <w:r w:rsidRPr="00C37DFC">
        <w:rPr>
          <w:rStyle w:val="a7"/>
          <w:rtl/>
        </w:rPr>
        <w:endnoteReference w:id="5"/>
      </w:r>
      <w:r w:rsidRPr="00B46B4B">
        <w:rPr>
          <w:rFonts w:hint="cs"/>
          <w:rtl/>
        </w:rPr>
        <w:t xml:space="preserve"> כי יש לאדם נפש-רוח-נשמה, ומעליהן יש "</w:t>
      </w:r>
      <w:proofErr w:type="spellStart"/>
      <w:r w:rsidRPr="00B46B4B">
        <w:rPr>
          <w:rFonts w:hint="cs"/>
          <w:rtl/>
        </w:rPr>
        <w:t>נשמתא</w:t>
      </w:r>
      <w:proofErr w:type="spellEnd"/>
      <w:r w:rsidRPr="00B46B4B">
        <w:rPr>
          <w:rFonts w:hint="cs"/>
          <w:rtl/>
        </w:rPr>
        <w:t xml:space="preserve"> </w:t>
      </w:r>
      <w:proofErr w:type="spellStart"/>
      <w:r w:rsidRPr="00B46B4B">
        <w:rPr>
          <w:rFonts w:hint="cs"/>
          <w:rtl/>
        </w:rPr>
        <w:t>לנשמתא</w:t>
      </w:r>
      <w:proofErr w:type="spellEnd"/>
      <w:r w:rsidRPr="00B46B4B">
        <w:rPr>
          <w:rFonts w:hint="cs"/>
          <w:rtl/>
        </w:rPr>
        <w:t>" (נשמה לנשמה). אמנם, דווקא בתחום זה מרחיב המדרש</w:t>
      </w:r>
      <w:bookmarkStart w:id="2" w:name="_Ref187345780"/>
      <w:r w:rsidRPr="00C37DFC">
        <w:rPr>
          <w:rStyle w:val="a7"/>
          <w:rtl/>
        </w:rPr>
        <w:endnoteReference w:id="6"/>
      </w:r>
      <w:bookmarkEnd w:id="2"/>
      <w:r w:rsidRPr="00B46B4B">
        <w:rPr>
          <w:rFonts w:hint="cs"/>
          <w:rtl/>
        </w:rPr>
        <w:t xml:space="preserve">, שדבריו הם יסוד מוסד בכל קבלת </w:t>
      </w:r>
      <w:proofErr w:type="spellStart"/>
      <w:r w:rsidRPr="00B46B4B">
        <w:rPr>
          <w:rFonts w:hint="cs"/>
          <w:rtl/>
        </w:rPr>
        <w:t>האריז"ל</w:t>
      </w:r>
      <w:proofErr w:type="spellEnd"/>
      <w:r w:rsidRPr="00B46B4B">
        <w:rPr>
          <w:rFonts w:hint="cs"/>
          <w:rtl/>
        </w:rPr>
        <w:t>, ומפרט את "</w:t>
      </w:r>
      <w:proofErr w:type="spellStart"/>
      <w:r w:rsidRPr="00B46B4B">
        <w:rPr>
          <w:rFonts w:hint="cs"/>
          <w:rtl/>
        </w:rPr>
        <w:t>נשמתא</w:t>
      </w:r>
      <w:proofErr w:type="spellEnd"/>
      <w:r w:rsidRPr="00B46B4B">
        <w:rPr>
          <w:rFonts w:hint="cs"/>
          <w:rtl/>
        </w:rPr>
        <w:t xml:space="preserve"> </w:t>
      </w:r>
      <w:proofErr w:type="spellStart"/>
      <w:r w:rsidRPr="00B46B4B">
        <w:rPr>
          <w:rFonts w:hint="cs"/>
          <w:rtl/>
        </w:rPr>
        <w:t>לנשמתא</w:t>
      </w:r>
      <w:proofErr w:type="spellEnd"/>
      <w:r w:rsidRPr="00B46B4B">
        <w:rPr>
          <w:rFonts w:hint="cs"/>
          <w:rtl/>
        </w:rPr>
        <w:t xml:space="preserve">" לשתי מדרגות </w:t>
      </w:r>
      <w:r w:rsidRPr="00B46B4B">
        <w:rPr>
          <w:rFonts w:hint="eastAsia"/>
          <w:rtl/>
        </w:rPr>
        <w:t>– חיה ויחידה.</w:t>
      </w:r>
      <w:r w:rsidRPr="00B46B4B">
        <w:rPr>
          <w:rFonts w:hint="cs"/>
          <w:rtl/>
        </w:rPr>
        <w:t xml:space="preserve"> אם כן, בגופה של הכלה מסתתרות חמש כלות שונות, ואהבה </w:t>
      </w:r>
      <w:proofErr w:type="spellStart"/>
      <w:r w:rsidRPr="00B46B4B">
        <w:rPr>
          <w:rFonts w:hint="cs"/>
          <w:rtl/>
        </w:rPr>
        <w:t>אמיתית</w:t>
      </w:r>
      <w:proofErr w:type="spellEnd"/>
      <w:r w:rsidRPr="00B46B4B">
        <w:rPr>
          <w:rFonts w:hint="cs"/>
          <w:rtl/>
        </w:rPr>
        <w:t xml:space="preserve"> בין חתן לכלה צריכה לכוון את עצמה לכל אחת מחמש הרמות ש</w:t>
      </w:r>
      <w:r>
        <w:rPr>
          <w:rFonts w:hint="cs"/>
          <w:rtl/>
        </w:rPr>
        <w:t xml:space="preserve">ל כלתו (וגם לגופה, בתוכו שוכנת </w:t>
      </w:r>
      <w:r w:rsidRPr="00B46B4B">
        <w:rPr>
          <w:rFonts w:hint="cs"/>
          <w:rtl/>
        </w:rPr>
        <w:t>נשמ</w:t>
      </w:r>
      <w:r>
        <w:rPr>
          <w:rFonts w:hint="cs"/>
          <w:rtl/>
        </w:rPr>
        <w:t>ת</w:t>
      </w:r>
      <w:r w:rsidRPr="00B46B4B">
        <w:rPr>
          <w:rFonts w:hint="cs"/>
          <w:rtl/>
        </w:rPr>
        <w:t xml:space="preserve">ה, אלא שאהבה </w:t>
      </w:r>
      <w:proofErr w:type="spellStart"/>
      <w:r w:rsidRPr="00B46B4B">
        <w:rPr>
          <w:rFonts w:hint="cs"/>
          <w:rtl/>
        </w:rPr>
        <w:t>אמיתית</w:t>
      </w:r>
      <w:proofErr w:type="spellEnd"/>
      <w:r w:rsidRPr="00B46B4B">
        <w:rPr>
          <w:rFonts w:hint="cs"/>
          <w:rtl/>
        </w:rPr>
        <w:t xml:space="preserve"> דורשת לעשות את הגוף טפל ואת הנשמה עיקר</w:t>
      </w:r>
      <w:r w:rsidRPr="00C37DFC">
        <w:rPr>
          <w:rStyle w:val="a7"/>
          <w:rtl/>
        </w:rPr>
        <w:endnoteReference w:id="7"/>
      </w:r>
      <w:r w:rsidRPr="00B46B4B">
        <w:rPr>
          <w:rFonts w:hint="cs"/>
          <w:rtl/>
        </w:rPr>
        <w:t xml:space="preserve">). </w:t>
      </w:r>
    </w:p>
    <w:p w:rsidR="00463C48" w:rsidRPr="00B46B4B" w:rsidRDefault="00463C48" w:rsidP="00463C48">
      <w:pPr>
        <w:rPr>
          <w:rFonts w:hint="cs"/>
          <w:rtl/>
        </w:rPr>
      </w:pPr>
      <w:r w:rsidRPr="00B46B4B">
        <w:rPr>
          <w:rFonts w:hint="cs"/>
          <w:rtl/>
        </w:rPr>
        <w:t>כמובן, כשם שהדברים אמורים ביחס לכלה על רמותיה השונות, כך גם ביחס לחתן, ומהיחסים ההדדיים הללו בתוך הבית היהודי צריכה להתפשט אהבת ישראל כזו גם לכל שאר היהודים. אהבת ישראל צריכה להבנות באופן מושכל (כרמוז בכך ש</w:t>
      </w:r>
      <w:r w:rsidRPr="00B46B4B">
        <w:rPr>
          <w:rFonts w:hint="cs"/>
          <w:b/>
          <w:bCs/>
          <w:sz w:val="28"/>
          <w:szCs w:val="28"/>
          <w:rtl/>
        </w:rPr>
        <w:t>אהבת</w:t>
      </w:r>
      <w:r w:rsidRPr="00B46B4B">
        <w:rPr>
          <w:rFonts w:hint="cs"/>
          <w:rtl/>
        </w:rPr>
        <w:t xml:space="preserve"> </w:t>
      </w:r>
      <w:r w:rsidRPr="00B46B4B">
        <w:rPr>
          <w:rFonts w:hint="cs"/>
          <w:b/>
          <w:bCs/>
          <w:sz w:val="28"/>
          <w:szCs w:val="28"/>
          <w:rtl/>
        </w:rPr>
        <w:t>ישראל</w:t>
      </w:r>
      <w:r w:rsidRPr="00B46B4B">
        <w:rPr>
          <w:rFonts w:hint="cs"/>
          <w:rtl/>
        </w:rPr>
        <w:t xml:space="preserve"> עולה </w:t>
      </w:r>
      <w:r w:rsidRPr="00B46B4B">
        <w:rPr>
          <w:rFonts w:hint="cs"/>
          <w:b/>
          <w:bCs/>
          <w:sz w:val="28"/>
          <w:szCs w:val="28"/>
          <w:rtl/>
        </w:rPr>
        <w:t>אהבה</w:t>
      </w:r>
      <w:r w:rsidRPr="00B46B4B">
        <w:rPr>
          <w:rFonts w:hint="cs"/>
          <w:rtl/>
        </w:rPr>
        <w:t xml:space="preserve"> פעמים </w:t>
      </w:r>
      <w:r w:rsidRPr="00B46B4B">
        <w:rPr>
          <w:rFonts w:hint="cs"/>
          <w:b/>
          <w:bCs/>
          <w:sz w:val="28"/>
          <w:szCs w:val="28"/>
          <w:rtl/>
        </w:rPr>
        <w:t>חכמה</w:t>
      </w:r>
      <w:r w:rsidRPr="00C37DFC">
        <w:rPr>
          <w:rStyle w:val="a7"/>
          <w:rtl/>
        </w:rPr>
        <w:endnoteReference w:id="8"/>
      </w:r>
      <w:r w:rsidRPr="00B46B4B">
        <w:rPr>
          <w:rFonts w:hint="cs"/>
          <w:rtl/>
        </w:rPr>
        <w:t xml:space="preserve">), ביצירת קשר אהבה עם כל רובד של </w:t>
      </w:r>
      <w:proofErr w:type="spellStart"/>
      <w:r w:rsidRPr="00B46B4B">
        <w:rPr>
          <w:rFonts w:hint="cs"/>
          <w:rtl/>
        </w:rPr>
        <w:t>הנרנח"י</w:t>
      </w:r>
      <w:proofErr w:type="spellEnd"/>
      <w:r w:rsidRPr="00B46B4B">
        <w:rPr>
          <w:rFonts w:hint="cs"/>
          <w:rtl/>
        </w:rPr>
        <w:t xml:space="preserve"> (נפש-רוח-נשמה-חיה-יחידה), תוך הכרה בשוני </w:t>
      </w:r>
      <w:r w:rsidRPr="00B46B4B">
        <w:rPr>
          <w:rFonts w:hint="cs"/>
          <w:rtl/>
        </w:rPr>
        <w:lastRenderedPageBreak/>
        <w:t>ביניהן וביחס הנכון לכל רמה ורמה. רק מתוך בנין כזה אפשר לחשוף בסופו של דבר גם את הברית ה</w:t>
      </w:r>
      <w:r>
        <w:rPr>
          <w:rFonts w:hint="cs"/>
          <w:rtl/>
        </w:rPr>
        <w:t xml:space="preserve">עצמית עם "אחת היא יונתי </w:t>
      </w:r>
      <w:proofErr w:type="spellStart"/>
      <w:r>
        <w:rPr>
          <w:rFonts w:hint="cs"/>
          <w:rtl/>
        </w:rPr>
        <w:t>תמתי</w:t>
      </w:r>
      <w:proofErr w:type="spellEnd"/>
      <w:r>
        <w:rPr>
          <w:rFonts w:hint="cs"/>
          <w:rtl/>
        </w:rPr>
        <w:t>"</w:t>
      </w:r>
      <w:r w:rsidRPr="00C37DFC">
        <w:rPr>
          <w:rStyle w:val="a7"/>
          <w:rtl/>
        </w:rPr>
        <w:endnoteReference w:id="9"/>
      </w:r>
      <w:r>
        <w:rPr>
          <w:rFonts w:hint="cs"/>
          <w:rtl/>
        </w:rPr>
        <w:t>.</w:t>
      </w:r>
    </w:p>
    <w:p w:rsidR="00463C48" w:rsidRDefault="00463C48" w:rsidP="00463C48">
      <w:pPr>
        <w:rPr>
          <w:rFonts w:hint="cs"/>
          <w:rtl/>
        </w:rPr>
      </w:pPr>
      <w:r w:rsidRPr="00B46B4B">
        <w:rPr>
          <w:rFonts w:hint="cs"/>
          <w:rtl/>
        </w:rPr>
        <w:t xml:space="preserve">מדוע יש לעסוק בגילויים-שמות שונים של הנשמה (ש"חמשה </w:t>
      </w:r>
      <w:r w:rsidRPr="00B04702">
        <w:rPr>
          <w:rStyle w:val="a3"/>
          <w:rFonts w:hint="cs"/>
          <w:rtl/>
        </w:rPr>
        <w:t>שמות</w:t>
      </w:r>
      <w:r w:rsidRPr="00B46B4B">
        <w:rPr>
          <w:rFonts w:hint="cs"/>
          <w:rtl/>
        </w:rPr>
        <w:t xml:space="preserve"> נקראו לה"</w:t>
      </w:r>
      <w:r w:rsidRPr="00B46B4B">
        <w:rPr>
          <w:rStyle w:val="a7"/>
          <w:rtl/>
        </w:rPr>
        <w:fldChar w:fldCharType="begin"/>
      </w:r>
      <w:r w:rsidRPr="00B46B4B">
        <w:rPr>
          <w:rStyle w:val="a7"/>
          <w:rtl/>
        </w:rPr>
        <w:instrText xml:space="preserve"> </w:instrText>
      </w:r>
      <w:r w:rsidRPr="00B46B4B">
        <w:rPr>
          <w:rStyle w:val="a7"/>
          <w:rFonts w:hint="cs"/>
        </w:rPr>
        <w:instrText>NOTEREF</w:instrText>
      </w:r>
      <w:r w:rsidRPr="00B46B4B">
        <w:rPr>
          <w:rStyle w:val="a7"/>
          <w:rFonts w:hint="cs"/>
          <w:rtl/>
        </w:rPr>
        <w:instrText xml:space="preserve"> _</w:instrText>
      </w:r>
      <w:r w:rsidRPr="00B46B4B">
        <w:rPr>
          <w:rStyle w:val="a7"/>
          <w:rFonts w:hint="cs"/>
        </w:rPr>
        <w:instrText>Ref187345780 \h</w:instrText>
      </w:r>
      <w:r w:rsidRPr="00B46B4B">
        <w:rPr>
          <w:rStyle w:val="a7"/>
          <w:rtl/>
        </w:rPr>
        <w:instrText xml:space="preserve"> </w:instrText>
      </w:r>
      <w:r w:rsidRPr="00B46B4B">
        <w:rPr>
          <w:rStyle w:val="a7"/>
        </w:rPr>
      </w:r>
      <w:r w:rsidRPr="00B46B4B">
        <w:rPr>
          <w:rStyle w:val="a7"/>
        </w:rPr>
        <w:instrText xml:space="preserve"> \* MERGEFORMAT </w:instrText>
      </w:r>
      <w:r w:rsidRPr="00B46B4B">
        <w:rPr>
          <w:rStyle w:val="a7"/>
          <w:rtl/>
        </w:rPr>
        <w:fldChar w:fldCharType="separate"/>
      </w:r>
      <w:r>
        <w:rPr>
          <w:rStyle w:val="a7"/>
          <w:rtl/>
        </w:rPr>
        <w:t>ו</w:t>
      </w:r>
      <w:r w:rsidRPr="00B46B4B">
        <w:rPr>
          <w:rStyle w:val="a7"/>
          <w:rtl/>
        </w:rPr>
        <w:fldChar w:fldCharType="end"/>
      </w:r>
      <w:r w:rsidRPr="00B46B4B">
        <w:rPr>
          <w:rFonts w:hint="cs"/>
          <w:rtl/>
        </w:rPr>
        <w:t>, אבל היא עצמה למעלה מכולם</w:t>
      </w:r>
      <w:r w:rsidRPr="00C37DFC">
        <w:rPr>
          <w:rStyle w:val="a7"/>
          <w:rtl/>
        </w:rPr>
        <w:endnoteReference w:id="10"/>
      </w:r>
      <w:r w:rsidRPr="00B46B4B">
        <w:rPr>
          <w:rFonts w:hint="cs"/>
          <w:rtl/>
        </w:rPr>
        <w:t xml:space="preserve">), ולא להתמקד רק בעצם ממש, ב"אחת היא" בלבד? מבואר בחסידות שאהבה אפשרית רק כלפי מה שבא לידי גילוי, ואילו עצם ללא גילויים לא ניתן לאהוב באהבה גלויה, ולכל היותר ניתן להתיירא ממנו (ולהיפך, העצם, שמציאותו מורגשת אבל איננה מושגת, הוא המפחיד ביותר). </w:t>
      </w:r>
    </w:p>
    <w:p w:rsidR="00463C48" w:rsidRPr="00B46B4B" w:rsidRDefault="00463C48" w:rsidP="00463C48">
      <w:pPr>
        <w:rPr>
          <w:rFonts w:hint="cs"/>
          <w:rtl/>
        </w:rPr>
      </w:pPr>
      <w:r w:rsidRPr="00B46B4B">
        <w:rPr>
          <w:rFonts w:hint="cs"/>
          <w:rtl/>
        </w:rPr>
        <w:t>יש מקום למחשבה שבדיוק בגלל</w:t>
      </w:r>
      <w:r>
        <w:rPr>
          <w:rFonts w:hint="cs"/>
          <w:rtl/>
        </w:rPr>
        <w:t xml:space="preserve"> זה יש יתרון ליראה על גבי האהבה,</w:t>
      </w:r>
      <w:r w:rsidRPr="00B46B4B">
        <w:rPr>
          <w:rFonts w:hint="cs"/>
          <w:rtl/>
        </w:rPr>
        <w:t xml:space="preserve"> שהרי הראשונה תופסת בעצם </w:t>
      </w:r>
      <w:proofErr w:type="spellStart"/>
      <w:r w:rsidRPr="00B46B4B">
        <w:rPr>
          <w:rFonts w:hint="cs"/>
          <w:rtl/>
        </w:rPr>
        <w:t>והשניה</w:t>
      </w:r>
      <w:proofErr w:type="spellEnd"/>
      <w:r w:rsidRPr="00B46B4B">
        <w:rPr>
          <w:rFonts w:hint="cs"/>
          <w:rtl/>
        </w:rPr>
        <w:t xml:space="preserve"> בגילויי</w:t>
      </w:r>
      <w:r>
        <w:rPr>
          <w:rFonts w:hint="cs"/>
          <w:rtl/>
        </w:rPr>
        <w:t>ם בלבד.</w:t>
      </w:r>
      <w:r w:rsidRPr="00B46B4B">
        <w:rPr>
          <w:rFonts w:hint="cs"/>
          <w:rtl/>
        </w:rPr>
        <w:t xml:space="preserve"> אך </w:t>
      </w:r>
      <w:r>
        <w:rPr>
          <w:rFonts w:hint="cs"/>
          <w:rtl/>
        </w:rPr>
        <w:t xml:space="preserve">באמת </w:t>
      </w:r>
      <w:r w:rsidRPr="00B46B4B">
        <w:rPr>
          <w:rFonts w:hint="cs"/>
          <w:rtl/>
        </w:rPr>
        <w:t xml:space="preserve">תכלית הכוונה של בריאת העולם ושל עבודת ה' אינה </w:t>
      </w:r>
      <w:proofErr w:type="spellStart"/>
      <w:r w:rsidRPr="00B46B4B">
        <w:rPr>
          <w:rFonts w:hint="cs"/>
          <w:rtl/>
        </w:rPr>
        <w:t>להשאר</w:t>
      </w:r>
      <w:proofErr w:type="spellEnd"/>
      <w:r w:rsidRPr="00B46B4B">
        <w:rPr>
          <w:rFonts w:hint="cs"/>
          <w:rtl/>
        </w:rPr>
        <w:t xml:space="preserve"> רק</w:t>
      </w:r>
      <w:r>
        <w:rPr>
          <w:rFonts w:hint="cs"/>
          <w:rtl/>
        </w:rPr>
        <w:t xml:space="preserve"> ביחס של יראה כלפי העצם החשוך (ו</w:t>
      </w:r>
      <w:r w:rsidRPr="00B46B4B">
        <w:rPr>
          <w:rFonts w:hint="cs"/>
          <w:rtl/>
        </w:rPr>
        <w:t>אפילו לא די בכריתת ברית עם העצם, אף שהיא מבטאת אהבה עצמית שלמעלה מטעם ודעת</w:t>
      </w:r>
      <w:r w:rsidRPr="00C37DFC">
        <w:rPr>
          <w:rStyle w:val="a7"/>
          <w:rtl/>
        </w:rPr>
        <w:endnoteReference w:id="11"/>
      </w:r>
      <w:r w:rsidRPr="00B46B4B">
        <w:rPr>
          <w:rFonts w:hint="cs"/>
          <w:rtl/>
        </w:rPr>
        <w:t>, כי התכלית היא שהאהבה תהיה גל</w:t>
      </w:r>
      <w:r>
        <w:rPr>
          <w:rFonts w:hint="cs"/>
          <w:rtl/>
        </w:rPr>
        <w:t>ויה ונוכחת בחיי היום-יום, כפשוט)</w:t>
      </w:r>
      <w:r w:rsidRPr="00B46B4B">
        <w:rPr>
          <w:rFonts w:hint="cs"/>
          <w:rtl/>
        </w:rPr>
        <w:t xml:space="preserve">. תכלית הכוונה של </w:t>
      </w:r>
      <w:proofErr w:type="spellStart"/>
      <w:r w:rsidRPr="00B46B4B">
        <w:rPr>
          <w:rFonts w:hint="cs"/>
          <w:rtl/>
        </w:rPr>
        <w:t>הכל</w:t>
      </w:r>
      <w:proofErr w:type="spellEnd"/>
      <w:r>
        <w:rPr>
          <w:rFonts w:hint="cs"/>
          <w:rtl/>
        </w:rPr>
        <w:t xml:space="preserve"> היא גילוי העצם ממש. </w:t>
      </w:r>
      <w:r w:rsidRPr="00B46B4B">
        <w:rPr>
          <w:rFonts w:hint="cs"/>
          <w:rtl/>
        </w:rPr>
        <w:t>דווקא האהבה, בהיותה תלויה בגילויים, אינה מסתפקת בעצם לבדו</w:t>
      </w:r>
      <w:r>
        <w:rPr>
          <w:rFonts w:hint="cs"/>
          <w:rtl/>
        </w:rPr>
        <w:t>,</w:t>
      </w:r>
      <w:r w:rsidRPr="00B46B4B">
        <w:rPr>
          <w:rFonts w:hint="cs"/>
          <w:rtl/>
        </w:rPr>
        <w:t xml:space="preserve"> ולכן היא </w:t>
      </w:r>
      <w:r>
        <w:rPr>
          <w:rFonts w:hint="cs"/>
          <w:rtl/>
        </w:rPr>
        <w:t>ה</w:t>
      </w:r>
      <w:r w:rsidRPr="00B46B4B">
        <w:rPr>
          <w:rFonts w:hint="cs"/>
          <w:rtl/>
        </w:rPr>
        <w:t>מסוגלת לעורר את העצם</w:t>
      </w:r>
      <w:r>
        <w:rPr>
          <w:rFonts w:hint="cs"/>
          <w:rtl/>
        </w:rPr>
        <w:t xml:space="preserve"> להתגלות ולממש את תכלית הכוונה.</w:t>
      </w:r>
    </w:p>
    <w:p w:rsidR="00463C48" w:rsidRDefault="00463C48" w:rsidP="00463C48">
      <w:pPr>
        <w:rPr>
          <w:rFonts w:hint="cs"/>
          <w:rtl/>
        </w:rPr>
      </w:pPr>
      <w:r w:rsidRPr="00B46B4B">
        <w:rPr>
          <w:rFonts w:hint="cs"/>
          <w:rtl/>
        </w:rPr>
        <w:t>גם בחיי הנישואין, התכלית היא לגלות את ה"אחת היא" ולאהוב אותה בלבד, אך ל</w:t>
      </w:r>
      <w:r>
        <w:rPr>
          <w:rFonts w:hint="cs"/>
          <w:rtl/>
        </w:rPr>
        <w:t xml:space="preserve">שם כך יש לאהוב את חמשת גילוייה. </w:t>
      </w:r>
      <w:r w:rsidRPr="00B46B4B">
        <w:rPr>
          <w:rFonts w:hint="cs"/>
          <w:rtl/>
        </w:rPr>
        <w:t xml:space="preserve">היכולת של האהבה הגלויה לחשוף את פנימיות העצם נובעת מכך </w:t>
      </w:r>
      <w:proofErr w:type="spellStart"/>
      <w:r w:rsidRPr="00B46B4B">
        <w:rPr>
          <w:rFonts w:hint="cs"/>
          <w:rtl/>
        </w:rPr>
        <w:t>ששרש</w:t>
      </w:r>
      <w:proofErr w:type="spellEnd"/>
      <w:r w:rsidRPr="00B46B4B">
        <w:rPr>
          <w:rFonts w:hint="cs"/>
          <w:rtl/>
        </w:rPr>
        <w:t xml:space="preserve"> האהבה הגלויה היא בכריתת ברית, אהבה עצמית המושתת כל כולה על אמונה בסוד העצמי של הזולת, שכאשר יתגלה יגרום לאהבה בתענוגים עד אין קץ</w:t>
      </w:r>
      <w:r w:rsidRPr="00C37DFC">
        <w:rPr>
          <w:rStyle w:val="a7"/>
          <w:rtl/>
        </w:rPr>
        <w:endnoteReference w:id="12"/>
      </w:r>
      <w:r w:rsidRPr="00B46B4B">
        <w:rPr>
          <w:rFonts w:hint="cs"/>
          <w:rtl/>
        </w:rPr>
        <w:t xml:space="preserve">. </w:t>
      </w:r>
    </w:p>
    <w:p w:rsidR="00463C48" w:rsidRDefault="00463C48" w:rsidP="00463C48">
      <w:pPr>
        <w:rPr>
          <w:rFonts w:hint="cs"/>
          <w:rtl/>
        </w:rPr>
      </w:pPr>
      <w:r w:rsidRPr="00B46B4B">
        <w:rPr>
          <w:rFonts w:hint="cs"/>
          <w:rtl/>
        </w:rPr>
        <w:t xml:space="preserve">העדר ההכרה הנכונה של חמש הקומות השונות עלול לגרום סיבוכים שונים בחיי הנישואין, בשל התעלמות מדרגות שונות או בלבול ביניהן. והעיקר, </w:t>
      </w:r>
      <w:proofErr w:type="spellStart"/>
      <w:r w:rsidRPr="00B46B4B">
        <w:rPr>
          <w:rFonts w:hint="cs"/>
          <w:rtl/>
        </w:rPr>
        <w:t>הנסיון</w:t>
      </w:r>
      <w:proofErr w:type="spellEnd"/>
      <w:r w:rsidRPr="00B46B4B">
        <w:rPr>
          <w:rFonts w:hint="cs"/>
          <w:rtl/>
        </w:rPr>
        <w:t xml:space="preserve"> להתמקד ב"אחת היא" בלי לעסוק בגילוייה עלול להשאיר את חיי הנישואין שטחיים לגמרי, כשאין זירה מתאימה בה יכולה להתגלות נקודת העצם של בן/בת הזוג</w:t>
      </w:r>
      <w:r>
        <w:rPr>
          <w:rFonts w:hint="cs"/>
          <w:rtl/>
        </w:rPr>
        <w:t xml:space="preserve">. כל זה הוא </w:t>
      </w:r>
      <w:r w:rsidRPr="00B46B4B">
        <w:rPr>
          <w:rFonts w:hint="cs"/>
          <w:rtl/>
        </w:rPr>
        <w:t>על דרך המבואר בחסידות</w:t>
      </w:r>
      <w:r w:rsidRPr="00C37DFC">
        <w:rPr>
          <w:rStyle w:val="a7"/>
          <w:rtl/>
        </w:rPr>
        <w:endnoteReference w:id="13"/>
      </w:r>
      <w:r w:rsidRPr="00B46B4B">
        <w:rPr>
          <w:rFonts w:hint="cs"/>
          <w:rtl/>
        </w:rPr>
        <w:t xml:space="preserve"> על היחס בין "התבוננות כללית", שמנסה להתמקד רק בנקודה העיקרית, לבין "התבוננות פרטית", העוסקת בריבוי גוונים וגילויים של אותה נקודה עצמית עד ש</w:t>
      </w:r>
      <w:r>
        <w:rPr>
          <w:rFonts w:hint="cs"/>
          <w:rtl/>
        </w:rPr>
        <w:t xml:space="preserve">היא מגיעה לחשיפת האחדות </w:t>
      </w:r>
      <w:proofErr w:type="spellStart"/>
      <w:r>
        <w:rPr>
          <w:rFonts w:hint="cs"/>
          <w:rtl/>
        </w:rPr>
        <w:t>האמיתית</w:t>
      </w:r>
      <w:proofErr w:type="spellEnd"/>
      <w:r w:rsidRPr="00B46B4B">
        <w:rPr>
          <w:rFonts w:hint="cs"/>
          <w:rtl/>
        </w:rPr>
        <w:t xml:space="preserve">. </w:t>
      </w:r>
    </w:p>
    <w:p w:rsidR="00463C48" w:rsidRPr="00B46B4B" w:rsidRDefault="00463C48" w:rsidP="00463C48">
      <w:pPr>
        <w:rPr>
          <w:rFonts w:hint="cs"/>
          <w:rtl/>
        </w:rPr>
      </w:pPr>
      <w:r w:rsidRPr="00B46B4B">
        <w:rPr>
          <w:rFonts w:hint="cs"/>
          <w:rtl/>
        </w:rPr>
        <w:t xml:space="preserve">בתורות הבאות נעמיק מעט במשמעות של האהבה לחמש הכלות השונות שרק דרך הרגל האהבה למכלול שלהן ניתן לזכות בסוף ל"אחת היא יונתי </w:t>
      </w:r>
      <w:proofErr w:type="spellStart"/>
      <w:r w:rsidRPr="00B46B4B">
        <w:rPr>
          <w:rFonts w:hint="cs"/>
          <w:rtl/>
        </w:rPr>
        <w:t>תמתי</w:t>
      </w:r>
      <w:proofErr w:type="spellEnd"/>
      <w:r w:rsidRPr="00B46B4B">
        <w:rPr>
          <w:rFonts w:hint="cs"/>
          <w:rtl/>
        </w:rPr>
        <w:t>".</w:t>
      </w:r>
    </w:p>
    <w:p w:rsidR="00463C48" w:rsidRPr="00B46B4B" w:rsidRDefault="00463C48" w:rsidP="00463C48">
      <w:pPr>
        <w:rPr>
          <w:rFonts w:hint="cs"/>
          <w:rtl/>
        </w:rPr>
      </w:pPr>
      <w:r w:rsidRPr="00B46B4B">
        <w:rPr>
          <w:rFonts w:hint="cs"/>
          <w:rtl/>
        </w:rPr>
        <w:t>[ורמזים במספר הכלות: כל הפסוק "</w:t>
      </w:r>
      <w:r w:rsidRPr="00B46B4B">
        <w:rPr>
          <w:rFonts w:hint="cs"/>
          <w:b/>
          <w:bCs/>
          <w:sz w:val="28"/>
          <w:szCs w:val="28"/>
          <w:rtl/>
        </w:rPr>
        <w:t>אחת</w:t>
      </w:r>
      <w:r w:rsidRPr="00B46B4B">
        <w:rPr>
          <w:rFonts w:hint="cs"/>
          <w:rtl/>
        </w:rPr>
        <w:t xml:space="preserve"> </w:t>
      </w:r>
      <w:r w:rsidRPr="00B46B4B">
        <w:rPr>
          <w:rFonts w:hint="cs"/>
          <w:b/>
          <w:bCs/>
          <w:sz w:val="28"/>
          <w:szCs w:val="28"/>
          <w:rtl/>
        </w:rPr>
        <w:t>היא</w:t>
      </w:r>
      <w:r w:rsidRPr="00B46B4B">
        <w:rPr>
          <w:rFonts w:hint="cs"/>
          <w:rtl/>
        </w:rPr>
        <w:t xml:space="preserve"> </w:t>
      </w:r>
      <w:r w:rsidRPr="00B46B4B">
        <w:rPr>
          <w:rFonts w:hint="cs"/>
          <w:b/>
          <w:bCs/>
          <w:sz w:val="28"/>
          <w:szCs w:val="28"/>
          <w:rtl/>
        </w:rPr>
        <w:t>יונתי</w:t>
      </w:r>
      <w:r w:rsidRPr="00B46B4B">
        <w:rPr>
          <w:rFonts w:hint="cs"/>
          <w:rtl/>
        </w:rPr>
        <w:t xml:space="preserve"> </w:t>
      </w:r>
      <w:proofErr w:type="spellStart"/>
      <w:r w:rsidRPr="00B46B4B">
        <w:rPr>
          <w:rFonts w:hint="cs"/>
          <w:b/>
          <w:bCs/>
          <w:sz w:val="28"/>
          <w:szCs w:val="28"/>
          <w:rtl/>
        </w:rPr>
        <w:t>תמתי</w:t>
      </w:r>
      <w:proofErr w:type="spellEnd"/>
      <w:r w:rsidRPr="00B46B4B">
        <w:rPr>
          <w:rFonts w:hint="cs"/>
          <w:rtl/>
        </w:rPr>
        <w:t xml:space="preserve"> </w:t>
      </w:r>
      <w:r w:rsidRPr="00B46B4B">
        <w:rPr>
          <w:rFonts w:hint="cs"/>
          <w:b/>
          <w:bCs/>
          <w:sz w:val="28"/>
          <w:szCs w:val="28"/>
          <w:rtl/>
        </w:rPr>
        <w:t>אחת</w:t>
      </w:r>
      <w:r w:rsidRPr="00B46B4B">
        <w:rPr>
          <w:rFonts w:hint="cs"/>
          <w:rtl/>
        </w:rPr>
        <w:t xml:space="preserve"> </w:t>
      </w:r>
      <w:r w:rsidRPr="00B46B4B">
        <w:rPr>
          <w:rFonts w:hint="cs"/>
          <w:b/>
          <w:bCs/>
          <w:sz w:val="28"/>
          <w:szCs w:val="28"/>
          <w:rtl/>
        </w:rPr>
        <w:t>היא</w:t>
      </w:r>
      <w:r w:rsidRPr="00B46B4B">
        <w:rPr>
          <w:rFonts w:hint="cs"/>
          <w:rtl/>
        </w:rPr>
        <w:t xml:space="preserve"> </w:t>
      </w:r>
      <w:r w:rsidRPr="00B46B4B">
        <w:rPr>
          <w:rFonts w:hint="cs"/>
          <w:b/>
          <w:bCs/>
          <w:sz w:val="28"/>
          <w:szCs w:val="28"/>
          <w:rtl/>
        </w:rPr>
        <w:t>לאמה</w:t>
      </w:r>
      <w:r w:rsidRPr="00B46B4B">
        <w:rPr>
          <w:rFonts w:hint="cs"/>
          <w:rtl/>
        </w:rPr>
        <w:t xml:space="preserve"> </w:t>
      </w:r>
      <w:r w:rsidRPr="00B46B4B">
        <w:rPr>
          <w:rFonts w:hint="cs"/>
          <w:b/>
          <w:bCs/>
          <w:sz w:val="28"/>
          <w:szCs w:val="28"/>
          <w:rtl/>
        </w:rPr>
        <w:t>ברה</w:t>
      </w:r>
      <w:r w:rsidRPr="00B46B4B">
        <w:rPr>
          <w:rFonts w:hint="cs"/>
          <w:rtl/>
        </w:rPr>
        <w:t xml:space="preserve"> </w:t>
      </w:r>
      <w:r w:rsidRPr="00B46B4B">
        <w:rPr>
          <w:rFonts w:hint="cs"/>
          <w:b/>
          <w:bCs/>
          <w:sz w:val="28"/>
          <w:szCs w:val="28"/>
          <w:rtl/>
        </w:rPr>
        <w:t>היא</w:t>
      </w:r>
      <w:r w:rsidRPr="00B46B4B">
        <w:rPr>
          <w:rFonts w:hint="cs"/>
          <w:rtl/>
        </w:rPr>
        <w:t xml:space="preserve"> </w:t>
      </w:r>
      <w:r w:rsidRPr="00B46B4B">
        <w:rPr>
          <w:rFonts w:hint="cs"/>
          <w:b/>
          <w:bCs/>
          <w:sz w:val="28"/>
          <w:szCs w:val="28"/>
          <w:rtl/>
        </w:rPr>
        <w:t>ליולדתה</w:t>
      </w:r>
      <w:r w:rsidRPr="00B46B4B">
        <w:rPr>
          <w:rFonts w:hint="cs"/>
          <w:rtl/>
        </w:rPr>
        <w:t xml:space="preserve"> </w:t>
      </w:r>
      <w:r w:rsidRPr="00B46B4B">
        <w:rPr>
          <w:rFonts w:hint="cs"/>
          <w:b/>
          <w:bCs/>
          <w:sz w:val="28"/>
          <w:szCs w:val="28"/>
          <w:rtl/>
        </w:rPr>
        <w:t>ראוה</w:t>
      </w:r>
      <w:r w:rsidRPr="00B46B4B">
        <w:rPr>
          <w:rFonts w:hint="cs"/>
          <w:rtl/>
        </w:rPr>
        <w:t xml:space="preserve"> </w:t>
      </w:r>
      <w:r w:rsidRPr="00B46B4B">
        <w:rPr>
          <w:rFonts w:hint="cs"/>
          <w:b/>
          <w:bCs/>
          <w:sz w:val="28"/>
          <w:szCs w:val="28"/>
          <w:rtl/>
        </w:rPr>
        <w:t>בנות</w:t>
      </w:r>
      <w:r w:rsidRPr="00B46B4B">
        <w:rPr>
          <w:rFonts w:hint="cs"/>
          <w:rtl/>
        </w:rPr>
        <w:t xml:space="preserve"> </w:t>
      </w:r>
      <w:r w:rsidRPr="00B46B4B">
        <w:rPr>
          <w:rFonts w:hint="cs"/>
          <w:b/>
          <w:bCs/>
          <w:sz w:val="28"/>
          <w:szCs w:val="28"/>
          <w:rtl/>
        </w:rPr>
        <w:t>ויאשרוה</w:t>
      </w:r>
      <w:r w:rsidRPr="00B46B4B">
        <w:rPr>
          <w:rFonts w:hint="cs"/>
          <w:rtl/>
        </w:rPr>
        <w:t xml:space="preserve"> </w:t>
      </w:r>
      <w:r w:rsidRPr="00B46B4B">
        <w:rPr>
          <w:rFonts w:hint="cs"/>
          <w:b/>
          <w:bCs/>
          <w:sz w:val="28"/>
          <w:szCs w:val="28"/>
          <w:rtl/>
        </w:rPr>
        <w:t>מלכות</w:t>
      </w:r>
      <w:r w:rsidRPr="00B46B4B">
        <w:rPr>
          <w:rFonts w:hint="cs"/>
          <w:rtl/>
        </w:rPr>
        <w:t xml:space="preserve"> </w:t>
      </w:r>
      <w:r w:rsidRPr="00B46B4B">
        <w:rPr>
          <w:rFonts w:hint="cs"/>
          <w:b/>
          <w:bCs/>
          <w:sz w:val="28"/>
          <w:szCs w:val="28"/>
          <w:rtl/>
        </w:rPr>
        <w:t>ופילגשים</w:t>
      </w:r>
      <w:r w:rsidRPr="00B46B4B">
        <w:rPr>
          <w:rFonts w:hint="cs"/>
          <w:rtl/>
        </w:rPr>
        <w:t xml:space="preserve"> </w:t>
      </w:r>
      <w:r w:rsidRPr="00B46B4B">
        <w:rPr>
          <w:rFonts w:hint="cs"/>
          <w:b/>
          <w:bCs/>
          <w:sz w:val="28"/>
          <w:szCs w:val="28"/>
          <w:rtl/>
        </w:rPr>
        <w:t>ויהללוה</w:t>
      </w:r>
      <w:r w:rsidRPr="00B46B4B">
        <w:rPr>
          <w:rFonts w:hint="cs"/>
          <w:rtl/>
        </w:rPr>
        <w:t xml:space="preserve">" עולה </w:t>
      </w:r>
      <w:r w:rsidRPr="00B46B4B">
        <w:rPr>
          <w:rFonts w:hint="cs"/>
          <w:b/>
          <w:bCs/>
          <w:sz w:val="28"/>
          <w:szCs w:val="28"/>
          <w:rtl/>
        </w:rPr>
        <w:t>כלה</w:t>
      </w:r>
      <w:r w:rsidRPr="00B46B4B">
        <w:rPr>
          <w:rFonts w:hint="cs"/>
          <w:rtl/>
        </w:rPr>
        <w:t xml:space="preserve"> פעמים </w:t>
      </w:r>
      <w:r w:rsidRPr="00B46B4B">
        <w:rPr>
          <w:rFonts w:hint="cs"/>
          <w:b/>
          <w:bCs/>
          <w:sz w:val="28"/>
          <w:szCs w:val="28"/>
          <w:rtl/>
        </w:rPr>
        <w:t>מלכה</w:t>
      </w:r>
      <w:r w:rsidRPr="00B46B4B">
        <w:rPr>
          <w:rFonts w:hint="cs"/>
          <w:rtl/>
        </w:rPr>
        <w:t xml:space="preserve"> (שהרי הכלה נקראת מלכה</w:t>
      </w:r>
      <w:r w:rsidRPr="00C37DFC">
        <w:rPr>
          <w:rStyle w:val="a7"/>
          <w:rtl/>
        </w:rPr>
        <w:endnoteReference w:id="14"/>
      </w:r>
      <w:r w:rsidRPr="00B46B4B">
        <w:rPr>
          <w:rFonts w:hint="cs"/>
          <w:rtl/>
        </w:rPr>
        <w:t xml:space="preserve">), העולה </w:t>
      </w:r>
      <w:r w:rsidRPr="00B46B4B">
        <w:rPr>
          <w:rFonts w:hint="cs"/>
          <w:b/>
          <w:bCs/>
          <w:sz w:val="28"/>
          <w:szCs w:val="28"/>
          <w:rtl/>
        </w:rPr>
        <w:t>חוה</w:t>
      </w:r>
      <w:r w:rsidRPr="00B46B4B">
        <w:rPr>
          <w:rFonts w:hint="cs"/>
          <w:rtl/>
        </w:rPr>
        <w:t xml:space="preserve"> (</w:t>
      </w:r>
      <w:proofErr w:type="spellStart"/>
      <w:r w:rsidRPr="00B46B4B">
        <w:rPr>
          <w:rFonts w:hint="cs"/>
          <w:rtl/>
        </w:rPr>
        <w:t>האשה</w:t>
      </w:r>
      <w:proofErr w:type="spellEnd"/>
      <w:r w:rsidRPr="00B46B4B">
        <w:rPr>
          <w:rFonts w:hint="cs"/>
          <w:rtl/>
        </w:rPr>
        <w:t xml:space="preserve"> הראשונה) פעמים </w:t>
      </w:r>
      <w:r w:rsidRPr="00B46B4B">
        <w:rPr>
          <w:rFonts w:hint="cs"/>
          <w:b/>
          <w:bCs/>
          <w:sz w:val="28"/>
          <w:szCs w:val="28"/>
          <w:rtl/>
        </w:rPr>
        <w:t>ה</w:t>
      </w:r>
      <w:r w:rsidRPr="00B46B4B">
        <w:rPr>
          <w:rFonts w:hint="cs"/>
          <w:rtl/>
        </w:rPr>
        <w:t xml:space="preserve"> פעמים </w:t>
      </w:r>
      <w:r w:rsidRPr="00B46B4B">
        <w:rPr>
          <w:rFonts w:hint="cs"/>
          <w:b/>
          <w:bCs/>
          <w:sz w:val="28"/>
          <w:szCs w:val="28"/>
          <w:rtl/>
        </w:rPr>
        <w:t>כלה</w:t>
      </w:r>
      <w:r w:rsidRPr="00B46B4B">
        <w:rPr>
          <w:rFonts w:hint="cs"/>
          <w:rtl/>
        </w:rPr>
        <w:t xml:space="preserve"> – והיינו </w:t>
      </w:r>
      <w:r w:rsidRPr="00B46B4B">
        <w:rPr>
          <w:rFonts w:hint="cs"/>
          <w:b/>
          <w:bCs/>
          <w:sz w:val="28"/>
          <w:szCs w:val="28"/>
          <w:rtl/>
        </w:rPr>
        <w:t>ה</w:t>
      </w:r>
      <w:r w:rsidRPr="00B46B4B">
        <w:rPr>
          <w:rFonts w:hint="cs"/>
          <w:rtl/>
        </w:rPr>
        <w:t xml:space="preserve"> הכלות הכלולות באשה האחת! </w:t>
      </w:r>
      <w:r w:rsidRPr="00B46B4B">
        <w:rPr>
          <w:rFonts w:hint="cs"/>
          <w:b/>
          <w:bCs/>
          <w:sz w:val="28"/>
          <w:szCs w:val="28"/>
          <w:rtl/>
        </w:rPr>
        <w:t>ה</w:t>
      </w:r>
      <w:r w:rsidRPr="00B46B4B">
        <w:rPr>
          <w:rFonts w:hint="cs"/>
          <w:rtl/>
        </w:rPr>
        <w:t xml:space="preserve"> פעמים </w:t>
      </w:r>
      <w:r w:rsidRPr="00B46B4B">
        <w:rPr>
          <w:rFonts w:hint="cs"/>
          <w:b/>
          <w:bCs/>
          <w:sz w:val="28"/>
          <w:szCs w:val="28"/>
          <w:rtl/>
        </w:rPr>
        <w:t>אהבה</w:t>
      </w:r>
      <w:r w:rsidRPr="00B46B4B">
        <w:rPr>
          <w:rFonts w:hint="cs"/>
          <w:rtl/>
        </w:rPr>
        <w:t xml:space="preserve"> – אהבה לכל אחת מהכלות </w:t>
      </w:r>
      <w:r w:rsidRPr="00B46B4B">
        <w:rPr>
          <w:rFonts w:hint="eastAsia"/>
          <w:rtl/>
        </w:rPr>
        <w:t xml:space="preserve">– עולה </w:t>
      </w:r>
      <w:proofErr w:type="spellStart"/>
      <w:r w:rsidRPr="00B46B4B">
        <w:rPr>
          <w:rFonts w:hint="eastAsia"/>
          <w:rtl/>
        </w:rPr>
        <w:t>בגימטריא</w:t>
      </w:r>
      <w:proofErr w:type="spellEnd"/>
      <w:r w:rsidRPr="00B46B4B">
        <w:rPr>
          <w:rFonts w:hint="eastAsia"/>
          <w:rtl/>
        </w:rPr>
        <w:t xml:space="preserve"> </w:t>
      </w:r>
      <w:r w:rsidRPr="00B46B4B">
        <w:rPr>
          <w:rFonts w:hint="eastAsia"/>
          <w:b/>
          <w:bCs/>
          <w:sz w:val="28"/>
          <w:szCs w:val="28"/>
          <w:rtl/>
        </w:rPr>
        <w:t>א</w:t>
      </w:r>
      <w:r w:rsidRPr="00B46B4B">
        <w:rPr>
          <w:rFonts w:hint="eastAsia"/>
          <w:rtl/>
        </w:rPr>
        <w:t>-</w:t>
      </w:r>
      <w:r w:rsidRPr="00B46B4B">
        <w:rPr>
          <w:rFonts w:hint="eastAsia"/>
          <w:b/>
          <w:bCs/>
          <w:sz w:val="28"/>
          <w:szCs w:val="28"/>
          <w:rtl/>
        </w:rPr>
        <w:t>דני</w:t>
      </w:r>
      <w:r>
        <w:rPr>
          <w:rFonts w:hint="cs"/>
          <w:rtl/>
        </w:rPr>
        <w:t xml:space="preserve">. </w:t>
      </w:r>
      <w:r w:rsidRPr="00B46B4B">
        <w:rPr>
          <w:rFonts w:hint="cs"/>
          <w:rtl/>
        </w:rPr>
        <w:t>יש לומר כי אברהם אבינו ("אברהם א</w:t>
      </w:r>
      <w:r w:rsidRPr="009E0F14">
        <w:rPr>
          <w:rFonts w:hint="cs"/>
          <w:spacing w:val="-14"/>
          <w:rtl/>
        </w:rPr>
        <w:t>ֹ</w:t>
      </w:r>
      <w:r w:rsidRPr="00C72B4D">
        <w:rPr>
          <w:rFonts w:hint="cs"/>
          <w:spacing w:val="-6"/>
          <w:rtl/>
        </w:rPr>
        <w:t>ה</w:t>
      </w:r>
      <w:r w:rsidRPr="00B46B4B">
        <w:rPr>
          <w:rFonts w:hint="cs"/>
          <w:rtl/>
        </w:rPr>
        <w:t>בי"</w:t>
      </w:r>
      <w:r w:rsidRPr="00C37DFC">
        <w:rPr>
          <w:rStyle w:val="a7"/>
          <w:rtl/>
        </w:rPr>
        <w:endnoteReference w:id="15"/>
      </w:r>
      <w:r w:rsidRPr="00B46B4B">
        <w:rPr>
          <w:rFonts w:hint="cs"/>
          <w:rtl/>
        </w:rPr>
        <w:t>, אוהב השכינה-הכלה) היה הראשון לאהוב את אשתו</w:t>
      </w:r>
      <w:r>
        <w:rPr>
          <w:rFonts w:hint="cs"/>
          <w:rtl/>
        </w:rPr>
        <w:t>, שרה אמנו, בשלמות האהבות הללו,</w:t>
      </w:r>
      <w:r w:rsidRPr="00B46B4B">
        <w:rPr>
          <w:rFonts w:hint="cs"/>
          <w:rtl/>
        </w:rPr>
        <w:t xml:space="preserve"> שעל </w:t>
      </w:r>
      <w:r>
        <w:rPr>
          <w:rFonts w:hint="cs"/>
          <w:rtl/>
        </w:rPr>
        <w:t>כן הוא זכה להיות היהודי הראשון</w:t>
      </w:r>
      <w:r w:rsidRPr="00B46B4B">
        <w:rPr>
          <w:rFonts w:hint="cs"/>
          <w:rtl/>
        </w:rPr>
        <w:t xml:space="preserve"> ולכן הוא הראשון שזכה לקרוא בשם אדנות</w:t>
      </w:r>
      <w:r w:rsidRPr="00C37DFC">
        <w:rPr>
          <w:rStyle w:val="a7"/>
          <w:rtl/>
        </w:rPr>
        <w:endnoteReference w:id="16"/>
      </w:r>
      <w:r w:rsidRPr="00B46B4B">
        <w:rPr>
          <w:rFonts w:hint="cs"/>
          <w:rtl/>
        </w:rPr>
        <w:t>.</w:t>
      </w:r>
    </w:p>
    <w:p w:rsidR="00463C48" w:rsidRDefault="00463C48" w:rsidP="00463C48">
      <w:pPr>
        <w:rPr>
          <w:rFonts w:hint="cs"/>
          <w:rtl/>
        </w:rPr>
      </w:pPr>
      <w:r w:rsidRPr="00B46B4B">
        <w:rPr>
          <w:rFonts w:hint="cs"/>
          <w:rtl/>
        </w:rPr>
        <w:lastRenderedPageBreak/>
        <w:t>אמנם, גם אחרי ה'החלטה' שמדובר כאן בחמש כלו</w:t>
      </w:r>
      <w:r>
        <w:rPr>
          <w:rFonts w:hint="cs"/>
          <w:rtl/>
        </w:rPr>
        <w:t xml:space="preserve">ת, עדיין יש מקום למספרים </w:t>
      </w:r>
      <w:proofErr w:type="spellStart"/>
      <w:r>
        <w:rPr>
          <w:rFonts w:hint="cs"/>
          <w:rtl/>
        </w:rPr>
        <w:t>נוספיםץ</w:t>
      </w:r>
      <w:proofErr w:type="spellEnd"/>
      <w:r>
        <w:rPr>
          <w:rFonts w:hint="cs"/>
          <w:rtl/>
        </w:rPr>
        <w:t xml:space="preserve"> </w:t>
      </w:r>
      <w:r w:rsidRPr="00B46B4B">
        <w:rPr>
          <w:rFonts w:hint="cs"/>
          <w:rtl/>
        </w:rPr>
        <w:t xml:space="preserve">שהרי, כפי שהודגש בהתחלה, ה"אחת היא" עומדת בראש פירמידה שבתחתיתה "[עלמות] </w:t>
      </w:r>
      <w:r w:rsidRPr="00B46B4B">
        <w:rPr>
          <w:rFonts w:hint="cs"/>
          <w:b/>
          <w:bCs/>
          <w:sz w:val="28"/>
          <w:szCs w:val="28"/>
          <w:rtl/>
        </w:rPr>
        <w:t>אין</w:t>
      </w:r>
      <w:r w:rsidRPr="00B46B4B">
        <w:rPr>
          <w:rFonts w:hint="cs"/>
          <w:rtl/>
        </w:rPr>
        <w:t xml:space="preserve"> </w:t>
      </w:r>
      <w:r w:rsidRPr="00B46B4B">
        <w:rPr>
          <w:rFonts w:hint="cs"/>
          <w:b/>
          <w:bCs/>
          <w:sz w:val="28"/>
          <w:szCs w:val="28"/>
          <w:rtl/>
        </w:rPr>
        <w:t>מספר</w:t>
      </w:r>
      <w:r w:rsidRPr="00B46B4B">
        <w:rPr>
          <w:rFonts w:hint="cs"/>
          <w:rtl/>
        </w:rPr>
        <w:t xml:space="preserve"> [=</w:t>
      </w:r>
      <w:r w:rsidRPr="00B46B4B">
        <w:rPr>
          <w:rFonts w:hint="cs"/>
          <w:b/>
          <w:bCs/>
          <w:sz w:val="28"/>
          <w:szCs w:val="28"/>
          <w:rtl/>
        </w:rPr>
        <w:t xml:space="preserve"> אמת</w:t>
      </w:r>
      <w:r w:rsidRPr="00B46B4B">
        <w:rPr>
          <w:rFonts w:hint="cs"/>
          <w:rtl/>
        </w:rPr>
        <w:t>]" והיא עוברת דרך "שמ</w:t>
      </w:r>
      <w:r w:rsidRPr="009E0F14">
        <w:rPr>
          <w:rFonts w:hint="cs"/>
          <w:spacing w:val="-14"/>
          <w:rtl/>
        </w:rPr>
        <w:t>ֹ</w:t>
      </w:r>
      <w:r w:rsidRPr="00B46B4B">
        <w:rPr>
          <w:rFonts w:hint="cs"/>
          <w:rtl/>
        </w:rPr>
        <w:t>נים פילגשים" ו"ששים</w:t>
      </w:r>
      <w:r>
        <w:rPr>
          <w:rFonts w:hint="cs"/>
          <w:rtl/>
        </w:rPr>
        <w:t xml:space="preserve">… מלכות", </w:t>
      </w:r>
      <w:proofErr w:type="spellStart"/>
      <w:r>
        <w:rPr>
          <w:rFonts w:hint="cs"/>
          <w:rtl/>
        </w:rPr>
        <w:t>כשהכל</w:t>
      </w:r>
      <w:proofErr w:type="spellEnd"/>
      <w:r>
        <w:rPr>
          <w:rFonts w:hint="cs"/>
          <w:rtl/>
        </w:rPr>
        <w:t xml:space="preserve"> משתקף ונכלל בה.</w:t>
      </w:r>
      <w:r w:rsidRPr="00B46B4B">
        <w:rPr>
          <w:rFonts w:hint="cs"/>
          <w:rtl/>
        </w:rPr>
        <w:t xml:space="preserve"> ואכן</w:t>
      </w:r>
      <w:r>
        <w:rPr>
          <w:rFonts w:hint="cs"/>
          <w:rtl/>
        </w:rPr>
        <w:t>,</w:t>
      </w:r>
      <w:r w:rsidRPr="00B46B4B">
        <w:rPr>
          <w:rFonts w:hint="cs"/>
          <w:rtl/>
        </w:rPr>
        <w:t xml:space="preserve"> אפשר לצמצם או להרחיב: </w:t>
      </w:r>
    </w:p>
    <w:p w:rsidR="00463C48" w:rsidRPr="00B46B4B" w:rsidRDefault="00463C48" w:rsidP="00463C48">
      <w:pPr>
        <w:rPr>
          <w:rFonts w:hint="cs"/>
          <w:rtl/>
        </w:rPr>
      </w:pPr>
      <w:r w:rsidRPr="00B46B4B">
        <w:rPr>
          <w:rFonts w:hint="cs"/>
          <w:rtl/>
        </w:rPr>
        <w:t xml:space="preserve">מחד, גם הספירה של ארבע כלות הכלולות ב"אשה </w:t>
      </w:r>
      <w:r w:rsidRPr="00B46B4B">
        <w:rPr>
          <w:rFonts w:hint="cs"/>
          <w:b/>
          <w:bCs/>
          <w:sz w:val="28"/>
          <w:szCs w:val="28"/>
          <w:rtl/>
        </w:rPr>
        <w:t>יראת</w:t>
      </w:r>
      <w:r w:rsidRPr="00B46B4B">
        <w:rPr>
          <w:rFonts w:hint="cs"/>
          <w:rtl/>
        </w:rPr>
        <w:t xml:space="preserve"> הוי'"</w:t>
      </w:r>
      <w:r w:rsidRPr="00C37DFC">
        <w:rPr>
          <w:rStyle w:val="a7"/>
          <w:rtl/>
        </w:rPr>
        <w:endnoteReference w:id="17"/>
      </w:r>
      <w:r w:rsidRPr="00B46B4B">
        <w:rPr>
          <w:rFonts w:hint="cs"/>
          <w:rtl/>
        </w:rPr>
        <w:t xml:space="preserve"> </w:t>
      </w:r>
      <w:r w:rsidRPr="00B46B4B">
        <w:rPr>
          <w:rFonts w:hint="eastAsia"/>
          <w:rtl/>
        </w:rPr>
        <w:t xml:space="preserve">– </w:t>
      </w:r>
      <w:r w:rsidRPr="00B46B4B">
        <w:rPr>
          <w:rFonts w:hint="cs"/>
          <w:rtl/>
        </w:rPr>
        <w:t>"</w:t>
      </w:r>
      <w:proofErr w:type="spellStart"/>
      <w:r w:rsidRPr="00B46B4B">
        <w:rPr>
          <w:rFonts w:hint="cs"/>
          <w:b/>
          <w:bCs/>
          <w:sz w:val="28"/>
          <w:szCs w:val="28"/>
          <w:rtl/>
        </w:rPr>
        <w:t>א</w:t>
      </w:r>
      <w:r w:rsidRPr="00B46B4B">
        <w:rPr>
          <w:rFonts w:hint="cs"/>
          <w:rtl/>
        </w:rPr>
        <w:t>ח</w:t>
      </w:r>
      <w:r w:rsidRPr="009E0F14">
        <w:rPr>
          <w:rFonts w:hint="cs"/>
          <w:spacing w:val="-14"/>
          <w:rtl/>
        </w:rPr>
        <w:t>ֹ</w:t>
      </w:r>
      <w:r w:rsidRPr="00C72B4D">
        <w:rPr>
          <w:rFonts w:hint="cs"/>
          <w:spacing w:val="-6"/>
          <w:rtl/>
        </w:rPr>
        <w:t>ת</w:t>
      </w:r>
      <w:r w:rsidRPr="00B46B4B">
        <w:rPr>
          <w:rFonts w:hint="cs"/>
          <w:rtl/>
        </w:rPr>
        <w:t>י</w:t>
      </w:r>
      <w:proofErr w:type="spellEnd"/>
      <w:r w:rsidRPr="00B46B4B">
        <w:rPr>
          <w:rFonts w:hint="cs"/>
          <w:rtl/>
        </w:rPr>
        <w:t xml:space="preserve"> </w:t>
      </w:r>
      <w:r w:rsidRPr="00B46B4B">
        <w:rPr>
          <w:rFonts w:hint="cs"/>
          <w:b/>
          <w:bCs/>
          <w:sz w:val="28"/>
          <w:szCs w:val="28"/>
          <w:rtl/>
        </w:rPr>
        <w:t>ר</w:t>
      </w:r>
      <w:r w:rsidRPr="00B46B4B">
        <w:rPr>
          <w:rFonts w:hint="cs"/>
          <w:rtl/>
        </w:rPr>
        <w:t xml:space="preserve">עיתי </w:t>
      </w:r>
      <w:r w:rsidRPr="00B46B4B">
        <w:rPr>
          <w:rFonts w:hint="cs"/>
          <w:b/>
          <w:bCs/>
          <w:sz w:val="28"/>
          <w:szCs w:val="28"/>
          <w:rtl/>
        </w:rPr>
        <w:t>י</w:t>
      </w:r>
      <w:r w:rsidRPr="00B46B4B">
        <w:rPr>
          <w:rFonts w:hint="cs"/>
          <w:rtl/>
        </w:rPr>
        <w:t xml:space="preserve">ונתי </w:t>
      </w:r>
      <w:proofErr w:type="spellStart"/>
      <w:r w:rsidRPr="00B46B4B">
        <w:rPr>
          <w:rFonts w:hint="cs"/>
          <w:b/>
          <w:bCs/>
          <w:sz w:val="28"/>
          <w:szCs w:val="28"/>
          <w:rtl/>
        </w:rPr>
        <w:t>ת</w:t>
      </w:r>
      <w:r w:rsidRPr="00B46B4B">
        <w:rPr>
          <w:rFonts w:hint="cs"/>
          <w:rtl/>
        </w:rPr>
        <w:t>מתי</w:t>
      </w:r>
      <w:proofErr w:type="spellEnd"/>
      <w:r w:rsidRPr="00B46B4B">
        <w:rPr>
          <w:rFonts w:hint="cs"/>
          <w:rtl/>
        </w:rPr>
        <w:t xml:space="preserve">" </w:t>
      </w:r>
      <w:r w:rsidRPr="00B46B4B">
        <w:rPr>
          <w:rtl/>
        </w:rPr>
        <w:t>–</w:t>
      </w:r>
      <w:r w:rsidRPr="00B46B4B">
        <w:rPr>
          <w:rFonts w:hint="cs"/>
          <w:rtl/>
        </w:rPr>
        <w:t xml:space="preserve"> היא נכונה, בהתאם לשיטת הזהר הכולל את מדרגות הנשמה בארבע בלבד. והרמז לכך: </w:t>
      </w:r>
      <w:r w:rsidRPr="00B46B4B">
        <w:rPr>
          <w:rFonts w:hint="cs"/>
          <w:b/>
          <w:bCs/>
          <w:sz w:val="28"/>
          <w:szCs w:val="28"/>
          <w:rtl/>
        </w:rPr>
        <w:t>כלה</w:t>
      </w:r>
      <w:r w:rsidRPr="00B46B4B">
        <w:rPr>
          <w:rFonts w:hint="cs"/>
          <w:rtl/>
        </w:rPr>
        <w:t xml:space="preserve"> היינו 'משולש' </w:t>
      </w:r>
      <w:r w:rsidRPr="00B46B4B">
        <w:rPr>
          <w:rFonts w:hint="cs"/>
          <w:b/>
          <w:bCs/>
          <w:sz w:val="28"/>
          <w:szCs w:val="28"/>
          <w:rtl/>
        </w:rPr>
        <w:t>י</w:t>
      </w:r>
      <w:r w:rsidRPr="00B46B4B">
        <w:rPr>
          <w:rFonts w:hint="cs"/>
          <w:rtl/>
        </w:rPr>
        <w:t xml:space="preserve"> (</w:t>
      </w:r>
      <w:proofErr w:type="spellStart"/>
      <w:r w:rsidRPr="00B46B4B">
        <w:rPr>
          <w:rFonts w:hint="cs"/>
          <w:b/>
          <w:bCs/>
          <w:sz w:val="28"/>
          <w:szCs w:val="28"/>
          <w:rtl/>
        </w:rPr>
        <w:t>הכל</w:t>
      </w:r>
      <w:proofErr w:type="spellEnd"/>
      <w:r w:rsidRPr="00B46B4B">
        <w:rPr>
          <w:rFonts w:hint="cs"/>
          <w:rtl/>
        </w:rPr>
        <w:t xml:space="preserve"> מ-</w:t>
      </w:r>
      <w:r w:rsidRPr="00B46B4B">
        <w:rPr>
          <w:rFonts w:hint="cs"/>
          <w:b/>
          <w:bCs/>
          <w:sz w:val="28"/>
          <w:szCs w:val="28"/>
          <w:rtl/>
        </w:rPr>
        <w:t>א</w:t>
      </w:r>
      <w:r w:rsidRPr="00B46B4B">
        <w:rPr>
          <w:rFonts w:hint="cs"/>
          <w:rtl/>
        </w:rPr>
        <w:t xml:space="preserve"> עד </w:t>
      </w:r>
      <w:r w:rsidRPr="00B46B4B">
        <w:rPr>
          <w:rFonts w:hint="cs"/>
          <w:b/>
          <w:bCs/>
          <w:sz w:val="28"/>
          <w:szCs w:val="28"/>
          <w:rtl/>
        </w:rPr>
        <w:t>י</w:t>
      </w:r>
      <w:r w:rsidRPr="00B46B4B">
        <w:rPr>
          <w:rFonts w:hint="cs"/>
          <w:rtl/>
        </w:rPr>
        <w:t xml:space="preserve">), ואילו </w:t>
      </w:r>
      <w:r w:rsidRPr="00B46B4B">
        <w:rPr>
          <w:rFonts w:hint="cs"/>
          <w:b/>
          <w:bCs/>
          <w:sz w:val="28"/>
          <w:szCs w:val="28"/>
          <w:rtl/>
        </w:rPr>
        <w:t>ד</w:t>
      </w:r>
      <w:r w:rsidRPr="00B46B4B">
        <w:rPr>
          <w:rFonts w:hint="cs"/>
          <w:rtl/>
        </w:rPr>
        <w:t xml:space="preserve"> פעמים </w:t>
      </w:r>
      <w:r w:rsidRPr="00B46B4B">
        <w:rPr>
          <w:rFonts w:hint="cs"/>
          <w:b/>
          <w:bCs/>
          <w:sz w:val="28"/>
          <w:szCs w:val="28"/>
          <w:rtl/>
        </w:rPr>
        <w:t>כלה</w:t>
      </w:r>
      <w:r w:rsidRPr="00B46B4B">
        <w:rPr>
          <w:rFonts w:hint="cs"/>
          <w:rtl/>
        </w:rPr>
        <w:t xml:space="preserve"> עולה סכום כל המשולשים מ-</w:t>
      </w:r>
      <w:r w:rsidRPr="00B46B4B">
        <w:rPr>
          <w:rFonts w:hint="cs"/>
          <w:b/>
          <w:bCs/>
          <w:sz w:val="28"/>
          <w:szCs w:val="28"/>
          <w:rtl/>
        </w:rPr>
        <w:t>א</w:t>
      </w:r>
      <w:r w:rsidRPr="00B46B4B">
        <w:rPr>
          <w:rFonts w:hint="cs"/>
          <w:rtl/>
        </w:rPr>
        <w:t xml:space="preserve"> עד </w:t>
      </w:r>
      <w:r w:rsidRPr="00B46B4B">
        <w:rPr>
          <w:rFonts w:hint="cs"/>
          <w:b/>
          <w:bCs/>
          <w:sz w:val="28"/>
          <w:szCs w:val="28"/>
          <w:rtl/>
        </w:rPr>
        <w:t>י</w:t>
      </w:r>
      <w:r w:rsidRPr="00B46B4B">
        <w:rPr>
          <w:rFonts w:hint="cs"/>
          <w:rtl/>
        </w:rPr>
        <w:t xml:space="preserve"> (</w:t>
      </w:r>
      <w:r w:rsidRPr="00B46B4B">
        <w:rPr>
          <w:rFonts w:hint="cs"/>
          <w:b/>
          <w:bCs/>
          <w:sz w:val="28"/>
          <w:szCs w:val="28"/>
          <w:rtl/>
        </w:rPr>
        <w:t>א</w:t>
      </w:r>
      <w:r w:rsidRPr="00B46B4B">
        <w:rPr>
          <w:rFonts w:hint="cs"/>
          <w:rtl/>
        </w:rPr>
        <w:t xml:space="preserve"> </w:t>
      </w:r>
      <w:r w:rsidRPr="00B46B4B">
        <w:rPr>
          <w:rFonts w:hint="cs"/>
          <w:b/>
          <w:bCs/>
          <w:sz w:val="28"/>
          <w:szCs w:val="28"/>
          <w:rtl/>
        </w:rPr>
        <w:t>ג</w:t>
      </w:r>
      <w:r w:rsidRPr="00B46B4B">
        <w:rPr>
          <w:rFonts w:hint="cs"/>
          <w:rtl/>
        </w:rPr>
        <w:t xml:space="preserve"> </w:t>
      </w:r>
      <w:r w:rsidRPr="00B46B4B">
        <w:rPr>
          <w:rFonts w:hint="cs"/>
          <w:b/>
          <w:bCs/>
          <w:sz w:val="28"/>
          <w:szCs w:val="28"/>
          <w:rtl/>
        </w:rPr>
        <w:t>ו</w:t>
      </w:r>
      <w:r w:rsidRPr="00B46B4B">
        <w:rPr>
          <w:rFonts w:hint="cs"/>
          <w:rtl/>
        </w:rPr>
        <w:t xml:space="preserve"> </w:t>
      </w:r>
      <w:r w:rsidRPr="00B46B4B">
        <w:rPr>
          <w:rFonts w:hint="cs"/>
          <w:b/>
          <w:bCs/>
          <w:sz w:val="28"/>
          <w:szCs w:val="28"/>
          <w:rtl/>
        </w:rPr>
        <w:t>י</w:t>
      </w:r>
      <w:r w:rsidRPr="00B46B4B">
        <w:rPr>
          <w:rFonts w:hint="cs"/>
          <w:rtl/>
        </w:rPr>
        <w:t xml:space="preserve"> </w:t>
      </w:r>
      <w:r w:rsidRPr="00B46B4B">
        <w:rPr>
          <w:rFonts w:hint="cs"/>
          <w:b/>
          <w:bCs/>
          <w:sz w:val="28"/>
          <w:szCs w:val="28"/>
          <w:rtl/>
        </w:rPr>
        <w:t>טו</w:t>
      </w:r>
      <w:r w:rsidRPr="00B46B4B">
        <w:rPr>
          <w:rFonts w:hint="cs"/>
          <w:rtl/>
        </w:rPr>
        <w:t xml:space="preserve"> </w:t>
      </w:r>
      <w:proofErr w:type="spellStart"/>
      <w:r w:rsidRPr="00B46B4B">
        <w:rPr>
          <w:rFonts w:hint="cs"/>
          <w:b/>
          <w:bCs/>
          <w:sz w:val="28"/>
          <w:szCs w:val="28"/>
          <w:rtl/>
        </w:rPr>
        <w:t>כא</w:t>
      </w:r>
      <w:proofErr w:type="spellEnd"/>
      <w:r w:rsidRPr="00B46B4B">
        <w:rPr>
          <w:rFonts w:hint="cs"/>
          <w:rtl/>
        </w:rPr>
        <w:t xml:space="preserve"> </w:t>
      </w:r>
      <w:proofErr w:type="spellStart"/>
      <w:r w:rsidRPr="00B46B4B">
        <w:rPr>
          <w:rFonts w:hint="cs"/>
          <w:b/>
          <w:bCs/>
          <w:sz w:val="28"/>
          <w:szCs w:val="28"/>
          <w:rtl/>
        </w:rPr>
        <w:t>כח</w:t>
      </w:r>
      <w:proofErr w:type="spellEnd"/>
      <w:r w:rsidRPr="00B46B4B">
        <w:rPr>
          <w:rFonts w:hint="cs"/>
          <w:rtl/>
        </w:rPr>
        <w:t xml:space="preserve"> </w:t>
      </w:r>
      <w:r w:rsidRPr="00B46B4B">
        <w:rPr>
          <w:rFonts w:hint="cs"/>
          <w:b/>
          <w:bCs/>
          <w:sz w:val="28"/>
          <w:szCs w:val="28"/>
          <w:rtl/>
        </w:rPr>
        <w:t>לו</w:t>
      </w:r>
      <w:r w:rsidRPr="00B46B4B">
        <w:rPr>
          <w:rFonts w:hint="cs"/>
          <w:rtl/>
        </w:rPr>
        <w:t xml:space="preserve"> </w:t>
      </w:r>
      <w:r w:rsidRPr="00B46B4B">
        <w:rPr>
          <w:rFonts w:hint="cs"/>
          <w:b/>
          <w:bCs/>
          <w:sz w:val="28"/>
          <w:szCs w:val="28"/>
          <w:rtl/>
        </w:rPr>
        <w:t>מה</w:t>
      </w:r>
      <w:r w:rsidRPr="00B46B4B">
        <w:rPr>
          <w:rFonts w:hint="cs"/>
          <w:rtl/>
        </w:rPr>
        <w:t xml:space="preserve"> </w:t>
      </w:r>
      <w:proofErr w:type="spellStart"/>
      <w:r w:rsidRPr="00B46B4B">
        <w:rPr>
          <w:rFonts w:hint="cs"/>
          <w:b/>
          <w:bCs/>
          <w:sz w:val="28"/>
          <w:szCs w:val="28"/>
          <w:rtl/>
        </w:rPr>
        <w:t>נה</w:t>
      </w:r>
      <w:proofErr w:type="spellEnd"/>
      <w:r w:rsidRPr="00B46B4B">
        <w:rPr>
          <w:rFonts w:hint="cs"/>
          <w:rtl/>
        </w:rPr>
        <w:t xml:space="preserve">) – היינו שהמשולש הדו-ממדי רק מוסיף נפח, מגלה את הכלול בו בהעלם, והופך למשולש תלת-ממדי – העולה </w:t>
      </w:r>
      <w:r w:rsidRPr="00B46B4B">
        <w:rPr>
          <w:rFonts w:hint="cs"/>
          <w:b/>
          <w:bCs/>
          <w:sz w:val="28"/>
          <w:szCs w:val="28"/>
          <w:rtl/>
        </w:rPr>
        <w:t>אהבה</w:t>
      </w:r>
      <w:r w:rsidRPr="00B46B4B">
        <w:rPr>
          <w:rFonts w:hint="cs"/>
          <w:rtl/>
        </w:rPr>
        <w:t xml:space="preserve"> </w:t>
      </w:r>
      <w:r w:rsidRPr="00B46B4B">
        <w:rPr>
          <w:rFonts w:hint="cs"/>
          <w:b/>
          <w:bCs/>
          <w:sz w:val="28"/>
          <w:szCs w:val="28"/>
          <w:rtl/>
        </w:rPr>
        <w:t>רבה</w:t>
      </w:r>
      <w:r w:rsidRPr="00B46B4B">
        <w:rPr>
          <w:rFonts w:hint="cs"/>
          <w:rtl/>
        </w:rPr>
        <w:t xml:space="preserve"> (ואזי יש לבאר כי המדרגה החמישית, הכלולה ברביעית </w:t>
      </w:r>
      <w:proofErr w:type="spellStart"/>
      <w:r w:rsidRPr="00B46B4B">
        <w:rPr>
          <w:rFonts w:hint="cs"/>
          <w:rtl/>
        </w:rPr>
        <w:t>כהתכללות</w:t>
      </w:r>
      <w:proofErr w:type="spellEnd"/>
      <w:r w:rsidRPr="00B46B4B">
        <w:rPr>
          <w:rFonts w:hint="cs"/>
          <w:rtl/>
        </w:rPr>
        <w:t xml:space="preserve"> היחידה </w:t>
      </w:r>
      <w:proofErr w:type="spellStart"/>
      <w:r w:rsidRPr="00B46B4B">
        <w:rPr>
          <w:rFonts w:hint="cs"/>
          <w:rtl/>
        </w:rPr>
        <w:t>ב"נשמתא</w:t>
      </w:r>
      <w:proofErr w:type="spellEnd"/>
      <w:r w:rsidRPr="00B46B4B">
        <w:rPr>
          <w:rFonts w:hint="cs"/>
          <w:rtl/>
        </w:rPr>
        <w:t xml:space="preserve"> </w:t>
      </w:r>
      <w:proofErr w:type="spellStart"/>
      <w:r w:rsidRPr="00B46B4B">
        <w:rPr>
          <w:rFonts w:hint="cs"/>
          <w:rtl/>
        </w:rPr>
        <w:t>לנשמתא</w:t>
      </w:r>
      <w:proofErr w:type="spellEnd"/>
      <w:r w:rsidRPr="00B46B4B">
        <w:rPr>
          <w:rFonts w:hint="cs"/>
          <w:rtl/>
        </w:rPr>
        <w:t>", היא בבחינת "אהבה [רבה] בתענוגים"</w:t>
      </w:r>
      <w:r w:rsidRPr="00C37DFC">
        <w:rPr>
          <w:rStyle w:val="a7"/>
          <w:rtl/>
        </w:rPr>
        <w:endnoteReference w:id="18"/>
      </w:r>
      <w:r w:rsidRPr="00B46B4B">
        <w:rPr>
          <w:rFonts w:hint="cs"/>
          <w:rtl/>
        </w:rPr>
        <w:t xml:space="preserve">, וד"ל). </w:t>
      </w:r>
      <w:proofErr w:type="spellStart"/>
      <w:r w:rsidRPr="00B46B4B">
        <w:rPr>
          <w:rFonts w:hint="cs"/>
          <w:rtl/>
        </w:rPr>
        <w:t>לאידך</w:t>
      </w:r>
      <w:proofErr w:type="spellEnd"/>
      <w:r w:rsidRPr="00B46B4B">
        <w:rPr>
          <w:rFonts w:hint="cs"/>
          <w:rtl/>
        </w:rPr>
        <w:t>, אם רוצים להרחיב עוד, הרי ניתן להגיע ל-</w:t>
      </w:r>
      <w:r w:rsidRPr="00B46B4B">
        <w:rPr>
          <w:rFonts w:hint="cs"/>
          <w:b/>
          <w:bCs/>
          <w:sz w:val="28"/>
          <w:szCs w:val="28"/>
          <w:rtl/>
        </w:rPr>
        <w:t>ז</w:t>
      </w:r>
      <w:r w:rsidRPr="00B46B4B">
        <w:rPr>
          <w:rFonts w:hint="cs"/>
          <w:rtl/>
        </w:rPr>
        <w:t xml:space="preserve"> כלות </w:t>
      </w:r>
      <w:r w:rsidRPr="00B46B4B">
        <w:rPr>
          <w:rtl/>
        </w:rPr>
        <w:t>–</w:t>
      </w:r>
      <w:r w:rsidRPr="00B46B4B">
        <w:rPr>
          <w:rFonts w:hint="cs"/>
          <w:rtl/>
        </w:rPr>
        <w:t xml:space="preserve"> סוד שבע ברכות </w:t>
      </w:r>
      <w:r w:rsidRPr="00B46B4B">
        <w:rPr>
          <w:rtl/>
        </w:rPr>
        <w:t>–</w:t>
      </w:r>
      <w:r w:rsidRPr="00B46B4B">
        <w:rPr>
          <w:rFonts w:hint="cs"/>
          <w:rtl/>
        </w:rPr>
        <w:t xml:space="preserve"> שהרי מעל </w:t>
      </w:r>
      <w:r w:rsidRPr="00B46B4B">
        <w:rPr>
          <w:rFonts w:hint="cs"/>
          <w:b/>
          <w:bCs/>
          <w:sz w:val="28"/>
          <w:szCs w:val="28"/>
          <w:rtl/>
        </w:rPr>
        <w:t>ה</w:t>
      </w:r>
      <w:r w:rsidRPr="00B46B4B">
        <w:rPr>
          <w:rFonts w:hint="cs"/>
          <w:rtl/>
        </w:rPr>
        <w:t xml:space="preserve"> הכלות שכנגד </w:t>
      </w:r>
      <w:proofErr w:type="spellStart"/>
      <w:r w:rsidRPr="00B46B4B">
        <w:rPr>
          <w:rFonts w:hint="cs"/>
          <w:rtl/>
        </w:rPr>
        <w:t>נרנח"י</w:t>
      </w:r>
      <w:proofErr w:type="spellEnd"/>
      <w:r w:rsidRPr="00B46B4B">
        <w:rPr>
          <w:rFonts w:hint="cs"/>
          <w:rtl/>
        </w:rPr>
        <w:t xml:space="preserve"> יש את עצם הכלה ("אחת היא") ומתחת ל-</w:t>
      </w:r>
      <w:r w:rsidRPr="00B46B4B">
        <w:rPr>
          <w:rFonts w:hint="cs"/>
          <w:b/>
          <w:bCs/>
          <w:sz w:val="28"/>
          <w:szCs w:val="28"/>
          <w:rtl/>
        </w:rPr>
        <w:t>ה</w:t>
      </w:r>
      <w:r w:rsidRPr="00B46B4B">
        <w:rPr>
          <w:rFonts w:hint="cs"/>
          <w:rtl/>
        </w:rPr>
        <w:t xml:space="preserve"> הכלות הללו יש את גוף הכלה. אזי ה'משולש' התלת-ממדי של </w:t>
      </w:r>
      <w:r w:rsidRPr="00B46B4B">
        <w:rPr>
          <w:rFonts w:hint="cs"/>
          <w:b/>
          <w:bCs/>
          <w:sz w:val="28"/>
          <w:szCs w:val="28"/>
          <w:rtl/>
        </w:rPr>
        <w:t>י</w:t>
      </w:r>
      <w:r w:rsidRPr="00B46B4B">
        <w:rPr>
          <w:rFonts w:hint="cs"/>
          <w:rtl/>
        </w:rPr>
        <w:t xml:space="preserve"> עולה להיות פירמידה (שבסיסה מרובע, ולא משולש), שהרי </w:t>
      </w:r>
      <w:r w:rsidRPr="00B46B4B">
        <w:rPr>
          <w:rFonts w:hint="cs"/>
          <w:b/>
          <w:bCs/>
          <w:sz w:val="28"/>
          <w:szCs w:val="28"/>
          <w:rtl/>
        </w:rPr>
        <w:t>ז</w:t>
      </w:r>
      <w:r w:rsidRPr="00B46B4B">
        <w:rPr>
          <w:rFonts w:hint="cs"/>
          <w:rtl/>
        </w:rPr>
        <w:t xml:space="preserve"> פעמים </w:t>
      </w:r>
      <w:r w:rsidRPr="00B46B4B">
        <w:rPr>
          <w:rFonts w:hint="cs"/>
          <w:b/>
          <w:bCs/>
          <w:sz w:val="28"/>
          <w:szCs w:val="28"/>
          <w:rtl/>
        </w:rPr>
        <w:t>כלה</w:t>
      </w:r>
      <w:r w:rsidRPr="00B46B4B">
        <w:rPr>
          <w:rFonts w:hint="cs"/>
          <w:rtl/>
        </w:rPr>
        <w:t xml:space="preserve"> עולה </w:t>
      </w:r>
      <w:r w:rsidRPr="00B46B4B">
        <w:rPr>
          <w:rFonts w:hint="cs"/>
          <w:b/>
          <w:bCs/>
          <w:sz w:val="28"/>
          <w:szCs w:val="28"/>
          <w:rtl/>
        </w:rPr>
        <w:t>שכינה</w:t>
      </w:r>
      <w:r w:rsidRPr="00B46B4B">
        <w:rPr>
          <w:rFonts w:hint="cs"/>
          <w:rtl/>
        </w:rPr>
        <w:t xml:space="preserve"> – סכום כל הריבועים מ-</w:t>
      </w:r>
      <w:r w:rsidRPr="00B46B4B">
        <w:rPr>
          <w:rFonts w:hint="cs"/>
          <w:b/>
          <w:bCs/>
          <w:sz w:val="28"/>
          <w:szCs w:val="28"/>
          <w:rtl/>
        </w:rPr>
        <w:t>א</w:t>
      </w:r>
      <w:r w:rsidRPr="00B46B4B">
        <w:rPr>
          <w:rFonts w:hint="cs"/>
          <w:rtl/>
        </w:rPr>
        <w:t xml:space="preserve"> עד </w:t>
      </w:r>
      <w:r w:rsidRPr="00B46B4B">
        <w:rPr>
          <w:rFonts w:hint="cs"/>
          <w:b/>
          <w:bCs/>
          <w:sz w:val="28"/>
          <w:szCs w:val="28"/>
          <w:rtl/>
        </w:rPr>
        <w:t>י</w:t>
      </w:r>
      <w:r w:rsidRPr="00C37DFC">
        <w:rPr>
          <w:rStyle w:val="a7"/>
          <w:rtl/>
        </w:rPr>
        <w:endnoteReference w:id="19"/>
      </w:r>
      <w:r w:rsidRPr="00B46B4B">
        <w:rPr>
          <w:rFonts w:hint="cs"/>
          <w:rtl/>
        </w:rPr>
        <w:t>!]</w:t>
      </w:r>
    </w:p>
    <w:p w:rsidR="005F4A47" w:rsidRDefault="00AB58E4">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8E4" w:rsidRDefault="00AB58E4" w:rsidP="00463C48">
      <w:pPr>
        <w:spacing w:after="0" w:line="240" w:lineRule="auto"/>
      </w:pPr>
      <w:r>
        <w:separator/>
      </w:r>
    </w:p>
  </w:endnote>
  <w:endnote w:type="continuationSeparator" w:id="0">
    <w:p w:rsidR="00AB58E4" w:rsidRDefault="00AB58E4" w:rsidP="00463C48">
      <w:pPr>
        <w:spacing w:after="0" w:line="240" w:lineRule="auto"/>
      </w:pPr>
      <w:r>
        <w:continuationSeparator/>
      </w:r>
    </w:p>
  </w:endnote>
  <w:endnote w:id="1">
    <w:p w:rsidR="00463C48" w:rsidRDefault="00463C48" w:rsidP="00463C48">
      <w:pPr>
        <w:pStyle w:val="a5"/>
        <w:rPr>
          <w:rFonts w:hint="cs"/>
          <w:rtl/>
        </w:rPr>
      </w:pPr>
      <w:r>
        <w:rPr>
          <w:rtl/>
        </w:rPr>
        <w:tab/>
      </w:r>
      <w:r w:rsidRPr="004377AB">
        <w:rPr>
          <w:rtl/>
        </w:rPr>
        <w:endnoteRef/>
      </w:r>
      <w:r>
        <w:rPr>
          <w:rtl/>
        </w:rPr>
        <w:t>.</w:t>
      </w:r>
      <w:r>
        <w:rPr>
          <w:rtl/>
        </w:rPr>
        <w:tab/>
      </w:r>
      <w:r>
        <w:rPr>
          <w:rFonts w:hint="cs"/>
          <w:rtl/>
        </w:rPr>
        <w:t>ו, ט.</w:t>
      </w:r>
    </w:p>
  </w:endnote>
  <w:endnote w:id="2">
    <w:p w:rsidR="00463C48" w:rsidRDefault="00463C48" w:rsidP="00463C48">
      <w:pPr>
        <w:pStyle w:val="a5"/>
        <w:rPr>
          <w:rFonts w:hint="cs"/>
          <w:rtl/>
        </w:rPr>
      </w:pPr>
      <w:r>
        <w:rPr>
          <w:rtl/>
        </w:rPr>
        <w:tab/>
      </w:r>
      <w:r w:rsidRPr="004377AB">
        <w:rPr>
          <w:rtl/>
        </w:rPr>
        <w:endnoteRef/>
      </w:r>
      <w:r>
        <w:rPr>
          <w:rtl/>
        </w:rPr>
        <w:t>.</w:t>
      </w:r>
      <w:r>
        <w:rPr>
          <w:rtl/>
        </w:rPr>
        <w:tab/>
      </w:r>
      <w:r>
        <w:rPr>
          <w:rFonts w:hint="cs"/>
          <w:rtl/>
        </w:rPr>
        <w:t>שם ז, ז.</w:t>
      </w:r>
    </w:p>
  </w:endnote>
  <w:endnote w:id="3">
    <w:p w:rsidR="00463C48" w:rsidRDefault="00463C48" w:rsidP="00463C48">
      <w:pPr>
        <w:pStyle w:val="a5"/>
        <w:rPr>
          <w:rFonts w:hint="cs"/>
          <w:rtl/>
        </w:rPr>
      </w:pPr>
      <w:r>
        <w:rPr>
          <w:rtl/>
        </w:rPr>
        <w:tab/>
      </w:r>
      <w:r w:rsidRPr="004377AB">
        <w:rPr>
          <w:rtl/>
        </w:rPr>
        <w:endnoteRef/>
      </w:r>
      <w:r>
        <w:rPr>
          <w:rtl/>
        </w:rPr>
        <w:t>.</w:t>
      </w:r>
      <w:r>
        <w:rPr>
          <w:rtl/>
        </w:rPr>
        <w:tab/>
      </w:r>
      <w:r>
        <w:rPr>
          <w:rFonts w:hint="cs"/>
          <w:rtl/>
        </w:rPr>
        <w:t>ראה מאמר שני המאורות מג, ב ואילך.</w:t>
      </w:r>
    </w:p>
  </w:endnote>
  <w:endnote w:id="4">
    <w:p w:rsidR="00463C48" w:rsidRDefault="00463C48" w:rsidP="00463C48">
      <w:pPr>
        <w:pStyle w:val="a5"/>
        <w:rPr>
          <w:rFonts w:hint="cs"/>
          <w:rtl/>
        </w:rPr>
      </w:pPr>
      <w:r>
        <w:rPr>
          <w:rtl/>
        </w:rPr>
        <w:tab/>
      </w:r>
      <w:r w:rsidRPr="004377AB">
        <w:rPr>
          <w:rtl/>
        </w:rPr>
        <w:endnoteRef/>
      </w:r>
      <w:r>
        <w:rPr>
          <w:rtl/>
        </w:rPr>
        <w:t>.</w:t>
      </w:r>
      <w:r>
        <w:rPr>
          <w:rtl/>
        </w:rPr>
        <w:tab/>
      </w:r>
      <w:r>
        <w:rPr>
          <w:rFonts w:hint="cs"/>
          <w:rtl/>
        </w:rPr>
        <w:t>שיר השירים ה, ב (וראה לעיל שער ג).</w:t>
      </w:r>
    </w:p>
  </w:endnote>
  <w:endnote w:id="5">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זהר ח"א עט, ב </w:t>
      </w:r>
      <w:r>
        <w:rPr>
          <w:rtl/>
        </w:rPr>
        <w:t>–</w:t>
      </w:r>
      <w:r>
        <w:rPr>
          <w:rFonts w:hint="cs"/>
          <w:rtl/>
        </w:rPr>
        <w:t xml:space="preserve"> פא, ב.</w:t>
      </w:r>
    </w:p>
  </w:endnote>
  <w:endnote w:id="6">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בראשית רבה יד, ט. דברים רבה ב, לו (וראה גם ילקוט שמעוני קהלת רמז </w:t>
      </w:r>
      <w:proofErr w:type="spellStart"/>
      <w:r>
        <w:rPr>
          <w:rFonts w:hint="cs"/>
          <w:rtl/>
        </w:rPr>
        <w:t>תתקסט</w:t>
      </w:r>
      <w:proofErr w:type="spellEnd"/>
      <w:r>
        <w:rPr>
          <w:rFonts w:hint="cs"/>
          <w:rtl/>
        </w:rPr>
        <w:t>).</w:t>
      </w:r>
    </w:p>
  </w:endnote>
  <w:endnote w:id="7">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כמבואר </w:t>
      </w:r>
      <w:proofErr w:type="spellStart"/>
      <w:r>
        <w:rPr>
          <w:rFonts w:hint="cs"/>
          <w:rtl/>
        </w:rPr>
        <w:t>בתניא</w:t>
      </w:r>
      <w:proofErr w:type="spellEnd"/>
      <w:r>
        <w:rPr>
          <w:rFonts w:hint="cs"/>
          <w:rtl/>
        </w:rPr>
        <w:t xml:space="preserve"> פרק לב.</w:t>
      </w:r>
    </w:p>
  </w:endnote>
  <w:endnote w:id="8">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ראה גם בספר כלל גדול בתורה ביאור </w:t>
      </w:r>
      <w:proofErr w:type="spellStart"/>
      <w:r>
        <w:rPr>
          <w:rFonts w:hint="cs"/>
          <w:rtl/>
        </w:rPr>
        <w:t>יג</w:t>
      </w:r>
      <w:proofErr w:type="spellEnd"/>
      <w:r>
        <w:rPr>
          <w:rFonts w:hint="cs"/>
          <w:rtl/>
        </w:rPr>
        <w:t xml:space="preserve"> (עמ' </w:t>
      </w:r>
      <w:proofErr w:type="spellStart"/>
      <w:r>
        <w:rPr>
          <w:rFonts w:hint="cs"/>
          <w:rtl/>
        </w:rPr>
        <w:t>קפ</w:t>
      </w:r>
      <w:proofErr w:type="spellEnd"/>
      <w:r>
        <w:rPr>
          <w:rFonts w:hint="cs"/>
          <w:rtl/>
        </w:rPr>
        <w:t xml:space="preserve"> ואילך).</w:t>
      </w:r>
    </w:p>
  </w:endnote>
  <w:endnote w:id="9">
    <w:p w:rsidR="00463C48" w:rsidRDefault="00463C48" w:rsidP="00463C48">
      <w:pPr>
        <w:pStyle w:val="a5"/>
        <w:rPr>
          <w:rFonts w:hint="cs"/>
          <w:rtl/>
        </w:rPr>
      </w:pPr>
      <w:r>
        <w:rPr>
          <w:rtl/>
        </w:rPr>
        <w:tab/>
      </w:r>
      <w:r w:rsidRPr="004377AB">
        <w:rPr>
          <w:rtl/>
        </w:rPr>
        <w:endnoteRef/>
      </w:r>
      <w:r>
        <w:rPr>
          <w:rtl/>
        </w:rPr>
        <w:t>.</w:t>
      </w:r>
      <w:r>
        <w:rPr>
          <w:rtl/>
        </w:rPr>
        <w:tab/>
      </w:r>
      <w:r w:rsidRPr="00B46B4B">
        <w:rPr>
          <w:rFonts w:hint="cs"/>
          <w:rtl/>
        </w:rPr>
        <w:t xml:space="preserve">פסוק </w:t>
      </w:r>
      <w:r>
        <w:rPr>
          <w:rFonts w:hint="cs"/>
          <w:rtl/>
        </w:rPr>
        <w:t>ז</w:t>
      </w:r>
      <w:r w:rsidRPr="00B46B4B">
        <w:rPr>
          <w:rFonts w:hint="cs"/>
          <w:rtl/>
        </w:rPr>
        <w:t>ה</w:t>
      </w:r>
      <w:r>
        <w:rPr>
          <w:rFonts w:hint="cs"/>
          <w:rtl/>
        </w:rPr>
        <w:t xml:space="preserve"> עצמו </w:t>
      </w:r>
      <w:r w:rsidRPr="00B46B4B">
        <w:rPr>
          <w:rFonts w:hint="cs"/>
          <w:rtl/>
        </w:rPr>
        <w:t xml:space="preserve">מלמד שדווקא בשתי דרגות אלו </w:t>
      </w:r>
      <w:r w:rsidRPr="00B46B4B">
        <w:rPr>
          <w:rtl/>
        </w:rPr>
        <w:t>–</w:t>
      </w:r>
      <w:r w:rsidRPr="00B46B4B">
        <w:rPr>
          <w:rFonts w:hint="cs"/>
          <w:rtl/>
        </w:rPr>
        <w:t xml:space="preserve"> "</w:t>
      </w:r>
      <w:r w:rsidRPr="00111401">
        <w:rPr>
          <w:rFonts w:hint="cs"/>
          <w:b/>
          <w:bCs/>
          <w:sz w:val="24"/>
          <w:szCs w:val="24"/>
          <w:rtl/>
        </w:rPr>
        <w:t>יונתי</w:t>
      </w:r>
      <w:r w:rsidRPr="00B46B4B">
        <w:rPr>
          <w:rFonts w:hint="cs"/>
          <w:rtl/>
        </w:rPr>
        <w:t xml:space="preserve"> </w:t>
      </w:r>
      <w:proofErr w:type="spellStart"/>
      <w:r w:rsidRPr="00111401">
        <w:rPr>
          <w:rFonts w:hint="cs"/>
          <w:b/>
          <w:bCs/>
          <w:sz w:val="24"/>
          <w:szCs w:val="24"/>
          <w:rtl/>
        </w:rPr>
        <w:t>תמתי</w:t>
      </w:r>
      <w:proofErr w:type="spellEnd"/>
      <w:r w:rsidRPr="00B46B4B">
        <w:rPr>
          <w:rFonts w:hint="cs"/>
          <w:rtl/>
        </w:rPr>
        <w:t>", העולות ביחד "</w:t>
      </w:r>
      <w:proofErr w:type="spellStart"/>
      <w:r w:rsidRPr="00111401">
        <w:rPr>
          <w:rFonts w:hint="cs"/>
          <w:b/>
          <w:bCs/>
          <w:sz w:val="24"/>
          <w:szCs w:val="24"/>
          <w:rtl/>
        </w:rPr>
        <w:t>ישא</w:t>
      </w:r>
      <w:proofErr w:type="spellEnd"/>
      <w:r w:rsidRPr="00B46B4B">
        <w:rPr>
          <w:rFonts w:hint="cs"/>
          <w:rtl/>
        </w:rPr>
        <w:t xml:space="preserve"> [רמז לנישואין] </w:t>
      </w:r>
      <w:r w:rsidRPr="00111401">
        <w:rPr>
          <w:rFonts w:hint="cs"/>
          <w:b/>
          <w:bCs/>
          <w:sz w:val="24"/>
          <w:szCs w:val="24"/>
          <w:rtl/>
        </w:rPr>
        <w:t>הוי</w:t>
      </w:r>
      <w:r w:rsidRPr="00B46B4B">
        <w:rPr>
          <w:rFonts w:hint="cs"/>
          <w:rtl/>
        </w:rPr>
        <w:t xml:space="preserve">' </w:t>
      </w:r>
      <w:r w:rsidRPr="00111401">
        <w:rPr>
          <w:rFonts w:hint="cs"/>
          <w:b/>
          <w:bCs/>
          <w:sz w:val="24"/>
          <w:szCs w:val="24"/>
          <w:rtl/>
        </w:rPr>
        <w:t>פניו</w:t>
      </w:r>
      <w:r w:rsidRPr="00B46B4B">
        <w:rPr>
          <w:rFonts w:hint="cs"/>
          <w:rtl/>
        </w:rPr>
        <w:t xml:space="preserve"> </w:t>
      </w:r>
      <w:r w:rsidRPr="00111401">
        <w:rPr>
          <w:rFonts w:hint="cs"/>
          <w:b/>
          <w:bCs/>
          <w:sz w:val="24"/>
          <w:szCs w:val="24"/>
          <w:rtl/>
        </w:rPr>
        <w:t>אליך</w:t>
      </w:r>
      <w:r w:rsidRPr="00B46B4B">
        <w:rPr>
          <w:rFonts w:hint="cs"/>
          <w:rtl/>
        </w:rPr>
        <w:t xml:space="preserve"> </w:t>
      </w:r>
      <w:r w:rsidRPr="00111401">
        <w:rPr>
          <w:rFonts w:hint="cs"/>
          <w:b/>
          <w:bCs/>
          <w:sz w:val="24"/>
          <w:szCs w:val="24"/>
          <w:rtl/>
        </w:rPr>
        <w:t>וישם</w:t>
      </w:r>
      <w:r w:rsidRPr="00B46B4B">
        <w:rPr>
          <w:rFonts w:hint="cs"/>
          <w:rtl/>
        </w:rPr>
        <w:t xml:space="preserve"> </w:t>
      </w:r>
      <w:r w:rsidRPr="00111401">
        <w:rPr>
          <w:rFonts w:hint="cs"/>
          <w:b/>
          <w:bCs/>
          <w:sz w:val="24"/>
          <w:szCs w:val="24"/>
          <w:rtl/>
        </w:rPr>
        <w:t>לך</w:t>
      </w:r>
      <w:r w:rsidRPr="00B46B4B">
        <w:rPr>
          <w:rFonts w:hint="cs"/>
          <w:rtl/>
        </w:rPr>
        <w:t xml:space="preserve"> </w:t>
      </w:r>
      <w:r w:rsidRPr="00111401">
        <w:rPr>
          <w:rFonts w:hint="cs"/>
          <w:b/>
          <w:bCs/>
          <w:sz w:val="24"/>
          <w:szCs w:val="24"/>
          <w:rtl/>
        </w:rPr>
        <w:t>שלום</w:t>
      </w:r>
      <w:r w:rsidRPr="00B46B4B">
        <w:rPr>
          <w:rFonts w:hint="cs"/>
          <w:rtl/>
        </w:rPr>
        <w:t xml:space="preserve"> [בית]"</w:t>
      </w:r>
      <w:r>
        <w:rPr>
          <w:rFonts w:hint="cs"/>
          <w:rtl/>
        </w:rPr>
        <w:t xml:space="preserve"> (במדבר ו, </w:t>
      </w:r>
      <w:proofErr w:type="spellStart"/>
      <w:r>
        <w:rPr>
          <w:rFonts w:hint="cs"/>
          <w:rtl/>
        </w:rPr>
        <w:t>כו</w:t>
      </w:r>
      <w:proofErr w:type="spellEnd"/>
      <w:r>
        <w:rPr>
          <w:rFonts w:hint="cs"/>
          <w:rtl/>
        </w:rPr>
        <w:t xml:space="preserve">) </w:t>
      </w:r>
      <w:r w:rsidRPr="00B46B4B">
        <w:rPr>
          <w:rtl/>
        </w:rPr>
        <w:t>–</w:t>
      </w:r>
      <w:r w:rsidRPr="00B46B4B">
        <w:rPr>
          <w:rFonts w:hint="cs"/>
          <w:rtl/>
        </w:rPr>
        <w:t xml:space="preserve"> יכול עצם ה"אחת" להתגלות, אם כי שיקוף של "</w:t>
      </w:r>
      <w:r w:rsidRPr="00B04702">
        <w:rPr>
          <w:rStyle w:val="a4"/>
          <w:rFonts w:hint="cs"/>
          <w:rtl/>
        </w:rPr>
        <w:t>אחת</w:t>
      </w:r>
      <w:r w:rsidRPr="00B46B4B">
        <w:rPr>
          <w:rFonts w:hint="cs"/>
          <w:rtl/>
        </w:rPr>
        <w:t>" נמצא ודאי גם במדרגת "</w:t>
      </w:r>
      <w:proofErr w:type="spellStart"/>
      <w:r w:rsidRPr="00B04702">
        <w:rPr>
          <w:rStyle w:val="a4"/>
          <w:rFonts w:hint="cs"/>
          <w:rtl/>
        </w:rPr>
        <w:t>אחֹתי</w:t>
      </w:r>
      <w:proofErr w:type="spellEnd"/>
      <w:r w:rsidRPr="00B46B4B">
        <w:rPr>
          <w:rFonts w:hint="cs"/>
          <w:rtl/>
        </w:rPr>
        <w:t>", קומת הבסיס והתשתית שבמובן מסוים כוללת את כל מה שיבוא מעליה</w:t>
      </w:r>
      <w:r>
        <w:rPr>
          <w:rFonts w:hint="cs"/>
          <w:rtl/>
        </w:rPr>
        <w:t xml:space="preserve"> (וראה גם בתורה הבאה ובמעין גנים ח"א מאמר "כיונים אל </w:t>
      </w:r>
      <w:proofErr w:type="spellStart"/>
      <w:r>
        <w:rPr>
          <w:rFonts w:hint="cs"/>
          <w:rtl/>
        </w:rPr>
        <w:t>ארֻבותיהם</w:t>
      </w:r>
      <w:proofErr w:type="spellEnd"/>
      <w:r>
        <w:rPr>
          <w:rFonts w:hint="cs"/>
          <w:rtl/>
        </w:rPr>
        <w:t>" הערה פט).</w:t>
      </w:r>
    </w:p>
  </w:endnote>
  <w:endnote w:id="10">
    <w:p w:rsidR="00463C48" w:rsidRDefault="00463C48" w:rsidP="00463C48">
      <w:pPr>
        <w:pStyle w:val="a5"/>
        <w:rPr>
          <w:rFonts w:hint="cs"/>
          <w:rtl/>
        </w:rPr>
      </w:pPr>
      <w:r>
        <w:rPr>
          <w:rtl/>
        </w:rPr>
        <w:tab/>
      </w:r>
      <w:r w:rsidRPr="004377AB">
        <w:rPr>
          <w:rtl/>
        </w:rPr>
        <w:endnoteRef/>
      </w:r>
      <w:r>
        <w:rPr>
          <w:rtl/>
        </w:rPr>
        <w:t>.</w:t>
      </w:r>
      <w:r>
        <w:rPr>
          <w:rtl/>
        </w:rPr>
        <w:tab/>
      </w:r>
      <w:r>
        <w:rPr>
          <w:rFonts w:hint="cs"/>
          <w:rtl/>
        </w:rPr>
        <w:t>ראה בספר הנפש פ"א.</w:t>
      </w:r>
    </w:p>
  </w:endnote>
  <w:endnote w:id="11">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ראה </w:t>
      </w:r>
      <w:proofErr w:type="spellStart"/>
      <w:r>
        <w:rPr>
          <w:rFonts w:hint="cs"/>
          <w:rtl/>
        </w:rPr>
        <w:t>לקוטי</w:t>
      </w:r>
      <w:proofErr w:type="spellEnd"/>
      <w:r>
        <w:rPr>
          <w:rFonts w:hint="cs"/>
          <w:rtl/>
        </w:rPr>
        <w:t xml:space="preserve"> תורה נצבים מד, ב (הובא לעיל שער ד בתורה "ארבעה זיווגים"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Ref188256308 \h</w:instrText>
      </w:r>
      <w:r>
        <w:rPr>
          <w:rtl/>
        </w:rPr>
        <w:instrText xml:space="preserve"> </w:instrText>
      </w:r>
      <w:r>
        <w:rPr>
          <w:rtl/>
        </w:rPr>
        <w:fldChar w:fldCharType="separate"/>
      </w:r>
      <w:r>
        <w:rPr>
          <w:rtl/>
        </w:rPr>
        <w:t>כה</w:t>
      </w:r>
      <w:r>
        <w:rPr>
          <w:rtl/>
        </w:rPr>
        <w:fldChar w:fldCharType="end"/>
      </w:r>
      <w:r>
        <w:rPr>
          <w:rFonts w:hint="cs"/>
          <w:rtl/>
        </w:rPr>
        <w:t>)</w:t>
      </w:r>
    </w:p>
  </w:endnote>
  <w:endnote w:id="12">
    <w:p w:rsidR="00463C48" w:rsidRDefault="00463C48" w:rsidP="00463C48">
      <w:pPr>
        <w:pStyle w:val="a5"/>
        <w:rPr>
          <w:rFonts w:hint="cs"/>
          <w:rtl/>
        </w:rPr>
      </w:pPr>
      <w:r>
        <w:rPr>
          <w:rtl/>
        </w:rPr>
        <w:tab/>
      </w:r>
      <w:r w:rsidRPr="004377AB">
        <w:rPr>
          <w:rtl/>
        </w:rPr>
        <w:endnoteRef/>
      </w:r>
      <w:r>
        <w:rPr>
          <w:rtl/>
        </w:rPr>
        <w:t>.</w:t>
      </w:r>
      <w:r>
        <w:rPr>
          <w:rtl/>
        </w:rPr>
        <w:tab/>
      </w:r>
      <w:r>
        <w:rPr>
          <w:rFonts w:hint="cs"/>
          <w:rtl/>
        </w:rPr>
        <w:t>וראה בספר הנפש פ"ד (עמ' עב) כי אמונה היינו ענג נעלם העתיד להתגלות.</w:t>
      </w:r>
    </w:p>
  </w:endnote>
  <w:endnote w:id="13">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ראה מאמרי אדמו"ר הזקן </w:t>
      </w:r>
      <w:proofErr w:type="spellStart"/>
      <w:r>
        <w:rPr>
          <w:rFonts w:hint="cs"/>
          <w:rtl/>
        </w:rPr>
        <w:t>ענינים</w:t>
      </w:r>
      <w:proofErr w:type="spellEnd"/>
      <w:r>
        <w:rPr>
          <w:rFonts w:hint="cs"/>
          <w:rtl/>
        </w:rPr>
        <w:t xml:space="preserve"> עמ' </w:t>
      </w:r>
      <w:proofErr w:type="spellStart"/>
      <w:r>
        <w:rPr>
          <w:rFonts w:hint="cs"/>
          <w:rtl/>
        </w:rPr>
        <w:t>קלג</w:t>
      </w:r>
      <w:proofErr w:type="spellEnd"/>
      <w:r>
        <w:rPr>
          <w:rFonts w:hint="cs"/>
          <w:rtl/>
        </w:rPr>
        <w:t xml:space="preserve">, קונטרס ההתפעלות לאדמו"ר האמצעי ובהקדמת סוד הוי' </w:t>
      </w:r>
      <w:proofErr w:type="spellStart"/>
      <w:r>
        <w:rPr>
          <w:rFonts w:hint="cs"/>
          <w:rtl/>
        </w:rPr>
        <w:t>ליראיו</w:t>
      </w:r>
      <w:proofErr w:type="spellEnd"/>
      <w:r>
        <w:rPr>
          <w:rFonts w:hint="cs"/>
          <w:rtl/>
        </w:rPr>
        <w:t xml:space="preserve"> (אות ד ואילך).</w:t>
      </w:r>
    </w:p>
  </w:endnote>
  <w:endnote w:id="14">
    <w:p w:rsidR="00463C48" w:rsidRDefault="00463C48" w:rsidP="00463C48">
      <w:pPr>
        <w:pStyle w:val="a5"/>
        <w:rPr>
          <w:rFonts w:hint="cs"/>
          <w:rtl/>
        </w:rPr>
      </w:pPr>
      <w:r>
        <w:rPr>
          <w:rtl/>
        </w:rPr>
        <w:tab/>
      </w:r>
      <w:r w:rsidRPr="004377AB">
        <w:rPr>
          <w:rtl/>
        </w:rPr>
        <w:endnoteRef/>
      </w:r>
      <w:r>
        <w:rPr>
          <w:rtl/>
        </w:rPr>
        <w:t>.</w:t>
      </w:r>
      <w:r>
        <w:rPr>
          <w:rtl/>
        </w:rPr>
        <w:tab/>
      </w:r>
      <w:r>
        <w:rPr>
          <w:rFonts w:hint="cs"/>
          <w:rtl/>
        </w:rPr>
        <w:t>ראה בבא קמא לב, ב.</w:t>
      </w:r>
    </w:p>
  </w:endnote>
  <w:endnote w:id="15">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ישעיה </w:t>
      </w:r>
      <w:proofErr w:type="spellStart"/>
      <w:r>
        <w:rPr>
          <w:rFonts w:hint="cs"/>
          <w:rtl/>
        </w:rPr>
        <w:t>מא</w:t>
      </w:r>
      <w:proofErr w:type="spellEnd"/>
      <w:r>
        <w:rPr>
          <w:rFonts w:hint="cs"/>
          <w:rtl/>
        </w:rPr>
        <w:t>, ח.</w:t>
      </w:r>
    </w:p>
  </w:endnote>
  <w:endnote w:id="16">
    <w:p w:rsidR="00463C48" w:rsidRDefault="00463C48" w:rsidP="00463C48">
      <w:pPr>
        <w:pStyle w:val="a5"/>
        <w:rPr>
          <w:rFonts w:hint="cs"/>
          <w:rtl/>
        </w:rPr>
      </w:pPr>
      <w:r>
        <w:rPr>
          <w:rtl/>
        </w:rPr>
        <w:tab/>
      </w:r>
      <w:r w:rsidRPr="004377AB">
        <w:rPr>
          <w:rtl/>
        </w:rPr>
        <w:endnoteRef/>
      </w:r>
      <w:r>
        <w:rPr>
          <w:rtl/>
        </w:rPr>
        <w:t>.</w:t>
      </w:r>
      <w:r>
        <w:rPr>
          <w:rtl/>
        </w:rPr>
        <w:tab/>
      </w:r>
      <w:r>
        <w:rPr>
          <w:rFonts w:hint="cs"/>
          <w:rtl/>
        </w:rPr>
        <w:t>בראשית טו, ב. ברכות ז, ב.</w:t>
      </w:r>
    </w:p>
  </w:endnote>
  <w:endnote w:id="17">
    <w:p w:rsidR="00463C48" w:rsidRDefault="00463C48" w:rsidP="00463C48">
      <w:pPr>
        <w:pStyle w:val="a5"/>
        <w:rPr>
          <w:rFonts w:hint="cs"/>
          <w:rtl/>
        </w:rPr>
      </w:pPr>
      <w:r>
        <w:rPr>
          <w:rtl/>
        </w:rPr>
        <w:tab/>
      </w:r>
      <w:r w:rsidRPr="004377AB">
        <w:rPr>
          <w:rtl/>
        </w:rPr>
        <w:endnoteRef/>
      </w:r>
      <w:r>
        <w:rPr>
          <w:rtl/>
        </w:rPr>
        <w:t>.</w:t>
      </w:r>
      <w:r>
        <w:rPr>
          <w:rtl/>
        </w:rPr>
        <w:tab/>
      </w:r>
      <w:r>
        <w:rPr>
          <w:rFonts w:hint="cs"/>
          <w:rtl/>
        </w:rPr>
        <w:t>משלי לא, ל.</w:t>
      </w:r>
    </w:p>
  </w:endnote>
  <w:endnote w:id="18">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שה"ש ז, ז. ראה תניא פרקים י, </w:t>
      </w:r>
      <w:proofErr w:type="spellStart"/>
      <w:r>
        <w:rPr>
          <w:rFonts w:hint="cs"/>
          <w:rtl/>
        </w:rPr>
        <w:t>לז</w:t>
      </w:r>
      <w:proofErr w:type="spellEnd"/>
      <w:r>
        <w:rPr>
          <w:rFonts w:hint="cs"/>
          <w:rtl/>
        </w:rPr>
        <w:t xml:space="preserve"> ו-מו (ובכ"ד </w:t>
      </w:r>
      <w:proofErr w:type="spellStart"/>
      <w:r>
        <w:rPr>
          <w:rFonts w:hint="cs"/>
          <w:rtl/>
        </w:rPr>
        <w:t>בדא"ח</w:t>
      </w:r>
      <w:proofErr w:type="spellEnd"/>
      <w:r>
        <w:rPr>
          <w:rFonts w:hint="cs"/>
          <w:rtl/>
        </w:rPr>
        <w:t>).</w:t>
      </w:r>
    </w:p>
  </w:endnote>
  <w:endnote w:id="19">
    <w:p w:rsidR="00463C48" w:rsidRDefault="00463C48" w:rsidP="00463C48">
      <w:pPr>
        <w:pStyle w:val="a5"/>
        <w:rPr>
          <w:rFonts w:hint="cs"/>
          <w:rtl/>
        </w:rPr>
      </w:pPr>
      <w:r>
        <w:rPr>
          <w:rtl/>
        </w:rPr>
        <w:tab/>
      </w:r>
      <w:r w:rsidRPr="004377AB">
        <w:rPr>
          <w:rtl/>
        </w:rPr>
        <w:endnoteRef/>
      </w:r>
      <w:r>
        <w:rPr>
          <w:rtl/>
        </w:rPr>
        <w:t>.</w:t>
      </w:r>
      <w:r>
        <w:rPr>
          <w:rtl/>
        </w:rPr>
        <w:tab/>
      </w:r>
      <w:r>
        <w:rPr>
          <w:rFonts w:hint="cs"/>
          <w:rtl/>
        </w:rPr>
        <w:t xml:space="preserve">ראה </w:t>
      </w:r>
      <w:proofErr w:type="spellStart"/>
      <w:r>
        <w:rPr>
          <w:rFonts w:hint="cs"/>
          <w:rtl/>
        </w:rPr>
        <w:t>תקוני</w:t>
      </w:r>
      <w:proofErr w:type="spellEnd"/>
      <w:r>
        <w:rPr>
          <w:rFonts w:hint="cs"/>
          <w:rtl/>
        </w:rPr>
        <w:t xml:space="preserve"> זהר </w:t>
      </w:r>
      <w:proofErr w:type="spellStart"/>
      <w:r>
        <w:rPr>
          <w:rFonts w:hint="cs"/>
          <w:rtl/>
        </w:rPr>
        <w:t>תקון</w:t>
      </w:r>
      <w:proofErr w:type="spellEnd"/>
      <w:r>
        <w:rPr>
          <w:rFonts w:hint="cs"/>
          <w:rtl/>
        </w:rPr>
        <w:t xml:space="preserve"> </w:t>
      </w:r>
      <w:proofErr w:type="spellStart"/>
      <w:r>
        <w:rPr>
          <w:rFonts w:hint="cs"/>
          <w:rtl/>
        </w:rPr>
        <w:t>כו</w:t>
      </w:r>
      <w:proofErr w:type="spellEnd"/>
      <w:r>
        <w:rPr>
          <w:rFonts w:hint="cs"/>
          <w:rtl/>
        </w:rPr>
        <w:t xml:space="preserve"> (</w:t>
      </w:r>
      <w:proofErr w:type="spellStart"/>
      <w:r>
        <w:rPr>
          <w:rFonts w:hint="cs"/>
          <w:rtl/>
        </w:rPr>
        <w:t>עא</w:t>
      </w:r>
      <w:proofErr w:type="spellEnd"/>
      <w:r>
        <w:rPr>
          <w:rFonts w:hint="cs"/>
          <w:rtl/>
        </w:rPr>
        <w:t xml:space="preserve">, ב). יש להעיר כי זו </w:t>
      </w:r>
      <w:proofErr w:type="spellStart"/>
      <w:r>
        <w:rPr>
          <w:rFonts w:hint="cs"/>
          <w:rtl/>
        </w:rPr>
        <w:t>הגימטריא</w:t>
      </w:r>
      <w:proofErr w:type="spellEnd"/>
      <w:r>
        <w:rPr>
          <w:rFonts w:hint="cs"/>
          <w:rtl/>
        </w:rPr>
        <w:t xml:space="preserve"> המשוכללת ביותר בספר הזהר.</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8E4" w:rsidRDefault="00AB58E4" w:rsidP="00463C48">
      <w:pPr>
        <w:spacing w:after="0" w:line="240" w:lineRule="auto"/>
      </w:pPr>
      <w:r>
        <w:separator/>
      </w:r>
    </w:p>
  </w:footnote>
  <w:footnote w:type="continuationSeparator" w:id="0">
    <w:p w:rsidR="00AB58E4" w:rsidRDefault="00AB58E4" w:rsidP="00463C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3F"/>
    <w:rsid w:val="00061E65"/>
    <w:rsid w:val="00463C48"/>
    <w:rsid w:val="00A5173F"/>
    <w:rsid w:val="00AB58E4"/>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63C4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63C4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63C48"/>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463C48"/>
    <w:rPr>
      <w:rFonts w:cs="MiriamMFO"/>
      <w:w w:val="100"/>
      <w:sz w:val="21"/>
      <w:szCs w:val="23"/>
    </w:rPr>
  </w:style>
  <w:style w:type="character" w:customStyle="1" w:styleId="a4">
    <w:name w:val="מרים הערות שוליים"/>
    <w:basedOn w:val="a0"/>
    <w:rsid w:val="00463C48"/>
    <w:rPr>
      <w:rFonts w:cs="MiriamMFO"/>
      <w:sz w:val="20"/>
      <w:szCs w:val="19"/>
      <w:lang w:eastAsia="en-US"/>
    </w:rPr>
  </w:style>
  <w:style w:type="paragraph" w:styleId="a5">
    <w:name w:val="endnote text"/>
    <w:aliases w:val="Endnote Text"/>
    <w:basedOn w:val="a"/>
    <w:link w:val="a6"/>
    <w:semiHidden/>
    <w:rsid w:val="00463C48"/>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463C48"/>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463C48"/>
    <w:rPr>
      <w:noProof/>
      <w:position w:val="-4"/>
      <w:szCs w:val="27"/>
      <w:vertAlign w:val="superscript"/>
    </w:rPr>
  </w:style>
  <w:style w:type="paragraph" w:customStyle="1" w:styleId="a9">
    <w:name w:val="פתיח תו"/>
    <w:basedOn w:val="a"/>
    <w:link w:val="aa"/>
    <w:rsid w:val="00463C4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463C48"/>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463C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463C4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463C4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463C48"/>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463C48"/>
    <w:rPr>
      <w:rFonts w:cs="MiriamMFO"/>
      <w:w w:val="100"/>
      <w:sz w:val="21"/>
      <w:szCs w:val="23"/>
    </w:rPr>
  </w:style>
  <w:style w:type="character" w:customStyle="1" w:styleId="a4">
    <w:name w:val="מרים הערות שוליים"/>
    <w:basedOn w:val="a0"/>
    <w:rsid w:val="00463C48"/>
    <w:rPr>
      <w:rFonts w:cs="MiriamMFO"/>
      <w:sz w:val="20"/>
      <w:szCs w:val="19"/>
      <w:lang w:eastAsia="en-US"/>
    </w:rPr>
  </w:style>
  <w:style w:type="paragraph" w:styleId="a5">
    <w:name w:val="endnote text"/>
    <w:aliases w:val="Endnote Text"/>
    <w:basedOn w:val="a"/>
    <w:link w:val="a6"/>
    <w:semiHidden/>
    <w:rsid w:val="00463C48"/>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463C48"/>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463C48"/>
    <w:rPr>
      <w:noProof/>
      <w:position w:val="-4"/>
      <w:szCs w:val="27"/>
      <w:vertAlign w:val="superscript"/>
    </w:rPr>
  </w:style>
  <w:style w:type="paragraph" w:customStyle="1" w:styleId="a9">
    <w:name w:val="פתיח תו"/>
    <w:basedOn w:val="a"/>
    <w:link w:val="aa"/>
    <w:rsid w:val="00463C4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463C48"/>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463C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947</Words>
  <Characters>4740</Characters>
  <Application>Microsoft Office Word</Application>
  <DocSecurity>0</DocSecurity>
  <Lines>39</Lines>
  <Paragraphs>11</Paragraphs>
  <ScaleCrop>false</ScaleCrop>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2017-08-15T16:49:00Z</dcterms:created>
  <dcterms:modified xsi:type="dcterms:W3CDTF">2017-08-15T16:50:00Z</dcterms:modified>
</cp:coreProperties>
</file>