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F7F" w:rsidRPr="00B46B4B" w:rsidRDefault="00926F7F" w:rsidP="00926F7F">
      <w:pPr>
        <w:pStyle w:val="2"/>
        <w:rPr>
          <w:rFonts w:hint="cs"/>
          <w:rtl/>
        </w:rPr>
      </w:pPr>
      <w:bookmarkStart w:id="0" w:name="_Toc188281765"/>
      <w:bookmarkStart w:id="1" w:name="_Ref188282211"/>
      <w:r w:rsidRPr="00B46B4B">
        <w:rPr>
          <w:rFonts w:hint="cs"/>
          <w:rtl/>
        </w:rPr>
        <w:t>בינה יתרה</w:t>
      </w:r>
      <w:bookmarkEnd w:id="0"/>
      <w:bookmarkEnd w:id="1"/>
    </w:p>
    <w:p w:rsidR="00926F7F" w:rsidRPr="00EC3D1D" w:rsidRDefault="00926F7F" w:rsidP="00926F7F">
      <w:pPr>
        <w:keepNext/>
        <w:framePr w:dropCap="drop" w:lines="2" w:hSpace="57" w:wrap="around" w:vAnchor="text" w:hAnchor="text" w:xAlign="right"/>
        <w:spacing w:after="0" w:line="760" w:lineRule="exact"/>
        <w:textAlignment w:val="baseline"/>
        <w:rPr>
          <w:rStyle w:val="a9"/>
          <w:rtl/>
        </w:rPr>
      </w:pPr>
      <w:r w:rsidRPr="00EC3D1D">
        <w:rPr>
          <w:rStyle w:val="a9"/>
          <w:rFonts w:hint="cs"/>
          <w:rtl/>
        </w:rPr>
        <w:t>ע</w:t>
      </w:r>
    </w:p>
    <w:p w:rsidR="00926F7F" w:rsidRPr="00B46B4B" w:rsidRDefault="00926F7F" w:rsidP="00926F7F">
      <w:pPr>
        <w:rPr>
          <w:rFonts w:hint="cs"/>
          <w:rtl/>
        </w:rPr>
      </w:pPr>
      <w:r w:rsidRPr="00B46B4B">
        <w:rPr>
          <w:rFonts w:hint="cs"/>
          <w:rtl/>
        </w:rPr>
        <w:t>ל הנשמה נאמר "ונשמת שדי תבינם"</w:t>
      </w:r>
      <w:r w:rsidRPr="00C37DFC">
        <w:rPr>
          <w:rStyle w:val="a6"/>
          <w:rtl/>
        </w:rPr>
        <w:endnoteReference w:id="1"/>
      </w:r>
      <w:r>
        <w:rPr>
          <w:rFonts w:hint="cs"/>
          <w:rtl/>
        </w:rPr>
        <w:t>.</w:t>
      </w:r>
      <w:r w:rsidRPr="00B46B4B">
        <w:rPr>
          <w:rFonts w:hint="cs"/>
          <w:rtl/>
        </w:rPr>
        <w:t xml:space="preserve"> זהו המקור לכך שהנשמה קשורה </w:t>
      </w:r>
      <w:proofErr w:type="spellStart"/>
      <w:r w:rsidRPr="00B46B4B">
        <w:rPr>
          <w:rFonts w:hint="cs"/>
          <w:rtl/>
        </w:rPr>
        <w:t>לכח</w:t>
      </w:r>
      <w:proofErr w:type="spellEnd"/>
      <w:r w:rsidRPr="00B46B4B">
        <w:rPr>
          <w:rFonts w:hint="cs"/>
          <w:rtl/>
        </w:rPr>
        <w:t xml:space="preserve"> הבינה בפרט, ובכלל היא שייכת לתחום המוחין (המושכל, שלמעלה מהנפש-המוטבע והרוח-המורגש). אהבת הנשמה היא האהבה לכלה השלי</w:t>
      </w:r>
      <w:r>
        <w:rPr>
          <w:rFonts w:hint="cs"/>
          <w:rtl/>
        </w:rPr>
        <w:t>שית, החושבת והמבינה, שבתוך הכלה.</w:t>
      </w:r>
      <w:r w:rsidRPr="00B46B4B">
        <w:rPr>
          <w:rFonts w:hint="eastAsia"/>
          <w:rtl/>
        </w:rPr>
        <w:t xml:space="preserve"> זו אהבה למחשבותיו של הזולת לאופי המיוחד של שכלו</w:t>
      </w:r>
      <w:r w:rsidRPr="00B46B4B">
        <w:rPr>
          <w:rFonts w:hint="cs"/>
          <w:rtl/>
        </w:rPr>
        <w:t>, הערכה להבנות שלו והתחשבות בהן.</w:t>
      </w:r>
    </w:p>
    <w:p w:rsidR="00926F7F" w:rsidRPr="00B46B4B" w:rsidRDefault="00926F7F" w:rsidP="00926F7F">
      <w:pPr>
        <w:rPr>
          <w:rFonts w:hint="cs"/>
          <w:rtl/>
        </w:rPr>
      </w:pPr>
      <w:r w:rsidRPr="00B46B4B">
        <w:rPr>
          <w:rFonts w:hint="cs"/>
          <w:rtl/>
        </w:rPr>
        <w:t xml:space="preserve">ככלל, כל מדרגה של אהבה צריכה להתבסס על התחושה שיש בזולת מה שאין בי, וזהו דבר חביב ואף נצרך עבורי. בלשון ספר </w:t>
      </w:r>
      <w:proofErr w:type="spellStart"/>
      <w:r w:rsidRPr="00B46B4B">
        <w:rPr>
          <w:rFonts w:hint="cs"/>
          <w:rtl/>
        </w:rPr>
        <w:t>התניא</w:t>
      </w:r>
      <w:proofErr w:type="spellEnd"/>
      <w:r w:rsidRPr="00C37DFC">
        <w:rPr>
          <w:rStyle w:val="a6"/>
          <w:rtl/>
        </w:rPr>
        <w:endnoteReference w:id="2"/>
      </w:r>
      <w:r w:rsidRPr="00B46B4B">
        <w:rPr>
          <w:rFonts w:hint="cs"/>
          <w:rtl/>
        </w:rPr>
        <w:t xml:space="preserve"> נאמר על כך "</w:t>
      </w:r>
      <w:proofErr w:type="spellStart"/>
      <w:r w:rsidRPr="00B46B4B">
        <w:rPr>
          <w:rFonts w:hint="cs"/>
          <w:rtl/>
        </w:rPr>
        <w:t>יציבא</w:t>
      </w:r>
      <w:proofErr w:type="spellEnd"/>
      <w:r w:rsidRPr="00B46B4B">
        <w:rPr>
          <w:rFonts w:hint="cs"/>
          <w:rtl/>
        </w:rPr>
        <w:t xml:space="preserve"> </w:t>
      </w:r>
      <w:proofErr w:type="spellStart"/>
      <w:r w:rsidRPr="00B46B4B">
        <w:rPr>
          <w:rFonts w:hint="cs"/>
          <w:rtl/>
        </w:rPr>
        <w:t>מלתא</w:t>
      </w:r>
      <w:proofErr w:type="spellEnd"/>
      <w:r w:rsidRPr="00B46B4B">
        <w:rPr>
          <w:rFonts w:hint="cs"/>
          <w:rtl/>
        </w:rPr>
        <w:t xml:space="preserve"> ותק</w:t>
      </w:r>
      <w:r>
        <w:rPr>
          <w:rFonts w:hint="cs"/>
          <w:rtl/>
        </w:rPr>
        <w:t xml:space="preserve">ין </w:t>
      </w:r>
      <w:proofErr w:type="spellStart"/>
      <w:r>
        <w:rPr>
          <w:rFonts w:hint="cs"/>
          <w:rtl/>
        </w:rPr>
        <w:t>פתגמא</w:t>
      </w:r>
      <w:proofErr w:type="spellEnd"/>
      <w:r>
        <w:rPr>
          <w:rFonts w:hint="cs"/>
          <w:rtl/>
        </w:rPr>
        <w:t xml:space="preserve"> שכל אחד מתוקן </w:t>
      </w:r>
      <w:proofErr w:type="spellStart"/>
      <w:r>
        <w:rPr>
          <w:rFonts w:hint="cs"/>
          <w:rtl/>
        </w:rPr>
        <w:t>מחבירו</w:t>
      </w:r>
      <w:proofErr w:type="spellEnd"/>
      <w:r>
        <w:rPr>
          <w:rFonts w:hint="cs"/>
          <w:rtl/>
        </w:rPr>
        <w:t>".</w:t>
      </w:r>
      <w:r w:rsidRPr="00B46B4B">
        <w:rPr>
          <w:rFonts w:hint="cs"/>
          <w:rtl/>
        </w:rPr>
        <w:t xml:space="preserve"> על כל אחד להכיר בכך שיש לחברו מעלות שא</w:t>
      </w:r>
      <w:r>
        <w:rPr>
          <w:rFonts w:hint="cs"/>
          <w:rtl/>
        </w:rPr>
        <w:t xml:space="preserve">ין בו, דברים בהם הוא מתוקן ממנו. בעומק, </w:t>
      </w:r>
      <w:r w:rsidRPr="00B46B4B">
        <w:rPr>
          <w:rFonts w:hint="cs"/>
          <w:rtl/>
        </w:rPr>
        <w:t>"</w:t>
      </w:r>
      <w:r>
        <w:rPr>
          <w:rFonts w:hint="cs"/>
          <w:rtl/>
        </w:rPr>
        <w:t xml:space="preserve">שכל אחד </w:t>
      </w:r>
      <w:r w:rsidRPr="00B46B4B">
        <w:rPr>
          <w:rFonts w:hint="cs"/>
          <w:rtl/>
        </w:rPr>
        <w:t xml:space="preserve">מתוקן מחברו" </w:t>
      </w:r>
      <w:r>
        <w:rPr>
          <w:rFonts w:hint="cs"/>
          <w:rtl/>
        </w:rPr>
        <w:t>מלמד גם שהאפשרות של כל אחד</w:t>
      </w:r>
      <w:r w:rsidRPr="00B46B4B">
        <w:rPr>
          <w:rFonts w:hint="cs"/>
          <w:rtl/>
        </w:rPr>
        <w:t xml:space="preserve"> להשתנות ולתקן את עצמו תלויה בחברו </w:t>
      </w:r>
      <w:proofErr w:type="spellStart"/>
      <w:r w:rsidRPr="00B46B4B">
        <w:rPr>
          <w:rFonts w:hint="cs"/>
          <w:rtl/>
        </w:rPr>
        <w:t>ובראית</w:t>
      </w:r>
      <w:proofErr w:type="spellEnd"/>
      <w:r w:rsidRPr="00B46B4B">
        <w:rPr>
          <w:rFonts w:hint="cs"/>
          <w:rtl/>
        </w:rPr>
        <w:t xml:space="preserve"> המעלות </w:t>
      </w:r>
      <w:proofErr w:type="spellStart"/>
      <w:r w:rsidRPr="00B46B4B">
        <w:rPr>
          <w:rFonts w:hint="cs"/>
          <w:rtl/>
        </w:rPr>
        <w:t>היחודיות</w:t>
      </w:r>
      <w:proofErr w:type="spellEnd"/>
      <w:r w:rsidRPr="00B46B4B">
        <w:rPr>
          <w:rFonts w:hint="cs"/>
          <w:rtl/>
        </w:rPr>
        <w:t xml:space="preserve"> שיש בו. הדברי</w:t>
      </w:r>
      <w:r>
        <w:rPr>
          <w:rFonts w:hint="cs"/>
          <w:rtl/>
        </w:rPr>
        <w:t>ם אמורים עוד יותר בין איש לאשתו.</w:t>
      </w:r>
      <w:r w:rsidRPr="00B46B4B">
        <w:rPr>
          <w:rFonts w:hint="cs"/>
          <w:rtl/>
        </w:rPr>
        <w:t xml:space="preserve"> שהרי</w:t>
      </w:r>
      <w:r>
        <w:rPr>
          <w:rFonts w:hint="cs"/>
          <w:rtl/>
        </w:rPr>
        <w:t>,</w:t>
      </w:r>
      <w:r w:rsidRPr="00B46B4B">
        <w:rPr>
          <w:rFonts w:hint="cs"/>
          <w:rtl/>
        </w:rPr>
        <w:t xml:space="preserve"> בניש</w:t>
      </w:r>
      <w:r>
        <w:rPr>
          <w:rFonts w:hint="cs"/>
          <w:rtl/>
        </w:rPr>
        <w:t xml:space="preserve">ואין שואפים </w:t>
      </w:r>
      <w:proofErr w:type="spellStart"/>
      <w:r>
        <w:rPr>
          <w:rFonts w:hint="cs"/>
          <w:rtl/>
        </w:rPr>
        <w:t>לבנין</w:t>
      </w:r>
      <w:proofErr w:type="spellEnd"/>
      <w:r>
        <w:rPr>
          <w:rFonts w:hint="cs"/>
          <w:rtl/>
        </w:rPr>
        <w:t xml:space="preserve"> עולם של תיקון,</w:t>
      </w:r>
      <w:r w:rsidRPr="00B46B4B">
        <w:rPr>
          <w:rFonts w:hint="cs"/>
          <w:rtl/>
        </w:rPr>
        <w:t xml:space="preserve"> בניגוד </w:t>
      </w:r>
      <w:proofErr w:type="spellStart"/>
      <w:r w:rsidRPr="00B46B4B">
        <w:rPr>
          <w:rFonts w:hint="cs"/>
          <w:rtl/>
        </w:rPr>
        <w:t>לתהו</w:t>
      </w:r>
      <w:proofErr w:type="spellEnd"/>
      <w:r w:rsidRPr="00B46B4B">
        <w:rPr>
          <w:rFonts w:hint="cs"/>
          <w:rtl/>
        </w:rPr>
        <w:t xml:space="preserve"> של חיי הרווקות</w:t>
      </w:r>
      <w:r>
        <w:rPr>
          <w:rFonts w:hint="cs"/>
          <w:rtl/>
        </w:rPr>
        <w:t>, ו</w:t>
      </w:r>
      <w:r w:rsidRPr="00B46B4B">
        <w:rPr>
          <w:rFonts w:hint="cs"/>
          <w:rtl/>
        </w:rPr>
        <w:t>התיקון מתחיל מאהבת השונה והמיוחד שבזולת</w:t>
      </w:r>
      <w:r>
        <w:rPr>
          <w:rFonts w:hint="cs"/>
          <w:rtl/>
        </w:rPr>
        <w:t>,</w:t>
      </w:r>
      <w:r w:rsidRPr="00B46B4B">
        <w:rPr>
          <w:rFonts w:hint="cs"/>
          <w:rtl/>
        </w:rPr>
        <w:t xml:space="preserve"> </w:t>
      </w:r>
      <w:r>
        <w:rPr>
          <w:rFonts w:hint="cs"/>
          <w:rtl/>
        </w:rPr>
        <w:t xml:space="preserve">עם </w:t>
      </w:r>
      <w:proofErr w:type="spellStart"/>
      <w:r>
        <w:rPr>
          <w:rFonts w:hint="cs"/>
          <w:rtl/>
        </w:rPr>
        <w:t>ה</w:t>
      </w:r>
      <w:r w:rsidRPr="00B46B4B">
        <w:rPr>
          <w:rFonts w:hint="cs"/>
          <w:rtl/>
        </w:rPr>
        <w:t>נסיון</w:t>
      </w:r>
      <w:proofErr w:type="spellEnd"/>
      <w:r w:rsidRPr="00B46B4B">
        <w:rPr>
          <w:rFonts w:hint="cs"/>
          <w:rtl/>
        </w:rPr>
        <w:t xml:space="preserve"> לרכוש משהו מהשונה והמיוחד כדי לשפר </w:t>
      </w:r>
      <w:r>
        <w:rPr>
          <w:rFonts w:hint="cs"/>
          <w:rtl/>
        </w:rPr>
        <w:t xml:space="preserve">ולתקן </w:t>
      </w:r>
      <w:r w:rsidRPr="00B46B4B">
        <w:rPr>
          <w:rFonts w:hint="cs"/>
          <w:rtl/>
        </w:rPr>
        <w:t xml:space="preserve">את </w:t>
      </w:r>
      <w:proofErr w:type="spellStart"/>
      <w:r w:rsidRPr="00B46B4B">
        <w:rPr>
          <w:rFonts w:hint="cs"/>
          <w:rtl/>
        </w:rPr>
        <w:t>המדות</w:t>
      </w:r>
      <w:proofErr w:type="spellEnd"/>
      <w:r w:rsidRPr="00B46B4B">
        <w:rPr>
          <w:rFonts w:hint="cs"/>
          <w:rtl/>
        </w:rPr>
        <w:t xml:space="preserve"> הפגומות שבאדם. </w:t>
      </w:r>
    </w:p>
    <w:p w:rsidR="00926F7F" w:rsidRPr="00B46B4B" w:rsidRDefault="00926F7F" w:rsidP="00926F7F">
      <w:pPr>
        <w:rPr>
          <w:rFonts w:hint="cs"/>
          <w:rtl/>
        </w:rPr>
      </w:pPr>
      <w:r w:rsidRPr="00B46B4B">
        <w:rPr>
          <w:rFonts w:hint="cs"/>
          <w:rtl/>
        </w:rPr>
        <w:t>כלל זה נכון גם ביחס לנפש ולרוח, בהם יש אהבה מיוחדת למעשים ורגעי התעוררות שיש לבן הזוג ואין לי</w:t>
      </w:r>
      <w:r>
        <w:rPr>
          <w:rFonts w:hint="cs"/>
          <w:rtl/>
        </w:rPr>
        <w:t>, אך הוא</w:t>
      </w:r>
      <w:r w:rsidRPr="00B46B4B">
        <w:rPr>
          <w:rFonts w:hint="cs"/>
          <w:rtl/>
        </w:rPr>
        <w:t xml:space="preserve"> בולט במיוחד בנשמה. שלא כמו בתחומי הנפש והרוח, המעשה והרגש, בהם כל אחד מבטא את עצמו על פי טעמו, הרי ברמת המושכל השוני וההבדל בא לידי ביטוי במחלוקת שכלית</w:t>
      </w:r>
      <w:r>
        <w:rPr>
          <w:rFonts w:hint="cs"/>
          <w:rtl/>
        </w:rPr>
        <w:t>.</w:t>
      </w:r>
      <w:r w:rsidRPr="00B46B4B">
        <w:rPr>
          <w:rFonts w:hint="cs"/>
          <w:rtl/>
        </w:rPr>
        <w:t xml:space="preserve"> לכן </w:t>
      </w:r>
      <w:r>
        <w:rPr>
          <w:rFonts w:hint="cs"/>
          <w:rtl/>
        </w:rPr>
        <w:t xml:space="preserve">הפסוק </w:t>
      </w:r>
      <w:r w:rsidRPr="00B46B4B">
        <w:rPr>
          <w:rFonts w:hint="cs"/>
          <w:rtl/>
        </w:rPr>
        <w:t xml:space="preserve">"טובים </w:t>
      </w:r>
      <w:r w:rsidRPr="00B04702">
        <w:rPr>
          <w:rStyle w:val="a3"/>
          <w:rFonts w:hint="cs"/>
          <w:rtl/>
        </w:rPr>
        <w:t>השנים</w:t>
      </w:r>
      <w:r w:rsidRPr="00B46B4B">
        <w:rPr>
          <w:rFonts w:hint="cs"/>
          <w:rtl/>
        </w:rPr>
        <w:t xml:space="preserve"> מן האחד [בני הזוג </w:t>
      </w:r>
      <w:r w:rsidRPr="00B04702">
        <w:rPr>
          <w:rStyle w:val="a3"/>
          <w:rFonts w:hint="cs"/>
          <w:rtl/>
        </w:rPr>
        <w:t>השונים</w:t>
      </w:r>
      <w:r w:rsidRPr="00B46B4B">
        <w:rPr>
          <w:rFonts w:hint="cs"/>
          <w:rtl/>
        </w:rPr>
        <w:t>, היונקים מאחדות ה' ותורתו] אשר יש להם שכר טוב בעמלם"</w:t>
      </w:r>
      <w:r w:rsidRPr="00C37DFC">
        <w:rPr>
          <w:rStyle w:val="a6"/>
          <w:rtl/>
        </w:rPr>
        <w:endnoteReference w:id="3"/>
      </w:r>
      <w:r>
        <w:rPr>
          <w:rFonts w:hint="cs"/>
          <w:rtl/>
        </w:rPr>
        <w:t xml:space="preserve"> אמור בעיקר ביחס ל</w:t>
      </w:r>
      <w:r w:rsidRPr="00B46B4B">
        <w:rPr>
          <w:rFonts w:hint="cs"/>
          <w:rtl/>
        </w:rPr>
        <w:t>דרגת ה</w:t>
      </w:r>
      <w:r w:rsidRPr="00B04702">
        <w:rPr>
          <w:rStyle w:val="a3"/>
          <w:rFonts w:hint="cs"/>
          <w:rtl/>
        </w:rPr>
        <w:t>נשמה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B46B4B">
        <w:rPr>
          <w:rFonts w:hint="cs"/>
          <w:rtl/>
        </w:rPr>
        <w:t xml:space="preserve">אותיות </w:t>
      </w:r>
      <w:r w:rsidRPr="00B04702">
        <w:rPr>
          <w:rStyle w:val="a3"/>
          <w:rFonts w:hint="cs"/>
          <w:rtl/>
        </w:rPr>
        <w:t>משנה</w:t>
      </w:r>
      <w:r w:rsidRPr="00B46B4B">
        <w:rPr>
          <w:rFonts w:hint="cs"/>
          <w:rtl/>
        </w:rPr>
        <w:t xml:space="preserve">, מלשון </w:t>
      </w:r>
      <w:r w:rsidRPr="00B04702">
        <w:rPr>
          <w:rStyle w:val="a3"/>
          <w:rFonts w:hint="cs"/>
          <w:rtl/>
        </w:rPr>
        <w:t>שינוי</w:t>
      </w:r>
      <w:r w:rsidRPr="00B46B4B">
        <w:rPr>
          <w:rFonts w:hint="cs"/>
          <w:rtl/>
        </w:rPr>
        <w:t xml:space="preserve"> </w:t>
      </w:r>
      <w:r>
        <w:rPr>
          <w:rFonts w:hint="cs"/>
          <w:rtl/>
        </w:rPr>
        <w:t>(</w:t>
      </w:r>
      <w:r w:rsidRPr="00B46B4B">
        <w:rPr>
          <w:rFonts w:hint="cs"/>
          <w:rtl/>
        </w:rPr>
        <w:t>כאשר "עמלם" בדרגת הנפש והרוח היינו "עמל מלאכה" ו"עמל שיחה", אך "אדם לעמל יולד"</w:t>
      </w:r>
      <w:r w:rsidRPr="00C37DFC">
        <w:rPr>
          <w:rStyle w:val="a6"/>
          <w:rtl/>
        </w:rPr>
        <w:endnoteReference w:id="4"/>
      </w:r>
      <w:r w:rsidRPr="00B46B4B">
        <w:rPr>
          <w:rFonts w:hint="cs"/>
          <w:rtl/>
        </w:rPr>
        <w:t xml:space="preserve"> הוא "עמל תורה"</w:t>
      </w:r>
      <w:r w:rsidRPr="00C37DFC">
        <w:rPr>
          <w:rStyle w:val="a6"/>
          <w:rtl/>
        </w:rPr>
        <w:endnoteReference w:id="5"/>
      </w:r>
      <w:r w:rsidRPr="00B46B4B">
        <w:rPr>
          <w:rFonts w:hint="cs"/>
          <w:rtl/>
        </w:rPr>
        <w:t xml:space="preserve"> שבדרגת הנשמה דווקא). </w:t>
      </w:r>
    </w:p>
    <w:p w:rsidR="00926F7F" w:rsidRDefault="00926F7F" w:rsidP="00926F7F">
      <w:pPr>
        <w:rPr>
          <w:rFonts w:hint="cs"/>
          <w:rtl/>
        </w:rPr>
      </w:pPr>
      <w:r w:rsidRPr="00B46B4B">
        <w:rPr>
          <w:rFonts w:hint="cs"/>
          <w:rtl/>
        </w:rPr>
        <w:t xml:space="preserve">כאן האהבה לנשמה </w:t>
      </w:r>
      <w:r w:rsidRPr="00B46B4B">
        <w:rPr>
          <w:rtl/>
        </w:rPr>
        <w:t>–</w:t>
      </w:r>
      <w:r w:rsidRPr="00B46B4B">
        <w:rPr>
          <w:rFonts w:hint="cs"/>
          <w:rtl/>
        </w:rPr>
        <w:t xml:space="preserve"> "ונשמת שדי תבינם" </w:t>
      </w:r>
      <w:r w:rsidRPr="00B46B4B">
        <w:rPr>
          <w:rtl/>
        </w:rPr>
        <w:t>–</w:t>
      </w:r>
      <w:r w:rsidRPr="00B46B4B">
        <w:rPr>
          <w:rFonts w:hint="cs"/>
          <w:rtl/>
        </w:rPr>
        <w:t xml:space="preserve"> היא דווקא אל </w:t>
      </w:r>
      <w:proofErr w:type="spellStart"/>
      <w:r w:rsidRPr="00B46B4B">
        <w:rPr>
          <w:rFonts w:hint="cs"/>
          <w:rtl/>
        </w:rPr>
        <w:t>האשה</w:t>
      </w:r>
      <w:proofErr w:type="spellEnd"/>
      <w:r w:rsidRPr="00B46B4B">
        <w:rPr>
          <w:rFonts w:hint="cs"/>
          <w:rtl/>
        </w:rPr>
        <w:t xml:space="preserve"> </w:t>
      </w:r>
      <w:r>
        <w:rPr>
          <w:rFonts w:hint="cs"/>
          <w:rtl/>
        </w:rPr>
        <w:t>ה</w:t>
      </w:r>
      <w:r w:rsidRPr="00B46B4B">
        <w:rPr>
          <w:rFonts w:hint="cs"/>
          <w:rtl/>
        </w:rPr>
        <w:t>מבקרת את אופן החשיבה ואת מסקנותיו של בעלה</w:t>
      </w:r>
      <w:r>
        <w:rPr>
          <w:rFonts w:hint="cs"/>
          <w:rtl/>
        </w:rPr>
        <w:t>,</w:t>
      </w:r>
      <w:r w:rsidRPr="00B46B4B">
        <w:rPr>
          <w:rFonts w:hint="cs"/>
          <w:rtl/>
        </w:rPr>
        <w:t xml:space="preserve"> מתוך כך ש"בינה יתרה ניתנה באשה יותר מבאיש"</w:t>
      </w:r>
      <w:bookmarkStart w:id="2" w:name="_Ref187692529"/>
      <w:r w:rsidRPr="00C37DFC">
        <w:rPr>
          <w:rStyle w:val="a6"/>
          <w:rtl/>
        </w:rPr>
        <w:endnoteReference w:id="6"/>
      </w:r>
      <w:bookmarkEnd w:id="2"/>
      <w:r w:rsidRPr="00B46B4B">
        <w:rPr>
          <w:rFonts w:hint="cs"/>
          <w:rtl/>
        </w:rPr>
        <w:t xml:space="preserve">. </w:t>
      </w:r>
      <w:r>
        <w:rPr>
          <w:rFonts w:hint="cs"/>
          <w:rtl/>
        </w:rPr>
        <w:t xml:space="preserve">אין זו רק </w:t>
      </w:r>
      <w:r w:rsidRPr="00B46B4B">
        <w:rPr>
          <w:rFonts w:hint="cs"/>
          <w:rtl/>
        </w:rPr>
        <w:t xml:space="preserve">אהבה </w:t>
      </w:r>
      <w:r>
        <w:rPr>
          <w:rFonts w:hint="cs"/>
          <w:rtl/>
        </w:rPr>
        <w:t>לשונה, אלא להפוך ולסותר.</w:t>
      </w:r>
      <w:r w:rsidRPr="00B46B4B">
        <w:rPr>
          <w:rFonts w:hint="cs"/>
          <w:rtl/>
        </w:rPr>
        <w:t xml:space="preserve"> </w:t>
      </w:r>
      <w:r>
        <w:rPr>
          <w:rFonts w:hint="cs"/>
          <w:rtl/>
        </w:rPr>
        <w:t xml:space="preserve">כך </w:t>
      </w:r>
      <w:r w:rsidRPr="00B46B4B">
        <w:rPr>
          <w:rFonts w:hint="cs"/>
          <w:rtl/>
        </w:rPr>
        <w:t xml:space="preserve">אברהם, </w:t>
      </w:r>
      <w:r>
        <w:rPr>
          <w:rFonts w:hint="cs"/>
          <w:rtl/>
        </w:rPr>
        <w:t>ה</w:t>
      </w:r>
      <w:r w:rsidRPr="00B46B4B">
        <w:rPr>
          <w:rFonts w:hint="cs"/>
          <w:rtl/>
        </w:rPr>
        <w:t>אומר "לוּ ישמעאל יחיה לפניך"</w:t>
      </w:r>
      <w:r w:rsidRPr="00C37DFC">
        <w:rPr>
          <w:rStyle w:val="a6"/>
          <w:rtl/>
        </w:rPr>
        <w:endnoteReference w:id="7"/>
      </w:r>
      <w:r w:rsidRPr="00B46B4B">
        <w:rPr>
          <w:rFonts w:hint="cs"/>
          <w:rtl/>
        </w:rPr>
        <w:t>, אוהב את נשמת שרה המבטאת את ההיפוך המוחלט</w:t>
      </w:r>
      <w:r>
        <w:rPr>
          <w:rFonts w:hint="cs"/>
          <w:rtl/>
        </w:rPr>
        <w:t>,</w:t>
      </w:r>
      <w:r w:rsidRPr="00B46B4B">
        <w:rPr>
          <w:rFonts w:hint="cs"/>
          <w:rtl/>
        </w:rPr>
        <w:t xml:space="preserve"> בדרישת</w:t>
      </w:r>
      <w:r>
        <w:rPr>
          <w:rFonts w:hint="cs"/>
          <w:rtl/>
        </w:rPr>
        <w:t xml:space="preserve">ה "גרש </w:t>
      </w:r>
      <w:r w:rsidRPr="00B46B4B">
        <w:rPr>
          <w:rFonts w:hint="cs"/>
          <w:rtl/>
        </w:rPr>
        <w:t>האמה הזאת ואת בנה"</w:t>
      </w:r>
      <w:r w:rsidRPr="00C37DFC">
        <w:rPr>
          <w:rStyle w:val="a6"/>
          <w:rtl/>
        </w:rPr>
        <w:endnoteReference w:id="8"/>
      </w:r>
      <w:r>
        <w:rPr>
          <w:rFonts w:hint="cs"/>
          <w:rtl/>
        </w:rPr>
        <w:t xml:space="preserve"> (ו</w:t>
      </w:r>
      <w:r w:rsidRPr="00B46B4B">
        <w:rPr>
          <w:rFonts w:hint="cs"/>
          <w:rtl/>
        </w:rPr>
        <w:t>ה</w:t>
      </w:r>
      <w:r w:rsidRPr="00B46B4B">
        <w:rPr>
          <w:rFonts w:hint="cs"/>
          <w:b/>
          <w:bCs/>
          <w:sz w:val="28"/>
          <w:szCs w:val="28"/>
          <w:rtl/>
        </w:rPr>
        <w:t>בינה</w:t>
      </w:r>
      <w:r w:rsidRPr="00B46B4B">
        <w:rPr>
          <w:rFonts w:hint="cs"/>
          <w:rtl/>
        </w:rPr>
        <w:t xml:space="preserve"> היתרה הופכת אותה ל</w:t>
      </w:r>
      <w:r w:rsidRPr="00B46B4B">
        <w:rPr>
          <w:rFonts w:hint="cs"/>
          <w:b/>
          <w:bCs/>
          <w:sz w:val="28"/>
          <w:szCs w:val="28"/>
          <w:rtl/>
        </w:rPr>
        <w:t>נביאה</w:t>
      </w:r>
      <w:r w:rsidRPr="00B46B4B">
        <w:rPr>
          <w:rFonts w:hint="cs"/>
          <w:rtl/>
        </w:rPr>
        <w:t xml:space="preserve"> גדולה ממנו, עד שה' אומר לו "כל אשר תאמר אליך שרה שמע בק</w:t>
      </w:r>
      <w:r w:rsidRPr="00C72B4D">
        <w:rPr>
          <w:rFonts w:hint="cs"/>
          <w:spacing w:val="-10"/>
          <w:rtl/>
        </w:rPr>
        <w:t>ֹ</w:t>
      </w:r>
      <w:r w:rsidRPr="00B46B4B">
        <w:rPr>
          <w:rFonts w:hint="cs"/>
          <w:rtl/>
        </w:rPr>
        <w:t>לה"</w:t>
      </w:r>
      <w:r w:rsidRPr="00C37DFC">
        <w:rPr>
          <w:rStyle w:val="a6"/>
          <w:rtl/>
        </w:rPr>
        <w:endnoteReference w:id="9"/>
      </w:r>
      <w:r w:rsidRPr="00B46B4B">
        <w:rPr>
          <w:rFonts w:hint="cs"/>
          <w:rtl/>
        </w:rPr>
        <w:t xml:space="preserve">). </w:t>
      </w:r>
    </w:p>
    <w:p w:rsidR="00926F7F" w:rsidRPr="00B46B4B" w:rsidRDefault="00926F7F" w:rsidP="00926F7F">
      <w:pPr>
        <w:rPr>
          <w:rFonts w:hint="cs"/>
          <w:rtl/>
        </w:rPr>
      </w:pPr>
      <w:r w:rsidRPr="00B46B4B">
        <w:rPr>
          <w:rFonts w:hint="cs"/>
          <w:rtl/>
        </w:rPr>
        <w:t>זו האהבה דווקא לבינה היתרה</w:t>
      </w:r>
      <w:r>
        <w:rPr>
          <w:rFonts w:hint="cs"/>
          <w:rtl/>
        </w:rPr>
        <w:t>,</w:t>
      </w:r>
      <w:r w:rsidRPr="00B46B4B">
        <w:rPr>
          <w:rFonts w:hint="cs"/>
          <w:rtl/>
        </w:rPr>
        <w:t xml:space="preserve"> הטוענת תמיד "איפכא מסתברא"</w:t>
      </w:r>
      <w:r>
        <w:rPr>
          <w:rFonts w:hint="cs"/>
          <w:rtl/>
        </w:rPr>
        <w:t xml:space="preserve">. </w:t>
      </w:r>
      <w:r w:rsidRPr="00B46B4B">
        <w:rPr>
          <w:rFonts w:hint="cs"/>
          <w:rtl/>
        </w:rPr>
        <w:t>ו</w:t>
      </w:r>
      <w:r>
        <w:rPr>
          <w:rFonts w:hint="cs"/>
          <w:rtl/>
        </w:rPr>
        <w:t>רמז:</w:t>
      </w:r>
      <w:r w:rsidRPr="00B46B4B">
        <w:rPr>
          <w:rFonts w:hint="cs"/>
          <w:rtl/>
        </w:rPr>
        <w:t xml:space="preserve"> </w:t>
      </w:r>
      <w:r>
        <w:rPr>
          <w:rFonts w:hint="cs"/>
          <w:rtl/>
        </w:rPr>
        <w:t>ה</w:t>
      </w:r>
      <w:r w:rsidRPr="00B46B4B">
        <w:rPr>
          <w:rFonts w:hint="cs"/>
          <w:rtl/>
        </w:rPr>
        <w:t xml:space="preserve">ביטוי </w:t>
      </w:r>
      <w:r>
        <w:rPr>
          <w:rFonts w:hint="cs"/>
          <w:rtl/>
        </w:rPr>
        <w:t>"איפכא מסתברא" מופיע דווקא</w:t>
      </w:r>
      <w:r w:rsidRPr="00B46B4B">
        <w:rPr>
          <w:rFonts w:hint="cs"/>
          <w:rtl/>
        </w:rPr>
        <w:t xml:space="preserve"> בתלמוד בבלי, שכולו בבחינת "מוחין </w:t>
      </w:r>
      <w:proofErr w:type="spellStart"/>
      <w:r w:rsidRPr="00B46B4B">
        <w:rPr>
          <w:rFonts w:hint="cs"/>
          <w:rtl/>
        </w:rPr>
        <w:t>דאמא</w:t>
      </w:r>
      <w:proofErr w:type="spellEnd"/>
      <w:r w:rsidRPr="00B46B4B">
        <w:rPr>
          <w:rFonts w:hint="cs"/>
          <w:rtl/>
        </w:rPr>
        <w:t>", בינה יתרה של הנשמה</w:t>
      </w:r>
      <w:r>
        <w:rPr>
          <w:rFonts w:hint="cs"/>
          <w:rtl/>
        </w:rPr>
        <w:t>. ביטוי זה חוזר בש"ס</w:t>
      </w:r>
      <w:r w:rsidRPr="00B46B4B">
        <w:rPr>
          <w:rFonts w:hint="cs"/>
          <w:rtl/>
        </w:rPr>
        <w:t xml:space="preserve"> </w:t>
      </w:r>
      <w:r w:rsidRPr="00B46B4B">
        <w:rPr>
          <w:rFonts w:hint="cs"/>
          <w:b/>
          <w:bCs/>
          <w:sz w:val="28"/>
          <w:szCs w:val="28"/>
          <w:rtl/>
        </w:rPr>
        <w:t>חוה</w:t>
      </w:r>
      <w:r w:rsidRPr="00B46B4B">
        <w:rPr>
          <w:rFonts w:hint="cs"/>
          <w:rtl/>
        </w:rPr>
        <w:t xml:space="preserve"> פעמים</w:t>
      </w:r>
      <w:r w:rsidRPr="00C37DFC">
        <w:rPr>
          <w:rStyle w:val="a6"/>
          <w:rtl/>
        </w:rPr>
        <w:endnoteReference w:id="10"/>
      </w:r>
      <w:r w:rsidRPr="00B46B4B">
        <w:rPr>
          <w:rFonts w:hint="cs"/>
          <w:rtl/>
        </w:rPr>
        <w:t xml:space="preserve">, שהיא בחינת </w:t>
      </w:r>
      <w:proofErr w:type="spellStart"/>
      <w:r w:rsidRPr="00B46B4B">
        <w:rPr>
          <w:rFonts w:hint="cs"/>
          <w:rtl/>
        </w:rPr>
        <w:t>אמא</w:t>
      </w:r>
      <w:proofErr w:type="spellEnd"/>
      <w:r w:rsidRPr="00B46B4B">
        <w:rPr>
          <w:rFonts w:hint="cs"/>
          <w:rtl/>
        </w:rPr>
        <w:t>-בינה, "אם כל חי"</w:t>
      </w:r>
      <w:r w:rsidRPr="00C37DFC">
        <w:rPr>
          <w:rStyle w:val="a6"/>
          <w:rtl/>
        </w:rPr>
        <w:endnoteReference w:id="11"/>
      </w:r>
      <w:r w:rsidRPr="00B46B4B">
        <w:rPr>
          <w:rFonts w:hint="cs"/>
          <w:rtl/>
        </w:rPr>
        <w:t xml:space="preserve"> בה נאמר "'</w:t>
      </w:r>
      <w:proofErr w:type="spellStart"/>
      <w:r w:rsidRPr="00B46B4B">
        <w:rPr>
          <w:rFonts w:hint="cs"/>
          <w:rtl/>
        </w:rPr>
        <w:t>ויבן</w:t>
      </w:r>
      <w:proofErr w:type="spellEnd"/>
      <w:r w:rsidRPr="00B46B4B">
        <w:rPr>
          <w:rFonts w:hint="cs"/>
          <w:rtl/>
        </w:rPr>
        <w:t xml:space="preserve"> הוי' </w:t>
      </w:r>
      <w:proofErr w:type="spellStart"/>
      <w:r w:rsidRPr="00B46B4B">
        <w:rPr>
          <w:rFonts w:hint="cs"/>
          <w:rtl/>
        </w:rPr>
        <w:t>אלהים</w:t>
      </w:r>
      <w:proofErr w:type="spellEnd"/>
      <w:r w:rsidRPr="00B46B4B">
        <w:rPr>
          <w:rFonts w:hint="cs"/>
          <w:rtl/>
        </w:rPr>
        <w:t xml:space="preserve"> את הצלע'</w:t>
      </w:r>
      <w:r w:rsidRPr="00C37DFC">
        <w:rPr>
          <w:rStyle w:val="a6"/>
          <w:rtl/>
        </w:rPr>
        <w:endnoteReference w:id="12"/>
      </w:r>
      <w:r w:rsidRPr="00B46B4B">
        <w:rPr>
          <w:rFonts w:hint="cs"/>
          <w:rtl/>
        </w:rPr>
        <w:t xml:space="preserve"> </w:t>
      </w:r>
      <w:r w:rsidRPr="00B46B4B">
        <w:rPr>
          <w:rtl/>
        </w:rPr>
        <w:t>–</w:t>
      </w:r>
      <w:r w:rsidRPr="00B46B4B">
        <w:rPr>
          <w:rFonts w:hint="cs"/>
          <w:rtl/>
        </w:rPr>
        <w:t xml:space="preserve"> מכאן שבינה יתרה ניתנה באשה יותר מבאיש"</w:t>
      </w:r>
      <w:r w:rsidRPr="00B46B4B">
        <w:rPr>
          <w:rStyle w:val="a6"/>
          <w:rtl/>
        </w:rPr>
        <w:fldChar w:fldCharType="begin"/>
      </w:r>
      <w:r w:rsidRPr="00B46B4B">
        <w:rPr>
          <w:rStyle w:val="a6"/>
          <w:rtl/>
        </w:rPr>
        <w:instrText xml:space="preserve"> </w:instrText>
      </w:r>
      <w:r w:rsidRPr="00B46B4B">
        <w:rPr>
          <w:rStyle w:val="a6"/>
          <w:rFonts w:hint="cs"/>
        </w:rPr>
        <w:instrText>NOTEREF</w:instrText>
      </w:r>
      <w:r w:rsidRPr="00B46B4B">
        <w:rPr>
          <w:rStyle w:val="a6"/>
          <w:rFonts w:hint="cs"/>
          <w:rtl/>
        </w:rPr>
        <w:instrText xml:space="preserve"> _</w:instrText>
      </w:r>
      <w:r w:rsidRPr="00B46B4B">
        <w:rPr>
          <w:rStyle w:val="a6"/>
          <w:rFonts w:hint="cs"/>
        </w:rPr>
        <w:instrText>Ref187692529 \h</w:instrText>
      </w:r>
      <w:r w:rsidRPr="00B46B4B">
        <w:rPr>
          <w:rStyle w:val="a6"/>
          <w:rtl/>
        </w:rPr>
        <w:instrText xml:space="preserve"> </w:instrText>
      </w:r>
      <w:r w:rsidRPr="00B46B4B">
        <w:rPr>
          <w:rStyle w:val="a6"/>
        </w:rPr>
      </w:r>
      <w:r w:rsidRPr="00B46B4B">
        <w:rPr>
          <w:rStyle w:val="a6"/>
        </w:rPr>
        <w:instrText xml:space="preserve"> \* MERGEFORMAT </w:instrText>
      </w:r>
      <w:r w:rsidRPr="00B46B4B">
        <w:rPr>
          <w:rStyle w:val="a6"/>
          <w:rtl/>
        </w:rPr>
        <w:fldChar w:fldCharType="separate"/>
      </w:r>
      <w:r>
        <w:rPr>
          <w:rStyle w:val="a6"/>
          <w:rtl/>
        </w:rPr>
        <w:t>ו</w:t>
      </w:r>
      <w:r w:rsidRPr="00B46B4B">
        <w:rPr>
          <w:rStyle w:val="a6"/>
          <w:rtl/>
        </w:rPr>
        <w:fldChar w:fldCharType="end"/>
      </w:r>
      <w:r w:rsidRPr="00B46B4B">
        <w:rPr>
          <w:rFonts w:hint="cs"/>
          <w:rtl/>
        </w:rPr>
        <w:t>.</w:t>
      </w:r>
    </w:p>
    <w:p w:rsidR="00926F7F" w:rsidRPr="00B46B4B" w:rsidRDefault="00926F7F" w:rsidP="00926F7F">
      <w:pPr>
        <w:rPr>
          <w:rFonts w:hint="cs"/>
          <w:rtl/>
        </w:rPr>
      </w:pPr>
      <w:r w:rsidRPr="00B46B4B">
        <w:rPr>
          <w:rFonts w:hint="cs"/>
          <w:rtl/>
        </w:rPr>
        <w:lastRenderedPageBreak/>
        <w:t xml:space="preserve">האהבה אל בינתה היתרה של </w:t>
      </w:r>
      <w:proofErr w:type="spellStart"/>
      <w:r w:rsidRPr="00B46B4B">
        <w:rPr>
          <w:rFonts w:hint="cs"/>
          <w:rtl/>
        </w:rPr>
        <w:t>האשה</w:t>
      </w:r>
      <w:proofErr w:type="spellEnd"/>
      <w:r>
        <w:rPr>
          <w:rFonts w:hint="cs"/>
          <w:rtl/>
        </w:rPr>
        <w:t>,</w:t>
      </w:r>
      <w:r w:rsidRPr="00B46B4B">
        <w:rPr>
          <w:rFonts w:hint="cs"/>
          <w:rtl/>
        </w:rPr>
        <w:t xml:space="preserve"> וכך ל</w:t>
      </w:r>
      <w:r>
        <w:rPr>
          <w:rFonts w:hint="cs"/>
          <w:rtl/>
        </w:rPr>
        <w:t>כל בינה המבקרת באהבה תוכן שכלי המאיר לה מהחכמה,</w:t>
      </w:r>
      <w:r w:rsidRPr="00B46B4B">
        <w:rPr>
          <w:rFonts w:hint="eastAsia"/>
          <w:rtl/>
        </w:rPr>
        <w:t xml:space="preserve"> דורשת ממד עמוק של חכמה </w:t>
      </w:r>
      <w:proofErr w:type="spellStart"/>
      <w:r w:rsidRPr="00B46B4B">
        <w:rPr>
          <w:rFonts w:hint="eastAsia"/>
          <w:rtl/>
        </w:rPr>
        <w:t>אמיתי</w:t>
      </w:r>
      <w:r>
        <w:rPr>
          <w:rFonts w:hint="cs"/>
          <w:rtl/>
        </w:rPr>
        <w:t>ת</w:t>
      </w:r>
      <w:proofErr w:type="spellEnd"/>
      <w:r>
        <w:rPr>
          <w:rFonts w:hint="cs"/>
          <w:rtl/>
        </w:rPr>
        <w:t>. היא דורשת</w:t>
      </w:r>
      <w:r w:rsidRPr="00B46B4B">
        <w:rPr>
          <w:rFonts w:hint="cs"/>
          <w:rtl/>
        </w:rPr>
        <w:t xml:space="preserve"> </w:t>
      </w:r>
      <w:proofErr w:type="spellStart"/>
      <w:r w:rsidRPr="00B46B4B">
        <w:rPr>
          <w:rFonts w:hint="cs"/>
          <w:rtl/>
        </w:rPr>
        <w:t>חוית</w:t>
      </w:r>
      <w:proofErr w:type="spellEnd"/>
      <w:r w:rsidRPr="00B46B4B">
        <w:rPr>
          <w:rFonts w:hint="cs"/>
          <w:rtl/>
        </w:rPr>
        <w:t xml:space="preserve"> בטול ו"קבלת האמת ממי שאמרה"</w:t>
      </w:r>
      <w:r>
        <w:rPr>
          <w:rFonts w:hint="cs"/>
          <w:rtl/>
        </w:rPr>
        <w:t>,</w:t>
      </w:r>
      <w:r w:rsidRPr="00B46B4B">
        <w:rPr>
          <w:rFonts w:hint="cs"/>
          <w:rtl/>
        </w:rPr>
        <w:t xml:space="preserve"> ושל שמחה ורצון לעמוד במבחן של בקורת ועימות עם דעות אחרות. לכן, כאן במיוחד מודגש כי </w:t>
      </w:r>
      <w:r w:rsidRPr="00B46B4B">
        <w:rPr>
          <w:rFonts w:hint="cs"/>
          <w:b/>
          <w:bCs/>
          <w:sz w:val="28"/>
          <w:szCs w:val="28"/>
          <w:rtl/>
        </w:rPr>
        <w:t>אהבת</w:t>
      </w:r>
      <w:r w:rsidRPr="00B46B4B">
        <w:rPr>
          <w:rFonts w:hint="cs"/>
          <w:rtl/>
        </w:rPr>
        <w:t xml:space="preserve"> </w:t>
      </w:r>
      <w:r w:rsidRPr="00B46B4B">
        <w:rPr>
          <w:rFonts w:hint="cs"/>
          <w:b/>
          <w:bCs/>
          <w:sz w:val="28"/>
          <w:szCs w:val="28"/>
          <w:rtl/>
        </w:rPr>
        <w:t>ישראל</w:t>
      </w:r>
      <w:r w:rsidRPr="00B46B4B">
        <w:rPr>
          <w:rFonts w:hint="cs"/>
          <w:rtl/>
        </w:rPr>
        <w:t xml:space="preserve"> היא כפולה של </w:t>
      </w:r>
      <w:r w:rsidRPr="00B46B4B">
        <w:rPr>
          <w:rFonts w:hint="cs"/>
          <w:b/>
          <w:bCs/>
          <w:sz w:val="28"/>
          <w:szCs w:val="28"/>
          <w:rtl/>
        </w:rPr>
        <w:t>אהבה</w:t>
      </w:r>
      <w:r w:rsidRPr="00B46B4B">
        <w:rPr>
          <w:rFonts w:hint="cs"/>
          <w:rtl/>
        </w:rPr>
        <w:t xml:space="preserve"> ו</w:t>
      </w:r>
      <w:r w:rsidRPr="00B46B4B">
        <w:rPr>
          <w:rFonts w:hint="cs"/>
          <w:b/>
          <w:bCs/>
          <w:sz w:val="28"/>
          <w:szCs w:val="28"/>
          <w:rtl/>
        </w:rPr>
        <w:t>חכמה</w:t>
      </w:r>
      <w:r w:rsidRPr="00C37DFC">
        <w:rPr>
          <w:rStyle w:val="a6"/>
          <w:rtl/>
        </w:rPr>
        <w:endnoteReference w:id="13"/>
      </w:r>
      <w:r w:rsidRPr="00B46B4B">
        <w:rPr>
          <w:rFonts w:hint="cs"/>
          <w:rtl/>
        </w:rPr>
        <w:t xml:space="preserve"> – רק </w:t>
      </w:r>
      <w:proofErr w:type="spellStart"/>
      <w:r w:rsidRPr="00B46B4B">
        <w:rPr>
          <w:rFonts w:hint="cs"/>
          <w:rtl/>
        </w:rPr>
        <w:t>כח</w:t>
      </w:r>
      <w:proofErr w:type="spellEnd"/>
      <w:r w:rsidRPr="00B46B4B">
        <w:rPr>
          <w:rFonts w:hint="cs"/>
          <w:rtl/>
        </w:rPr>
        <w:t xml:space="preserve"> </w:t>
      </w:r>
      <w:proofErr w:type="spellStart"/>
      <w:r w:rsidRPr="00B46B4B">
        <w:rPr>
          <w:rFonts w:hint="cs"/>
          <w:rtl/>
        </w:rPr>
        <w:t>אמיתי</w:t>
      </w:r>
      <w:proofErr w:type="spellEnd"/>
      <w:r w:rsidRPr="00B46B4B">
        <w:rPr>
          <w:rFonts w:hint="cs"/>
          <w:rtl/>
        </w:rPr>
        <w:t xml:space="preserve"> של חכמה מאפשר להניב אהבה אל המוחין של הזולת, דווקא בשל המחלוקת </w:t>
      </w:r>
      <w:proofErr w:type="spellStart"/>
      <w:r w:rsidRPr="00B46B4B">
        <w:rPr>
          <w:rFonts w:hint="cs"/>
          <w:rtl/>
        </w:rPr>
        <w:t>והבקורת</w:t>
      </w:r>
      <w:proofErr w:type="spellEnd"/>
      <w:r w:rsidRPr="00B46B4B">
        <w:rPr>
          <w:rFonts w:hint="cs"/>
          <w:rtl/>
        </w:rPr>
        <w:t xml:space="preserve"> שנובעים מנשמתו המיוחדת.</w:t>
      </w:r>
    </w:p>
    <w:p w:rsidR="005F4A47" w:rsidRDefault="000A2B33">
      <w:bookmarkStart w:id="3" w:name="_GoBack"/>
      <w:bookmarkEnd w:id="3"/>
    </w:p>
    <w:sectPr w:rsidR="005F4A47" w:rsidSect="00061E6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2B33" w:rsidRDefault="000A2B33" w:rsidP="00926F7F">
      <w:pPr>
        <w:spacing w:after="0" w:line="240" w:lineRule="auto"/>
      </w:pPr>
      <w:r>
        <w:separator/>
      </w:r>
    </w:p>
  </w:endnote>
  <w:endnote w:type="continuationSeparator" w:id="0">
    <w:p w:rsidR="000A2B33" w:rsidRDefault="000A2B33" w:rsidP="00926F7F">
      <w:pPr>
        <w:spacing w:after="0" w:line="240" w:lineRule="auto"/>
      </w:pPr>
      <w:r>
        <w:continuationSeparator/>
      </w:r>
    </w:p>
  </w:endnote>
  <w:endnote w:id="1">
    <w:p w:rsidR="00926F7F" w:rsidRDefault="00926F7F" w:rsidP="00926F7F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איוב לב, ח.</w:t>
      </w:r>
    </w:p>
  </w:endnote>
  <w:endnote w:id="2">
    <w:p w:rsidR="00926F7F" w:rsidRDefault="00926F7F" w:rsidP="00926F7F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אגרת הקדש </w:t>
      </w:r>
      <w:proofErr w:type="spellStart"/>
      <w:r>
        <w:rPr>
          <w:rFonts w:hint="cs"/>
          <w:rtl/>
        </w:rPr>
        <w:t>כב</w:t>
      </w:r>
      <w:proofErr w:type="spellEnd"/>
      <w:r>
        <w:rPr>
          <w:rFonts w:hint="cs"/>
          <w:rtl/>
        </w:rPr>
        <w:t>.</w:t>
      </w:r>
    </w:p>
  </w:endnote>
  <w:endnote w:id="3">
    <w:p w:rsidR="00926F7F" w:rsidRDefault="00926F7F" w:rsidP="00926F7F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קהלת ד, ט.</w:t>
      </w:r>
    </w:p>
  </w:endnote>
  <w:endnote w:id="4">
    <w:p w:rsidR="00926F7F" w:rsidRDefault="00926F7F" w:rsidP="00926F7F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איוב ה, ז.</w:t>
      </w:r>
    </w:p>
  </w:endnote>
  <w:endnote w:id="5">
    <w:p w:rsidR="00926F7F" w:rsidRDefault="00926F7F" w:rsidP="00926F7F">
      <w:pPr>
        <w:pStyle w:val="a4"/>
        <w:rPr>
          <w:rFonts w:hint="cs"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סנהדרין </w:t>
      </w:r>
      <w:proofErr w:type="spellStart"/>
      <w:r>
        <w:rPr>
          <w:rFonts w:hint="cs"/>
          <w:rtl/>
        </w:rPr>
        <w:t>צט</w:t>
      </w:r>
      <w:proofErr w:type="spellEnd"/>
      <w:r>
        <w:rPr>
          <w:rFonts w:hint="cs"/>
          <w:rtl/>
        </w:rPr>
        <w:t xml:space="preserve">, ב (וראה ביאור שלש מדרגות העמל </w:t>
      </w:r>
      <w:r>
        <w:rPr>
          <w:rFonts w:hint="eastAsia"/>
          <w:rtl/>
        </w:rPr>
        <w:t>– שכל</w:t>
      </w:r>
      <w:r>
        <w:rPr>
          <w:rFonts w:hint="cs"/>
          <w:rtl/>
        </w:rPr>
        <w:t xml:space="preserve"> אחת מהן טובה ורצויה </w:t>
      </w:r>
      <w:r>
        <w:rPr>
          <w:rtl/>
        </w:rPr>
        <w:t>–</w:t>
      </w:r>
      <w:r>
        <w:rPr>
          <w:rFonts w:hint="cs"/>
          <w:rtl/>
        </w:rPr>
        <w:t xml:space="preserve"> בתורת חיים בראשית א, ד ואילך ושמות ד, ב ובכ"ד </w:t>
      </w:r>
      <w:proofErr w:type="spellStart"/>
      <w:r>
        <w:rPr>
          <w:rFonts w:hint="cs"/>
          <w:rtl/>
        </w:rPr>
        <w:t>בדא"ח</w:t>
      </w:r>
      <w:proofErr w:type="spellEnd"/>
      <w:r>
        <w:rPr>
          <w:rFonts w:hint="cs"/>
          <w:rtl/>
        </w:rPr>
        <w:t xml:space="preserve">). </w:t>
      </w:r>
    </w:p>
  </w:endnote>
  <w:endnote w:id="6">
    <w:p w:rsidR="00926F7F" w:rsidRDefault="00926F7F" w:rsidP="00926F7F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נדה מה, ב.</w:t>
      </w:r>
    </w:p>
  </w:endnote>
  <w:endnote w:id="7">
    <w:p w:rsidR="00926F7F" w:rsidRDefault="00926F7F" w:rsidP="00926F7F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בראשית </w:t>
      </w:r>
      <w:proofErr w:type="spellStart"/>
      <w:r>
        <w:rPr>
          <w:rFonts w:hint="cs"/>
          <w:rtl/>
        </w:rPr>
        <w:t>יז</w:t>
      </w:r>
      <w:proofErr w:type="spellEnd"/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יח</w:t>
      </w:r>
      <w:proofErr w:type="spellEnd"/>
      <w:r>
        <w:rPr>
          <w:rFonts w:hint="cs"/>
          <w:rtl/>
        </w:rPr>
        <w:t>.</w:t>
      </w:r>
    </w:p>
  </w:endnote>
  <w:endnote w:id="8">
    <w:p w:rsidR="00926F7F" w:rsidRDefault="00926F7F" w:rsidP="00926F7F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שם </w:t>
      </w:r>
      <w:proofErr w:type="spellStart"/>
      <w:r>
        <w:rPr>
          <w:rFonts w:hint="cs"/>
          <w:rtl/>
        </w:rPr>
        <w:t>כא</w:t>
      </w:r>
      <w:proofErr w:type="spellEnd"/>
      <w:r>
        <w:rPr>
          <w:rFonts w:hint="cs"/>
          <w:rtl/>
        </w:rPr>
        <w:t>, י.</w:t>
      </w:r>
    </w:p>
  </w:endnote>
  <w:endnote w:id="9">
    <w:p w:rsidR="00926F7F" w:rsidRDefault="00926F7F" w:rsidP="00926F7F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שם פסוק </w:t>
      </w:r>
      <w:proofErr w:type="spellStart"/>
      <w:r>
        <w:rPr>
          <w:rFonts w:hint="cs"/>
          <w:rtl/>
        </w:rPr>
        <w:t>יב</w:t>
      </w:r>
      <w:proofErr w:type="spellEnd"/>
      <w:r>
        <w:rPr>
          <w:rFonts w:hint="cs"/>
          <w:rtl/>
        </w:rPr>
        <w:t>.</w:t>
      </w:r>
    </w:p>
  </w:endnote>
  <w:endnote w:id="10">
    <w:p w:rsidR="00926F7F" w:rsidRDefault="00926F7F" w:rsidP="00926F7F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ברכות מה, ב. שבת ג, ב. שם כ, א. שם סט, ב. פסחים </w:t>
      </w:r>
      <w:proofErr w:type="spellStart"/>
      <w:r>
        <w:rPr>
          <w:rFonts w:hint="cs"/>
          <w:rtl/>
        </w:rPr>
        <w:t>כח</w:t>
      </w:r>
      <w:proofErr w:type="spellEnd"/>
      <w:r>
        <w:rPr>
          <w:rFonts w:hint="cs"/>
          <w:rtl/>
        </w:rPr>
        <w:t xml:space="preserve">, א. מגילה </w:t>
      </w:r>
      <w:proofErr w:type="spellStart"/>
      <w:r>
        <w:rPr>
          <w:rFonts w:hint="cs"/>
          <w:rtl/>
        </w:rPr>
        <w:t>כו</w:t>
      </w:r>
      <w:proofErr w:type="spellEnd"/>
      <w:r>
        <w:rPr>
          <w:rFonts w:hint="cs"/>
          <w:rtl/>
        </w:rPr>
        <w:t xml:space="preserve">, ב. גיטין </w:t>
      </w:r>
      <w:proofErr w:type="spellStart"/>
      <w:r>
        <w:rPr>
          <w:rFonts w:hint="cs"/>
          <w:rtl/>
        </w:rPr>
        <w:t>כג</w:t>
      </w:r>
      <w:proofErr w:type="spellEnd"/>
      <w:r>
        <w:rPr>
          <w:rFonts w:hint="cs"/>
          <w:rtl/>
        </w:rPr>
        <w:t xml:space="preserve">, ב. קידושין </w:t>
      </w:r>
      <w:proofErr w:type="spellStart"/>
      <w:r>
        <w:rPr>
          <w:rFonts w:hint="cs"/>
          <w:rtl/>
        </w:rPr>
        <w:t>נג</w:t>
      </w:r>
      <w:proofErr w:type="spellEnd"/>
      <w:r>
        <w:rPr>
          <w:rFonts w:hint="cs"/>
          <w:rtl/>
        </w:rPr>
        <w:t xml:space="preserve">, ב. בבא קמא פד, ב. שם קיד, א. בבא מציעא מ, ב. שם נח, ב. בבא </w:t>
      </w:r>
      <w:proofErr w:type="spellStart"/>
      <w:r>
        <w:rPr>
          <w:rFonts w:hint="cs"/>
          <w:rtl/>
        </w:rPr>
        <w:t>בתרא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קעה</w:t>
      </w:r>
      <w:proofErr w:type="spellEnd"/>
      <w:r>
        <w:rPr>
          <w:rFonts w:hint="cs"/>
          <w:rtl/>
        </w:rPr>
        <w:t>, א. זבחים לב, ב. חולין כ, ב. תמורה לא, א. נדה טו, א.</w:t>
      </w:r>
    </w:p>
  </w:endnote>
  <w:endnote w:id="11">
    <w:p w:rsidR="00926F7F" w:rsidRDefault="00926F7F" w:rsidP="00926F7F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בראשית ג, כ.</w:t>
      </w:r>
    </w:p>
  </w:endnote>
  <w:endnote w:id="12">
    <w:p w:rsidR="00926F7F" w:rsidRDefault="00926F7F" w:rsidP="00926F7F">
      <w:pPr>
        <w:pStyle w:val="a4"/>
        <w:rPr>
          <w:rFonts w:hint="cs"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שם ב, </w:t>
      </w:r>
      <w:proofErr w:type="spellStart"/>
      <w:r>
        <w:rPr>
          <w:rFonts w:hint="cs"/>
          <w:rtl/>
        </w:rPr>
        <w:t>כב</w:t>
      </w:r>
      <w:proofErr w:type="spellEnd"/>
      <w:r>
        <w:rPr>
          <w:rFonts w:hint="cs"/>
          <w:rtl/>
        </w:rPr>
        <w:t>.</w:t>
      </w:r>
    </w:p>
  </w:endnote>
  <w:endnote w:id="13">
    <w:p w:rsidR="00926F7F" w:rsidRDefault="00926F7F" w:rsidP="00926F7F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כנ"ל בתורה "אחת היא יונתי </w:t>
      </w:r>
      <w:proofErr w:type="spellStart"/>
      <w:r>
        <w:rPr>
          <w:rFonts w:hint="cs"/>
          <w:rtl/>
        </w:rPr>
        <w:t>תמתי</w:t>
      </w:r>
      <w:proofErr w:type="spellEnd"/>
      <w:r>
        <w:rPr>
          <w:rFonts w:hint="cs"/>
          <w:rtl/>
        </w:rPr>
        <w:t>".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F Calligraphic Ornaments LET">
    <w:altName w:val="Symbol"/>
    <w:charset w:val="02"/>
    <w:family w:val="auto"/>
    <w:pitch w:val="variable"/>
    <w:sig w:usb0="00000000" w:usb1="10000000" w:usb2="00000000" w:usb3="00000000" w:csb0="80000000" w:csb1="00000000"/>
  </w:font>
  <w:font w:name="Guttman Soncino">
    <w:altName w:val="Guttman-Soncino"/>
    <w:charset w:val="B1"/>
    <w:family w:val="auto"/>
    <w:pitch w:val="variable"/>
    <w:sig w:usb0="00001801" w:usb1="40000000" w:usb2="00000000" w:usb3="00000000" w:csb0="00000020" w:csb1="00000000"/>
  </w:font>
  <w:font w:name="MiriamMFO">
    <w:altName w:val="Courier New"/>
    <w:charset w:val="B1"/>
    <w:family w:val="auto"/>
    <w:pitch w:val="variable"/>
    <w:sig w:usb0="00000800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2B33" w:rsidRDefault="000A2B33" w:rsidP="00926F7F">
      <w:pPr>
        <w:spacing w:after="0" w:line="240" w:lineRule="auto"/>
      </w:pPr>
      <w:r>
        <w:separator/>
      </w:r>
    </w:p>
  </w:footnote>
  <w:footnote w:type="continuationSeparator" w:id="0">
    <w:p w:rsidR="000A2B33" w:rsidRDefault="000A2B33" w:rsidP="00926F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95D"/>
    <w:rsid w:val="00061E65"/>
    <w:rsid w:val="000A2B33"/>
    <w:rsid w:val="001A695D"/>
    <w:rsid w:val="00926F7F"/>
    <w:rsid w:val="00AC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926F7F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926F7F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926F7F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customStyle="1" w:styleId="a3">
    <w:name w:val="מרים"/>
    <w:basedOn w:val="a0"/>
    <w:rsid w:val="00926F7F"/>
    <w:rPr>
      <w:rFonts w:cs="MiriamMFO"/>
      <w:w w:val="100"/>
      <w:sz w:val="21"/>
      <w:szCs w:val="23"/>
    </w:rPr>
  </w:style>
  <w:style w:type="paragraph" w:styleId="a4">
    <w:name w:val="endnote text"/>
    <w:aliases w:val="Endnote Text"/>
    <w:basedOn w:val="a"/>
    <w:link w:val="a5"/>
    <w:semiHidden/>
    <w:rsid w:val="00926F7F"/>
    <w:pPr>
      <w:tabs>
        <w:tab w:val="right" w:pos="266"/>
        <w:tab w:val="left" w:pos="340"/>
      </w:tabs>
      <w:spacing w:after="20" w:line="260" w:lineRule="exact"/>
      <w:ind w:left="340" w:hanging="340"/>
    </w:pPr>
    <w:rPr>
      <w:sz w:val="20"/>
      <w:szCs w:val="23"/>
    </w:rPr>
  </w:style>
  <w:style w:type="character" w:customStyle="1" w:styleId="a5">
    <w:name w:val="טקסט הערת סיום תו"/>
    <w:basedOn w:val="a0"/>
    <w:link w:val="a4"/>
    <w:semiHidden/>
    <w:rsid w:val="00926F7F"/>
    <w:rPr>
      <w:rFonts w:ascii="Times New Roman" w:eastAsia="Times New Roman" w:hAnsi="Times New Roman" w:cs="FrankRuehl"/>
      <w:sz w:val="20"/>
      <w:szCs w:val="23"/>
      <w:lang w:eastAsia="he-IL"/>
    </w:rPr>
  </w:style>
  <w:style w:type="character" w:styleId="a6">
    <w:name w:val="endnote reference"/>
    <w:aliases w:val="Endnote Reference"/>
    <w:basedOn w:val="a7"/>
    <w:semiHidden/>
    <w:rsid w:val="00926F7F"/>
    <w:rPr>
      <w:noProof/>
      <w:position w:val="-4"/>
      <w:szCs w:val="27"/>
      <w:vertAlign w:val="superscript"/>
    </w:rPr>
  </w:style>
  <w:style w:type="paragraph" w:customStyle="1" w:styleId="a8">
    <w:name w:val="פתיח תו"/>
    <w:basedOn w:val="a"/>
    <w:link w:val="a9"/>
    <w:rsid w:val="00926F7F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9">
    <w:name w:val="פתיח תו תו"/>
    <w:basedOn w:val="a0"/>
    <w:link w:val="a8"/>
    <w:rsid w:val="00926F7F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  <w:style w:type="character" w:styleId="a7">
    <w:name w:val="footnote reference"/>
    <w:basedOn w:val="a0"/>
    <w:uiPriority w:val="99"/>
    <w:semiHidden/>
    <w:unhideWhenUsed/>
    <w:rsid w:val="00926F7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926F7F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926F7F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926F7F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customStyle="1" w:styleId="a3">
    <w:name w:val="מרים"/>
    <w:basedOn w:val="a0"/>
    <w:rsid w:val="00926F7F"/>
    <w:rPr>
      <w:rFonts w:cs="MiriamMFO"/>
      <w:w w:val="100"/>
      <w:sz w:val="21"/>
      <w:szCs w:val="23"/>
    </w:rPr>
  </w:style>
  <w:style w:type="paragraph" w:styleId="a4">
    <w:name w:val="endnote text"/>
    <w:aliases w:val="Endnote Text"/>
    <w:basedOn w:val="a"/>
    <w:link w:val="a5"/>
    <w:semiHidden/>
    <w:rsid w:val="00926F7F"/>
    <w:pPr>
      <w:tabs>
        <w:tab w:val="right" w:pos="266"/>
        <w:tab w:val="left" w:pos="340"/>
      </w:tabs>
      <w:spacing w:after="20" w:line="260" w:lineRule="exact"/>
      <w:ind w:left="340" w:hanging="340"/>
    </w:pPr>
    <w:rPr>
      <w:sz w:val="20"/>
      <w:szCs w:val="23"/>
    </w:rPr>
  </w:style>
  <w:style w:type="character" w:customStyle="1" w:styleId="a5">
    <w:name w:val="טקסט הערת סיום תו"/>
    <w:basedOn w:val="a0"/>
    <w:link w:val="a4"/>
    <w:semiHidden/>
    <w:rsid w:val="00926F7F"/>
    <w:rPr>
      <w:rFonts w:ascii="Times New Roman" w:eastAsia="Times New Roman" w:hAnsi="Times New Roman" w:cs="FrankRuehl"/>
      <w:sz w:val="20"/>
      <w:szCs w:val="23"/>
      <w:lang w:eastAsia="he-IL"/>
    </w:rPr>
  </w:style>
  <w:style w:type="character" w:styleId="a6">
    <w:name w:val="endnote reference"/>
    <w:aliases w:val="Endnote Reference"/>
    <w:basedOn w:val="a7"/>
    <w:semiHidden/>
    <w:rsid w:val="00926F7F"/>
    <w:rPr>
      <w:noProof/>
      <w:position w:val="-4"/>
      <w:szCs w:val="27"/>
      <w:vertAlign w:val="superscript"/>
    </w:rPr>
  </w:style>
  <w:style w:type="paragraph" w:customStyle="1" w:styleId="a8">
    <w:name w:val="פתיח תו"/>
    <w:basedOn w:val="a"/>
    <w:link w:val="a9"/>
    <w:rsid w:val="00926F7F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9">
    <w:name w:val="פתיח תו תו"/>
    <w:basedOn w:val="a0"/>
    <w:link w:val="a8"/>
    <w:rsid w:val="00926F7F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  <w:style w:type="character" w:styleId="a7">
    <w:name w:val="footnote reference"/>
    <w:basedOn w:val="a0"/>
    <w:uiPriority w:val="99"/>
    <w:semiHidden/>
    <w:unhideWhenUsed/>
    <w:rsid w:val="00926F7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426</Words>
  <Characters>2131</Characters>
  <Application>Microsoft Office Word</Application>
  <DocSecurity>0</DocSecurity>
  <Lines>17</Lines>
  <Paragraphs>5</Paragraphs>
  <ScaleCrop>false</ScaleCrop>
  <Company/>
  <LinksUpToDate>false</LinksUpToDate>
  <CharactersWithSpaces>2552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2017-08-15T16:51:00Z</dcterms:created>
  <dcterms:modified xsi:type="dcterms:W3CDTF">2017-08-15T16:51:00Z</dcterms:modified>
</cp:coreProperties>
</file>