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668" w:rsidRPr="00B46B4B" w:rsidRDefault="00175668" w:rsidP="00175668">
      <w:pPr>
        <w:pStyle w:val="2"/>
        <w:rPr>
          <w:rFonts w:hint="cs"/>
          <w:rtl/>
        </w:rPr>
      </w:pPr>
      <w:bookmarkStart w:id="0" w:name="_Toc188281736"/>
      <w:bookmarkStart w:id="1" w:name="_Ref188282059"/>
      <w:r w:rsidRPr="00B46B4B">
        <w:rPr>
          <w:rFonts w:hint="cs"/>
          <w:rtl/>
        </w:rPr>
        <w:t>"</w:t>
      </w:r>
      <w:r w:rsidRPr="00B46B4B">
        <w:rPr>
          <w:rtl/>
        </w:rPr>
        <w:t>אח</w:t>
      </w:r>
      <w:r w:rsidRPr="00B46B4B">
        <w:rPr>
          <w:rFonts w:hint="cs"/>
          <w:rtl/>
        </w:rPr>
        <w:t>ֹ</w:t>
      </w:r>
      <w:r w:rsidRPr="00B46B4B">
        <w:rPr>
          <w:rtl/>
        </w:rPr>
        <w:t>תי רעיתי יונתי תמתי</w:t>
      </w:r>
      <w:r w:rsidRPr="00B46B4B">
        <w:rPr>
          <w:rFonts w:hint="cs"/>
          <w:rtl/>
        </w:rPr>
        <w:t>"</w:t>
      </w:r>
      <w:bookmarkEnd w:id="0"/>
      <w:bookmarkEnd w:id="1"/>
    </w:p>
    <w:p w:rsidR="00175668" w:rsidRPr="00EC3D1D" w:rsidRDefault="00175668" w:rsidP="00175668">
      <w:pPr>
        <w:keepNext/>
        <w:framePr w:dropCap="drop" w:lines="2" w:hSpace="57" w:wrap="around" w:vAnchor="text" w:hAnchor="text" w:xAlign="right"/>
        <w:spacing w:after="0" w:line="760" w:lineRule="exact"/>
        <w:textAlignment w:val="baseline"/>
        <w:rPr>
          <w:rStyle w:val="a8"/>
          <w:rtl/>
        </w:rPr>
      </w:pPr>
      <w:r w:rsidRPr="00EC3D1D">
        <w:rPr>
          <w:rStyle w:val="a8"/>
          <w:rFonts w:hint="cs"/>
          <w:rtl/>
        </w:rPr>
        <w:t>ב</w:t>
      </w:r>
    </w:p>
    <w:p w:rsidR="00175668" w:rsidRPr="00B46B4B" w:rsidRDefault="00175668" w:rsidP="00175668">
      <w:pPr>
        <w:rPr>
          <w:rFonts w:hint="cs"/>
          <w:rtl/>
        </w:rPr>
      </w:pPr>
      <w:r>
        <w:rPr>
          <w:rFonts w:hint="cs"/>
          <w:rtl/>
        </w:rPr>
        <w:t>שיר השירים פונה החתן לכלתו ב</w:t>
      </w:r>
      <w:r w:rsidRPr="00B46B4B">
        <w:rPr>
          <w:rtl/>
        </w:rPr>
        <w:t>ארבעה</w:t>
      </w:r>
      <w:r>
        <w:rPr>
          <w:rFonts w:hint="cs"/>
          <w:rtl/>
        </w:rPr>
        <w:t xml:space="preserve"> </w:t>
      </w:r>
      <w:r w:rsidRPr="00B46B4B">
        <w:rPr>
          <w:rtl/>
        </w:rPr>
        <w:t>שמות</w:t>
      </w:r>
      <w:r>
        <w:rPr>
          <w:rFonts w:hint="cs"/>
          <w:rtl/>
        </w:rPr>
        <w:t>:</w:t>
      </w:r>
      <w:r w:rsidRPr="00B46B4B">
        <w:rPr>
          <w:rtl/>
        </w:rPr>
        <w:t xml:space="preserve"> "פתחי לי </w:t>
      </w:r>
      <w:proofErr w:type="spellStart"/>
      <w:r w:rsidRPr="00B46B4B">
        <w:rPr>
          <w:b/>
          <w:bCs/>
          <w:sz w:val="28"/>
          <w:szCs w:val="28"/>
          <w:rtl/>
        </w:rPr>
        <w:t>א</w:t>
      </w:r>
      <w:r w:rsidRPr="00B46B4B">
        <w:rPr>
          <w:rtl/>
        </w:rPr>
        <w:t>ח</w:t>
      </w:r>
      <w:r w:rsidRPr="009E0F14">
        <w:rPr>
          <w:rFonts w:hint="cs"/>
          <w:spacing w:val="-14"/>
          <w:rtl/>
        </w:rPr>
        <w:t>ֹ</w:t>
      </w:r>
      <w:r w:rsidRPr="00206008">
        <w:rPr>
          <w:spacing w:val="-6"/>
          <w:rtl/>
        </w:rPr>
        <w:t>ת</w:t>
      </w:r>
      <w:r w:rsidRPr="00B46B4B">
        <w:rPr>
          <w:rtl/>
        </w:rPr>
        <w:t>י</w:t>
      </w:r>
      <w:proofErr w:type="spellEnd"/>
      <w:r w:rsidRPr="00B46B4B">
        <w:rPr>
          <w:rtl/>
        </w:rPr>
        <w:t xml:space="preserve"> </w:t>
      </w:r>
      <w:r w:rsidRPr="00B46B4B">
        <w:rPr>
          <w:b/>
          <w:bCs/>
          <w:sz w:val="28"/>
          <w:szCs w:val="28"/>
          <w:rtl/>
        </w:rPr>
        <w:t>ר</w:t>
      </w:r>
      <w:r w:rsidRPr="00B46B4B">
        <w:rPr>
          <w:rtl/>
        </w:rPr>
        <w:t xml:space="preserve">עיתי </w:t>
      </w:r>
      <w:r w:rsidRPr="00B46B4B">
        <w:rPr>
          <w:b/>
          <w:bCs/>
          <w:sz w:val="28"/>
          <w:szCs w:val="28"/>
          <w:rtl/>
        </w:rPr>
        <w:t>י</w:t>
      </w:r>
      <w:r w:rsidRPr="00B46B4B">
        <w:rPr>
          <w:rtl/>
        </w:rPr>
        <w:t xml:space="preserve">ונתי </w:t>
      </w:r>
      <w:proofErr w:type="spellStart"/>
      <w:r w:rsidRPr="00B46B4B">
        <w:rPr>
          <w:b/>
          <w:bCs/>
          <w:sz w:val="28"/>
          <w:szCs w:val="28"/>
          <w:rtl/>
        </w:rPr>
        <w:t>ת</w:t>
      </w:r>
      <w:r w:rsidRPr="00B46B4B">
        <w:rPr>
          <w:rtl/>
        </w:rPr>
        <w:t>מתי</w:t>
      </w:r>
      <w:proofErr w:type="spellEnd"/>
      <w:r w:rsidRPr="00B46B4B">
        <w:rPr>
          <w:rtl/>
        </w:rPr>
        <w:t>"</w:t>
      </w:r>
      <w:r w:rsidRPr="00EB05AC">
        <w:rPr>
          <w:rStyle w:val="a5"/>
          <w:rtl/>
        </w:rPr>
        <w:endnoteReference w:id="1"/>
      </w:r>
      <w:r>
        <w:rPr>
          <w:rFonts w:hint="cs"/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 xml:space="preserve">ארבעת השמות </w:t>
      </w:r>
      <w:r w:rsidRPr="00B46B4B">
        <w:rPr>
          <w:rtl/>
        </w:rPr>
        <w:t xml:space="preserve">רומזים ל"אשה </w:t>
      </w:r>
      <w:r w:rsidRPr="00B46B4B">
        <w:rPr>
          <w:b/>
          <w:bCs/>
          <w:sz w:val="28"/>
          <w:szCs w:val="28"/>
          <w:rtl/>
        </w:rPr>
        <w:t>יראת</w:t>
      </w:r>
      <w:r w:rsidRPr="00B46B4B">
        <w:rPr>
          <w:rtl/>
        </w:rPr>
        <w:t xml:space="preserve"> הוי'"</w:t>
      </w:r>
      <w:r w:rsidRPr="00EB05AC">
        <w:rPr>
          <w:rStyle w:val="a5"/>
          <w:rtl/>
        </w:rPr>
        <w:endnoteReference w:id="2"/>
      </w:r>
      <w:r>
        <w:rPr>
          <w:rFonts w:hint="cs"/>
          <w:rtl/>
        </w:rPr>
        <w:t>, והם</w:t>
      </w:r>
      <w:r w:rsidRPr="00B46B4B">
        <w:rPr>
          <w:rtl/>
        </w:rPr>
        <w:t xml:space="preserve"> מבטאים ארבע רמות </w:t>
      </w:r>
      <w:r>
        <w:rPr>
          <w:rFonts w:hint="cs"/>
          <w:rtl/>
        </w:rPr>
        <w:t xml:space="preserve">של </w:t>
      </w:r>
      <w:r w:rsidRPr="00B46B4B">
        <w:rPr>
          <w:rtl/>
        </w:rPr>
        <w:t>קשר בין בני זוג</w:t>
      </w:r>
      <w:r w:rsidRPr="00EB05AC">
        <w:rPr>
          <w:rStyle w:val="a5"/>
          <w:rtl/>
        </w:rPr>
        <w:endnoteReference w:id="3"/>
      </w:r>
      <w:r w:rsidRPr="00B46B4B">
        <w:rPr>
          <w:rtl/>
        </w:rPr>
        <w:t xml:space="preserve">. בכללות, </w:t>
      </w:r>
      <w:r w:rsidRPr="00B46B4B">
        <w:rPr>
          <w:rFonts w:hint="cs"/>
          <w:rtl/>
        </w:rPr>
        <w:t>מתוארים כאן, מלמטה למעלה,</w:t>
      </w:r>
      <w:r w:rsidRPr="00B46B4B">
        <w:rPr>
          <w:rtl/>
        </w:rPr>
        <w:t xml:space="preserve"> קשר</w:t>
      </w:r>
      <w:r w:rsidRPr="00B46B4B">
        <w:rPr>
          <w:rFonts w:hint="cs"/>
          <w:rtl/>
        </w:rPr>
        <w:t>ים</w:t>
      </w:r>
      <w:r w:rsidRPr="00B46B4B">
        <w:rPr>
          <w:rtl/>
        </w:rPr>
        <w:t xml:space="preserve"> ברמ</w:t>
      </w:r>
      <w:r w:rsidRPr="00B46B4B">
        <w:rPr>
          <w:rFonts w:hint="cs"/>
          <w:rtl/>
        </w:rPr>
        <w:t>ו</w:t>
      </w:r>
      <w:r w:rsidRPr="00B46B4B">
        <w:rPr>
          <w:rtl/>
        </w:rPr>
        <w:t xml:space="preserve">ת </w:t>
      </w:r>
      <w:r w:rsidRPr="00B46B4B">
        <w:rPr>
          <w:rFonts w:hint="cs"/>
          <w:rtl/>
        </w:rPr>
        <w:t>ה"</w:t>
      </w:r>
      <w:r w:rsidRPr="00B46B4B">
        <w:rPr>
          <w:rtl/>
        </w:rPr>
        <w:t>מוטבע</w:t>
      </w:r>
      <w:r w:rsidRPr="00B46B4B">
        <w:rPr>
          <w:rFonts w:hint="cs"/>
          <w:rtl/>
        </w:rPr>
        <w:t>"</w:t>
      </w:r>
      <w:r w:rsidRPr="00B46B4B">
        <w:rPr>
          <w:rtl/>
        </w:rPr>
        <w:t xml:space="preserve"> ('כימיה' טבעית), ה"מורגש" (תחום רגשות הלב) </w:t>
      </w:r>
      <w:proofErr w:type="spellStart"/>
      <w:r w:rsidRPr="00B46B4B">
        <w:rPr>
          <w:rtl/>
        </w:rPr>
        <w:t>וה"מושכל</w:t>
      </w:r>
      <w:proofErr w:type="spellEnd"/>
      <w:r w:rsidRPr="00B46B4B">
        <w:rPr>
          <w:rtl/>
        </w:rPr>
        <w:t>" (תחום ההכרה השכלית)</w:t>
      </w:r>
      <w:r w:rsidRPr="00EB05AC">
        <w:rPr>
          <w:rStyle w:val="a5"/>
          <w:rtl/>
        </w:rPr>
        <w:endnoteReference w:id="4"/>
      </w:r>
      <w:r>
        <w:rPr>
          <w:rFonts w:hint="cs"/>
          <w:rtl/>
        </w:rPr>
        <w:t xml:space="preserve">. </w:t>
      </w:r>
      <w:r w:rsidRPr="00B46B4B">
        <w:rPr>
          <w:rtl/>
        </w:rPr>
        <w:t>מעל שלש הרמות מרחפת ברית עצמית של יעוד בין בני זוג</w:t>
      </w:r>
      <w:r>
        <w:rPr>
          <w:rFonts w:hint="cs"/>
          <w:rtl/>
        </w:rPr>
        <w:t>. ונפרט:</w:t>
      </w:r>
    </w:p>
    <w:p w:rsidR="00175668" w:rsidRPr="00B46B4B" w:rsidRDefault="00175668" w:rsidP="00175668">
      <w:pPr>
        <w:rPr>
          <w:rFonts w:hint="cs"/>
          <w:rtl/>
        </w:rPr>
      </w:pPr>
      <w:r w:rsidRPr="00B46B4B">
        <w:rPr>
          <w:rtl/>
        </w:rPr>
        <w:t>בכינוי "</w:t>
      </w:r>
      <w:proofErr w:type="spellStart"/>
      <w:r w:rsidRPr="00B46B4B">
        <w:rPr>
          <w:rtl/>
        </w:rPr>
        <w:t>אח</w:t>
      </w:r>
      <w:r w:rsidRPr="009E0F14">
        <w:rPr>
          <w:rFonts w:hint="cs"/>
          <w:spacing w:val="-14"/>
          <w:rtl/>
        </w:rPr>
        <w:t>ֹ</w:t>
      </w:r>
      <w:r w:rsidRPr="00206008">
        <w:rPr>
          <w:spacing w:val="-6"/>
          <w:rtl/>
        </w:rPr>
        <w:t>ת</w:t>
      </w:r>
      <w:r w:rsidRPr="00B46B4B">
        <w:rPr>
          <w:rtl/>
        </w:rPr>
        <w:t>י</w:t>
      </w:r>
      <w:proofErr w:type="spellEnd"/>
      <w:r w:rsidRPr="00B46B4B">
        <w:rPr>
          <w:rtl/>
        </w:rPr>
        <w:t xml:space="preserve">" מבוטאת </w:t>
      </w:r>
      <w:proofErr w:type="spellStart"/>
      <w:r w:rsidRPr="00B46B4B">
        <w:rPr>
          <w:rtl/>
        </w:rPr>
        <w:t>אחוה</w:t>
      </w:r>
      <w:proofErr w:type="spellEnd"/>
      <w:r w:rsidRPr="00B46B4B">
        <w:rPr>
          <w:rtl/>
        </w:rPr>
        <w:t xml:space="preserve"> בין בני הזוג – התאמה טבעית והרגשה שטוב ונעים לשהות יחד.</w:t>
      </w:r>
      <w:r w:rsidRPr="00B46B4B">
        <w:rPr>
          <w:rFonts w:hint="cs"/>
          <w:rtl/>
        </w:rPr>
        <w:t xml:space="preserve"> </w:t>
      </w:r>
      <w:proofErr w:type="spellStart"/>
      <w:r w:rsidRPr="00B46B4B">
        <w:rPr>
          <w:rFonts w:hint="cs"/>
          <w:rtl/>
        </w:rPr>
        <w:t>בחויה</w:t>
      </w:r>
      <w:proofErr w:type="spellEnd"/>
      <w:r w:rsidRPr="00B46B4B">
        <w:rPr>
          <w:rFonts w:hint="cs"/>
          <w:rtl/>
        </w:rPr>
        <w:t xml:space="preserve"> זו גם אופי האהבה</w:t>
      </w:r>
      <w:r>
        <w:rPr>
          <w:rFonts w:hint="cs"/>
          <w:rtl/>
        </w:rPr>
        <w:t xml:space="preserve"> אינו תוסס ובוער אלא זורם וטבעי. </w:t>
      </w:r>
      <w:r w:rsidRPr="00B46B4B">
        <w:rPr>
          <w:rFonts w:hint="cs"/>
          <w:rtl/>
        </w:rPr>
        <w:t>זו "אהבה כמים" המאפיינת יחסים משפחתיים קרובים</w:t>
      </w:r>
      <w:r w:rsidRPr="00EB05AC">
        <w:rPr>
          <w:rStyle w:val="a5"/>
          <w:rtl/>
        </w:rPr>
        <w:endnoteReference w:id="5"/>
      </w:r>
      <w:r>
        <w:rPr>
          <w:rFonts w:hint="cs"/>
          <w:rtl/>
        </w:rPr>
        <w:t>.</w:t>
      </w:r>
    </w:p>
    <w:p w:rsidR="00175668" w:rsidRPr="00B46B4B" w:rsidRDefault="00175668" w:rsidP="00175668">
      <w:pPr>
        <w:rPr>
          <w:rFonts w:hint="cs"/>
          <w:snapToGrid w:val="0"/>
          <w:rtl/>
          <w:lang w:eastAsia="en-US"/>
        </w:rPr>
      </w:pPr>
      <w:r w:rsidRPr="00B46B4B">
        <w:rPr>
          <w:rtl/>
        </w:rPr>
        <w:t>הכינוי "רעיתי" רומז להצטרכות הדדית ורצון הדדי להעניק זה לזו: "רועה" פירושו "מפרנס", וברמת קשר זו מתחל</w:t>
      </w:r>
      <w:r>
        <w:rPr>
          <w:rtl/>
        </w:rPr>
        <w:t>פים בני הזוג בתפקיד המפרנס</w:t>
      </w:r>
      <w:r>
        <w:rPr>
          <w:rFonts w:hint="cs"/>
          <w:rtl/>
        </w:rPr>
        <w:t>,</w:t>
      </w:r>
      <w:r w:rsidRPr="00B46B4B">
        <w:rPr>
          <w:rtl/>
        </w:rPr>
        <w:t xml:space="preserve"> כשכל אחד בתורו חש למ</w:t>
      </w:r>
      <w:r>
        <w:rPr>
          <w:rtl/>
        </w:rPr>
        <w:t>ה זקוק השני ומעניק לו דבר זה</w:t>
      </w:r>
      <w:r>
        <w:rPr>
          <w:rFonts w:hint="cs"/>
          <w:rtl/>
        </w:rPr>
        <w:t xml:space="preserve">. </w:t>
      </w:r>
      <w:r>
        <w:rPr>
          <w:rtl/>
        </w:rPr>
        <w:t xml:space="preserve">החידוש </w:t>
      </w:r>
      <w:r>
        <w:rPr>
          <w:rFonts w:hint="cs"/>
          <w:rtl/>
        </w:rPr>
        <w:t xml:space="preserve">כאן הוא </w:t>
      </w:r>
      <w:r w:rsidRPr="00B46B4B">
        <w:rPr>
          <w:rtl/>
        </w:rPr>
        <w:t xml:space="preserve">שגם הרעיה </w:t>
      </w:r>
      <w:r>
        <w:rPr>
          <w:rFonts w:hint="cs"/>
          <w:rtl/>
        </w:rPr>
        <w:t>מפרנסת את חתנה, והדבר</w:t>
      </w:r>
      <w:r w:rsidRPr="00B46B4B">
        <w:rPr>
          <w:rtl/>
        </w:rPr>
        <w:t xml:space="preserve"> משתלשל מיחסי כנסת ישראל והקב"ה: "</w:t>
      </w:r>
      <w:r w:rsidRPr="00B46B4B">
        <w:rPr>
          <w:snapToGrid w:val="0"/>
          <w:rtl/>
          <w:lang w:eastAsia="en-US"/>
        </w:rPr>
        <w:t xml:space="preserve">מהו 'רעיתי'? אמר רבי יונתן – מפרנסתי, הן שירעו אותי בשני </w:t>
      </w:r>
      <w:proofErr w:type="spellStart"/>
      <w:r w:rsidRPr="00B46B4B">
        <w:rPr>
          <w:snapToGrid w:val="0"/>
          <w:rtl/>
          <w:lang w:eastAsia="en-US"/>
        </w:rPr>
        <w:t>תמידין</w:t>
      </w:r>
      <w:proofErr w:type="spellEnd"/>
      <w:r w:rsidRPr="00B46B4B">
        <w:rPr>
          <w:snapToGrid w:val="0"/>
          <w:rtl/>
          <w:lang w:eastAsia="en-US"/>
        </w:rPr>
        <w:t xml:space="preserve"> בכל יום</w:t>
      </w:r>
      <w:r>
        <w:rPr>
          <w:rFonts w:hint="cs"/>
          <w:snapToGrid w:val="0"/>
          <w:rtl/>
          <w:lang w:eastAsia="en-US"/>
        </w:rPr>
        <w:t>!</w:t>
      </w:r>
      <w:r w:rsidRPr="00B46B4B">
        <w:rPr>
          <w:snapToGrid w:val="0"/>
          <w:rtl/>
          <w:lang w:eastAsia="en-US"/>
        </w:rPr>
        <w:t>"</w:t>
      </w:r>
      <w:r w:rsidRPr="00EB05AC">
        <w:rPr>
          <w:rStyle w:val="a5"/>
          <w:rtl/>
        </w:rPr>
        <w:endnoteReference w:id="6"/>
      </w:r>
      <w:r>
        <w:rPr>
          <w:rFonts w:hint="cs"/>
          <w:snapToGrid w:val="0"/>
          <w:rtl/>
          <w:lang w:eastAsia="en-US"/>
        </w:rPr>
        <w:t>.</w:t>
      </w:r>
      <w:r w:rsidRPr="00B46B4B">
        <w:rPr>
          <w:rFonts w:hint="cs"/>
          <w:snapToGrid w:val="0"/>
          <w:rtl/>
          <w:lang w:eastAsia="en-US"/>
        </w:rPr>
        <w:t xml:space="preserve"> בקשר הרגשי הזה עולים לאהבה תוססת ומורגשת יותר, "אהבה כאש" המאפיינת אהבת איש ואשה, אהבת דוד </w:t>
      </w:r>
      <w:proofErr w:type="spellStart"/>
      <w:r w:rsidRPr="00B46B4B">
        <w:rPr>
          <w:rFonts w:hint="cs"/>
          <w:snapToGrid w:val="0"/>
          <w:rtl/>
          <w:lang w:eastAsia="en-US"/>
        </w:rPr>
        <w:t>לרעיתו</w:t>
      </w:r>
      <w:proofErr w:type="spellEnd"/>
      <w:r w:rsidRPr="00EB05AC">
        <w:rPr>
          <w:rStyle w:val="a5"/>
          <w:rtl/>
        </w:rPr>
        <w:endnoteReference w:id="7"/>
      </w:r>
      <w:r w:rsidRPr="00B46B4B">
        <w:rPr>
          <w:rFonts w:hint="cs"/>
          <w:snapToGrid w:val="0"/>
          <w:rtl/>
          <w:lang w:eastAsia="en-US"/>
        </w:rPr>
        <w:t>.</w:t>
      </w:r>
    </w:p>
    <w:p w:rsidR="00175668" w:rsidRPr="00B46B4B" w:rsidRDefault="00175668" w:rsidP="00175668">
      <w:pPr>
        <w:rPr>
          <w:snapToGrid w:val="0"/>
          <w:rtl/>
          <w:lang w:eastAsia="en-US"/>
        </w:rPr>
      </w:pPr>
      <w:r w:rsidRPr="00B46B4B">
        <w:rPr>
          <w:snapToGrid w:val="0"/>
          <w:rtl/>
          <w:lang w:eastAsia="en-US"/>
        </w:rPr>
        <w:t xml:space="preserve">"יונתי" הוא קשר </w:t>
      </w:r>
      <w:r w:rsidRPr="00B46B4B">
        <w:rPr>
          <w:rFonts w:hint="cs"/>
          <w:snapToGrid w:val="0"/>
          <w:rtl/>
          <w:lang w:eastAsia="en-US"/>
        </w:rPr>
        <w:t>שכלי-</w:t>
      </w:r>
      <w:r w:rsidRPr="00B46B4B">
        <w:rPr>
          <w:snapToGrid w:val="0"/>
          <w:rtl/>
          <w:lang w:eastAsia="en-US"/>
        </w:rPr>
        <w:t>הכרתי, כשה</w:t>
      </w:r>
      <w:r>
        <w:rPr>
          <w:rFonts w:hint="cs"/>
          <w:snapToGrid w:val="0"/>
          <w:rtl/>
          <w:lang w:eastAsia="en-US"/>
        </w:rPr>
        <w:t>ה</w:t>
      </w:r>
      <w:r w:rsidRPr="00B46B4B">
        <w:rPr>
          <w:snapToGrid w:val="0"/>
          <w:rtl/>
          <w:lang w:eastAsia="en-US"/>
        </w:rPr>
        <w:t xml:space="preserve">סתכלות </w:t>
      </w:r>
      <w:r>
        <w:rPr>
          <w:rFonts w:hint="cs"/>
          <w:snapToGrid w:val="0"/>
          <w:rtl/>
          <w:lang w:eastAsia="en-US"/>
        </w:rPr>
        <w:t>ה</w:t>
      </w:r>
      <w:r w:rsidRPr="00B46B4B">
        <w:rPr>
          <w:snapToGrid w:val="0"/>
          <w:rtl/>
          <w:lang w:eastAsia="en-US"/>
        </w:rPr>
        <w:t>תמידית של בני הזוג זה בזו – בסוד "עיניך יונים"</w:t>
      </w:r>
      <w:r w:rsidRPr="00EB05AC">
        <w:rPr>
          <w:rStyle w:val="a5"/>
          <w:rtl/>
        </w:rPr>
        <w:endnoteReference w:id="8"/>
      </w:r>
      <w:r w:rsidRPr="00B46B4B">
        <w:rPr>
          <w:snapToGrid w:val="0"/>
          <w:rtl/>
          <w:lang w:eastAsia="en-US"/>
        </w:rPr>
        <w:t xml:space="preserve"> – מולידה שעשועים עצמיים אין-סופיים, תוך חידוש וגילוי פנים חדשות בקשר</w:t>
      </w:r>
      <w:r w:rsidRPr="00EB05AC">
        <w:rPr>
          <w:rStyle w:val="a5"/>
          <w:rtl/>
        </w:rPr>
        <w:endnoteReference w:id="9"/>
      </w:r>
      <w:r w:rsidRPr="00B46B4B">
        <w:rPr>
          <w:snapToGrid w:val="0"/>
          <w:rtl/>
          <w:lang w:eastAsia="en-US"/>
        </w:rPr>
        <w:t>.</w:t>
      </w:r>
    </w:p>
    <w:p w:rsidR="00175668" w:rsidRPr="00B46B4B" w:rsidRDefault="00175668" w:rsidP="00175668">
      <w:pPr>
        <w:rPr>
          <w:snapToGrid w:val="0"/>
          <w:sz w:val="24"/>
          <w:szCs w:val="24"/>
          <w:rtl/>
          <w:lang w:eastAsia="en-US"/>
        </w:rPr>
      </w:pPr>
      <w:r>
        <w:rPr>
          <w:snapToGrid w:val="0"/>
          <w:rtl/>
          <w:lang w:eastAsia="en-US"/>
        </w:rPr>
        <w:t xml:space="preserve">חז"ל פירשו </w:t>
      </w:r>
      <w:r>
        <w:rPr>
          <w:rFonts w:hint="cs"/>
          <w:snapToGrid w:val="0"/>
          <w:rtl/>
          <w:lang w:eastAsia="en-US"/>
        </w:rPr>
        <w:t xml:space="preserve">את המלה </w:t>
      </w:r>
      <w:r>
        <w:rPr>
          <w:snapToGrid w:val="0"/>
          <w:rtl/>
          <w:lang w:eastAsia="en-US"/>
        </w:rPr>
        <w:t>"</w:t>
      </w:r>
      <w:proofErr w:type="spellStart"/>
      <w:r>
        <w:rPr>
          <w:snapToGrid w:val="0"/>
          <w:rtl/>
          <w:lang w:eastAsia="en-US"/>
        </w:rPr>
        <w:t>תמתי</w:t>
      </w:r>
      <w:proofErr w:type="spellEnd"/>
      <w:r>
        <w:rPr>
          <w:snapToGrid w:val="0"/>
          <w:rtl/>
          <w:lang w:eastAsia="en-US"/>
        </w:rPr>
        <w:t xml:space="preserve">" </w:t>
      </w:r>
      <w:r>
        <w:rPr>
          <w:rFonts w:hint="cs"/>
          <w:snapToGrid w:val="0"/>
          <w:rtl/>
          <w:lang w:eastAsia="en-US"/>
        </w:rPr>
        <w:t>כ</w:t>
      </w:r>
      <w:r w:rsidRPr="00B46B4B">
        <w:rPr>
          <w:snapToGrid w:val="0"/>
          <w:rtl/>
          <w:lang w:eastAsia="en-US"/>
        </w:rPr>
        <w:t>"תאומתי"</w:t>
      </w:r>
      <w:r w:rsidRPr="00EB05AC">
        <w:rPr>
          <w:rStyle w:val="a5"/>
          <w:rtl/>
        </w:rPr>
        <w:endnoteReference w:id="10"/>
      </w:r>
      <w:r>
        <w:rPr>
          <w:rFonts w:hint="cs"/>
          <w:snapToGrid w:val="0"/>
          <w:rtl/>
          <w:lang w:eastAsia="en-US"/>
        </w:rPr>
        <w:t>.</w:t>
      </w:r>
      <w:r w:rsidRPr="00B46B4B">
        <w:rPr>
          <w:snapToGrid w:val="0"/>
          <w:rtl/>
          <w:lang w:eastAsia="en-US"/>
        </w:rPr>
        <w:t xml:space="preserve"> מה ההבדל בין אחים לתאומים? </w:t>
      </w:r>
      <w:r w:rsidRPr="00B46B4B">
        <w:rPr>
          <w:rFonts w:hint="cs"/>
          <w:snapToGrid w:val="0"/>
          <w:rtl/>
          <w:lang w:eastAsia="en-US"/>
        </w:rPr>
        <w:t>בלשון הקבלה,</w:t>
      </w:r>
      <w:r w:rsidRPr="00B46B4B">
        <w:rPr>
          <w:snapToGrid w:val="0"/>
          <w:rtl/>
          <w:lang w:eastAsia="en-US"/>
        </w:rPr>
        <w:t xml:space="preserve"> אצל התאומים "כתר אחד לשניהם"</w:t>
      </w:r>
      <w:r w:rsidRPr="00EB05AC">
        <w:rPr>
          <w:rStyle w:val="a5"/>
          <w:rtl/>
        </w:rPr>
        <w:endnoteReference w:id="11"/>
      </w:r>
      <w:r w:rsidRPr="00B46B4B">
        <w:rPr>
          <w:snapToGrid w:val="0"/>
          <w:rtl/>
          <w:lang w:eastAsia="en-US"/>
        </w:rPr>
        <w:t xml:space="preserve"> – הם מאוחדים ברצון עצמי משותף</w:t>
      </w:r>
      <w:r w:rsidRPr="00B46B4B">
        <w:rPr>
          <w:rFonts w:hint="cs"/>
          <w:snapToGrid w:val="0"/>
          <w:rtl/>
          <w:lang w:eastAsia="en-US"/>
        </w:rPr>
        <w:t xml:space="preserve"> (</w:t>
      </w:r>
      <w:proofErr w:type="spellStart"/>
      <w:r w:rsidRPr="00B46B4B">
        <w:rPr>
          <w:rFonts w:hint="cs"/>
          <w:snapToGrid w:val="0"/>
          <w:rtl/>
          <w:lang w:eastAsia="en-US"/>
        </w:rPr>
        <w:t>כתיומת</w:t>
      </w:r>
      <w:proofErr w:type="spellEnd"/>
      <w:r w:rsidRPr="00B46B4B">
        <w:rPr>
          <w:rFonts w:hint="cs"/>
          <w:snapToGrid w:val="0"/>
          <w:rtl/>
          <w:lang w:eastAsia="en-US"/>
        </w:rPr>
        <w:t xml:space="preserve"> הלולב הדבוקה, המסמנת כיוון אחד מוגדר)</w:t>
      </w:r>
      <w:r w:rsidRPr="00B46B4B">
        <w:rPr>
          <w:snapToGrid w:val="0"/>
          <w:rtl/>
          <w:lang w:eastAsia="en-US"/>
        </w:rPr>
        <w:t>. בין בני זוג זהו מצב בו הם כה מאוחדים ברצון ובחתירה ליעד מסוים, עד שהם שקועים לגמרי בשליחות המשותפת כדי לממש</w:t>
      </w:r>
      <w:r w:rsidRPr="00B46B4B">
        <w:rPr>
          <w:rFonts w:hint="cs"/>
          <w:snapToGrid w:val="0"/>
          <w:rtl/>
          <w:lang w:eastAsia="en-US"/>
        </w:rPr>
        <w:t xml:space="preserve"> רצון זה</w:t>
      </w:r>
      <w:r w:rsidRPr="00B46B4B">
        <w:rPr>
          <w:snapToGrid w:val="0"/>
          <w:rtl/>
          <w:lang w:eastAsia="en-US"/>
        </w:rPr>
        <w:t>.</w:t>
      </w:r>
    </w:p>
    <w:p w:rsidR="00175668" w:rsidRPr="00B46B4B" w:rsidRDefault="00175668" w:rsidP="00175668">
      <w:pPr>
        <w:rPr>
          <w:rtl/>
        </w:rPr>
      </w:pPr>
      <w:r w:rsidRPr="00B46B4B">
        <w:rPr>
          <w:rtl/>
        </w:rPr>
        <w:t xml:space="preserve">תוך כדי </w:t>
      </w:r>
      <w:proofErr w:type="spellStart"/>
      <w:r w:rsidRPr="00B46B4B">
        <w:rPr>
          <w:rtl/>
        </w:rPr>
        <w:t>העליה</w:t>
      </w:r>
      <w:proofErr w:type="spellEnd"/>
      <w:r w:rsidRPr="00B46B4B">
        <w:rPr>
          <w:rtl/>
        </w:rPr>
        <w:t xml:space="preserve"> בארבע הרמות האלו נעשה </w:t>
      </w:r>
      <w:r>
        <w:rPr>
          <w:rtl/>
        </w:rPr>
        <w:t>הקשר עצמי יותר, וממילא פחות תלו</w:t>
      </w:r>
      <w:r w:rsidRPr="00B46B4B">
        <w:rPr>
          <w:rtl/>
        </w:rPr>
        <w:t xml:space="preserve">י ב'קשר עין' בין בני הזוג: כדי לחוש את </w:t>
      </w:r>
      <w:proofErr w:type="spellStart"/>
      <w:r w:rsidRPr="00B46B4B">
        <w:rPr>
          <w:rtl/>
        </w:rPr>
        <w:t>האחוה</w:t>
      </w:r>
      <w:proofErr w:type="spellEnd"/>
      <w:r w:rsidRPr="00B46B4B">
        <w:rPr>
          <w:rtl/>
        </w:rPr>
        <w:t xml:space="preserve"> יש צורך בנוכחות מתמדת זה לצד זו; רע</w:t>
      </w:r>
      <w:r>
        <w:rPr>
          <w:rFonts w:hint="cs"/>
          <w:rtl/>
        </w:rPr>
        <w:t>ִ</w:t>
      </w:r>
      <w:r w:rsidRPr="00B46B4B">
        <w:rPr>
          <w:rtl/>
        </w:rPr>
        <w:t>יה הדדית מאפשרת יציאה קצרה וזמנית מהבית, לשם הבאת צרכי הזולת מהחוץ; הסתכלות היונים היא רוחנית – בני הזוג מביטים זה בזו ממרחק, כשבכל</w:t>
      </w:r>
      <w:r>
        <w:rPr>
          <w:rtl/>
        </w:rPr>
        <w:t xml:space="preserve"> זמן ובכל מקום ניצבת דמותו של </w:t>
      </w:r>
      <w:r>
        <w:rPr>
          <w:rFonts w:hint="cs"/>
          <w:rtl/>
        </w:rPr>
        <w:t>האחד</w:t>
      </w:r>
      <w:r w:rsidRPr="00B46B4B">
        <w:rPr>
          <w:rtl/>
        </w:rPr>
        <w:t xml:space="preserve"> לנגד עיניו של האחר; רצון משותף מאחד את בני הזוג בעצם – כבר אין הם חושבים זה על זו במודע, והם מאוחדים בכל מקום שהם בדחף השליחות המשותף, שרק בו שקועה מחשבתם.</w:t>
      </w:r>
    </w:p>
    <w:p w:rsidR="00175668" w:rsidRPr="00B46B4B" w:rsidRDefault="00175668" w:rsidP="00175668">
      <w:pPr>
        <w:rPr>
          <w:rFonts w:hint="cs"/>
          <w:rtl/>
        </w:rPr>
      </w:pPr>
      <w:r w:rsidRPr="00B46B4B">
        <w:rPr>
          <w:rtl/>
        </w:rPr>
        <w:lastRenderedPageBreak/>
        <w:t>כבר מהקידושין חותרים בני הזוג לעלות ולממש את כל הדרגות</w:t>
      </w:r>
      <w:r>
        <w:rPr>
          <w:rFonts w:hint="cs"/>
          <w:rtl/>
        </w:rPr>
        <w:t>,</w:t>
      </w:r>
      <w:r w:rsidRPr="00B46B4B">
        <w:rPr>
          <w:rtl/>
        </w:rPr>
        <w:t xml:space="preserve"> עד לתכלית של שליחות משותפת</w:t>
      </w:r>
      <w:r>
        <w:rPr>
          <w:rFonts w:hint="cs"/>
          <w:rtl/>
        </w:rPr>
        <w:t>. כך ב</w:t>
      </w:r>
      <w:r>
        <w:rPr>
          <w:rtl/>
        </w:rPr>
        <w:t>לשון הקידושין</w:t>
      </w:r>
      <w:r>
        <w:rPr>
          <w:rFonts w:hint="cs"/>
          <w:rtl/>
        </w:rPr>
        <w:t>,</w:t>
      </w:r>
      <w:r w:rsidRPr="00B46B4B">
        <w:rPr>
          <w:rtl/>
        </w:rPr>
        <w:t xml:space="preserve"> "</w:t>
      </w:r>
      <w:r w:rsidRPr="00B46B4B">
        <w:rPr>
          <w:b/>
          <w:bCs/>
          <w:sz w:val="28"/>
          <w:szCs w:val="28"/>
          <w:rtl/>
        </w:rPr>
        <w:t>הרי את</w:t>
      </w:r>
      <w:r>
        <w:rPr>
          <w:rtl/>
        </w:rPr>
        <w:t xml:space="preserve"> מקודשת לי", </w:t>
      </w:r>
      <w:r>
        <w:rPr>
          <w:rFonts w:hint="cs"/>
          <w:rtl/>
        </w:rPr>
        <w:t xml:space="preserve">רמוזות כל המדרגות: </w:t>
      </w:r>
      <w:r w:rsidRPr="00B46B4B">
        <w:rPr>
          <w:rtl/>
        </w:rPr>
        <w:t>"</w:t>
      </w:r>
      <w:proofErr w:type="spellStart"/>
      <w:r w:rsidRPr="00B46B4B">
        <w:rPr>
          <w:b/>
          <w:bCs/>
          <w:sz w:val="28"/>
          <w:szCs w:val="28"/>
          <w:rtl/>
        </w:rPr>
        <w:t>א</w:t>
      </w:r>
      <w:r w:rsidRPr="00B46B4B">
        <w:rPr>
          <w:rtl/>
        </w:rPr>
        <w:t>ח</w:t>
      </w:r>
      <w:r w:rsidRPr="009E0F14">
        <w:rPr>
          <w:rFonts w:hint="cs"/>
          <w:spacing w:val="-14"/>
          <w:rtl/>
        </w:rPr>
        <w:t>ֹ</w:t>
      </w:r>
      <w:r w:rsidRPr="00206008">
        <w:rPr>
          <w:spacing w:val="-6"/>
          <w:rtl/>
        </w:rPr>
        <w:t>ת</w:t>
      </w:r>
      <w:r w:rsidRPr="00B46B4B">
        <w:rPr>
          <w:rtl/>
        </w:rPr>
        <w:t>י</w:t>
      </w:r>
      <w:proofErr w:type="spellEnd"/>
      <w:r w:rsidRPr="00B46B4B">
        <w:rPr>
          <w:rtl/>
        </w:rPr>
        <w:t xml:space="preserve"> </w:t>
      </w:r>
      <w:r w:rsidRPr="00B46B4B">
        <w:rPr>
          <w:b/>
          <w:bCs/>
          <w:sz w:val="28"/>
          <w:szCs w:val="28"/>
          <w:rtl/>
        </w:rPr>
        <w:t>ר</w:t>
      </w:r>
      <w:r w:rsidRPr="00B46B4B">
        <w:rPr>
          <w:rtl/>
        </w:rPr>
        <w:t xml:space="preserve">עיתי </w:t>
      </w:r>
      <w:r w:rsidRPr="00B46B4B">
        <w:rPr>
          <w:b/>
          <w:bCs/>
          <w:sz w:val="28"/>
          <w:szCs w:val="28"/>
          <w:rtl/>
        </w:rPr>
        <w:t>י</w:t>
      </w:r>
      <w:r w:rsidRPr="00B46B4B">
        <w:rPr>
          <w:rtl/>
        </w:rPr>
        <w:t xml:space="preserve">ונתי </w:t>
      </w:r>
      <w:proofErr w:type="spellStart"/>
      <w:r w:rsidRPr="00B46B4B">
        <w:rPr>
          <w:b/>
          <w:bCs/>
          <w:sz w:val="28"/>
          <w:szCs w:val="28"/>
          <w:rtl/>
        </w:rPr>
        <w:t>ת</w:t>
      </w:r>
      <w:r w:rsidRPr="00B46B4B">
        <w:rPr>
          <w:rtl/>
        </w:rPr>
        <w:t>מתי</w:t>
      </w:r>
      <w:proofErr w:type="spellEnd"/>
      <w:r w:rsidRPr="00B46B4B">
        <w:rPr>
          <w:rtl/>
        </w:rPr>
        <w:t>" (כשה-</w:t>
      </w:r>
      <w:r w:rsidRPr="00B46B4B">
        <w:rPr>
          <w:b/>
          <w:bCs/>
          <w:sz w:val="28"/>
          <w:szCs w:val="28"/>
          <w:rtl/>
        </w:rPr>
        <w:t>ה</w:t>
      </w:r>
      <w:r w:rsidRPr="00B46B4B">
        <w:rPr>
          <w:rtl/>
        </w:rPr>
        <w:t xml:space="preserve"> ב"</w:t>
      </w:r>
      <w:r w:rsidRPr="00B46B4B">
        <w:rPr>
          <w:b/>
          <w:bCs/>
          <w:sz w:val="28"/>
          <w:szCs w:val="28"/>
          <w:rtl/>
        </w:rPr>
        <w:t>ה</w:t>
      </w:r>
      <w:r w:rsidRPr="00B46B4B">
        <w:rPr>
          <w:rtl/>
        </w:rPr>
        <w:t>רי" רומזת ל</w:t>
      </w:r>
      <w:r w:rsidRPr="00B46B4B">
        <w:rPr>
          <w:rFonts w:hint="cs"/>
          <w:rtl/>
        </w:rPr>
        <w:t>ספירת המלכות, ה</w:t>
      </w:r>
      <w:r w:rsidRPr="00B46B4B">
        <w:rPr>
          <w:rtl/>
        </w:rPr>
        <w:t>כלה עצמה)!</w:t>
      </w:r>
    </w:p>
    <w:p w:rsidR="005F4A47" w:rsidRDefault="00552E9F">
      <w:bookmarkStart w:id="2" w:name="_GoBack"/>
      <w:bookmarkEnd w:id="2"/>
    </w:p>
    <w:sectPr w:rsidR="005F4A47" w:rsidSect="00061E6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2E9F" w:rsidRDefault="00552E9F" w:rsidP="00175668">
      <w:pPr>
        <w:spacing w:after="0" w:line="240" w:lineRule="auto"/>
      </w:pPr>
      <w:r>
        <w:separator/>
      </w:r>
    </w:p>
  </w:endnote>
  <w:endnote w:type="continuationSeparator" w:id="0">
    <w:p w:rsidR="00552E9F" w:rsidRDefault="00552E9F" w:rsidP="00175668">
      <w:pPr>
        <w:spacing w:after="0" w:line="240" w:lineRule="auto"/>
      </w:pPr>
      <w:r>
        <w:continuationSeparator/>
      </w:r>
    </w:p>
  </w:endnote>
  <w:endnote w:id="1">
    <w:p w:rsidR="00175668" w:rsidRPr="00672B3D" w:rsidRDefault="00175668" w:rsidP="00175668">
      <w:pPr>
        <w:spacing w:before="240"/>
        <w:rPr>
          <w:rFonts w:cs="Guttman Soncino" w:hint="cs"/>
          <w:spacing w:val="60"/>
          <w:sz w:val="22"/>
          <w:szCs w:val="22"/>
        </w:rPr>
      </w:pPr>
      <w:r w:rsidRPr="00672B3D">
        <w:rPr>
          <w:rFonts w:cs="Guttman Soncino" w:hint="cs"/>
          <w:spacing w:val="60"/>
          <w:sz w:val="22"/>
          <w:szCs w:val="22"/>
          <w:rtl/>
        </w:rPr>
        <w:t>מקורות:</w:t>
      </w:r>
    </w:p>
    <w:p w:rsidR="00175668" w:rsidRDefault="00175668" w:rsidP="00175668">
      <w:pPr>
        <w:pStyle w:val="a3"/>
        <w:rPr>
          <w:rFonts w:hint="cs"/>
          <w:rtl/>
        </w:rPr>
      </w:pPr>
      <w:r>
        <w:rPr>
          <w:rtl/>
        </w:rPr>
        <w:tab/>
      </w:r>
      <w:r w:rsidRPr="00330483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שיר השירים ה, ב.</w:t>
      </w:r>
    </w:p>
  </w:endnote>
  <w:endnote w:id="2">
    <w:p w:rsidR="00175668" w:rsidRDefault="00175668" w:rsidP="00175668">
      <w:pPr>
        <w:pStyle w:val="a3"/>
        <w:rPr>
          <w:rFonts w:hint="cs"/>
        </w:rPr>
      </w:pPr>
      <w:r>
        <w:rPr>
          <w:rtl/>
        </w:rPr>
        <w:tab/>
      </w:r>
      <w:r w:rsidRPr="00330483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משלי לא, ל </w:t>
      </w:r>
      <w:r w:rsidRPr="00DE6DC8">
        <w:rPr>
          <w:rFonts w:hint="cs"/>
          <w:rtl/>
        </w:rPr>
        <w:t>(וראה באורך ברית הנישואין מאמר "אני ישנה ולבי ער" הערה טו).</w:t>
      </w:r>
    </w:p>
  </w:endnote>
  <w:endnote w:id="3">
    <w:p w:rsidR="00175668" w:rsidRDefault="00175668" w:rsidP="00175668">
      <w:pPr>
        <w:pStyle w:val="a3"/>
        <w:rPr>
          <w:rFonts w:hint="cs"/>
        </w:rPr>
      </w:pPr>
      <w:r>
        <w:rPr>
          <w:rtl/>
        </w:rPr>
        <w:tab/>
      </w:r>
      <w:r w:rsidRPr="00330483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</w:t>
      </w:r>
      <w:proofErr w:type="spellStart"/>
      <w:r>
        <w:rPr>
          <w:rFonts w:hint="cs"/>
          <w:rtl/>
        </w:rPr>
        <w:t>לקוטי</w:t>
      </w:r>
      <w:proofErr w:type="spellEnd"/>
      <w:r>
        <w:rPr>
          <w:rFonts w:hint="cs"/>
          <w:rtl/>
        </w:rPr>
        <w:t xml:space="preserve"> באורים </w:t>
      </w:r>
      <w:proofErr w:type="spellStart"/>
      <w:r>
        <w:rPr>
          <w:rFonts w:hint="cs"/>
          <w:rtl/>
        </w:rPr>
        <w:t>להרה"צ</w:t>
      </w:r>
      <w:proofErr w:type="spellEnd"/>
      <w:r>
        <w:rPr>
          <w:rFonts w:hint="cs"/>
          <w:rtl/>
        </w:rPr>
        <w:t xml:space="preserve"> רבי הלל </w:t>
      </w:r>
      <w:proofErr w:type="spellStart"/>
      <w:r>
        <w:rPr>
          <w:rFonts w:hint="cs"/>
          <w:rtl/>
        </w:rPr>
        <w:t>מפאריטש</w:t>
      </w:r>
      <w:proofErr w:type="spellEnd"/>
      <w:r>
        <w:rPr>
          <w:rFonts w:hint="cs"/>
          <w:rtl/>
        </w:rPr>
        <w:t xml:space="preserve"> זצ"ל לקונטרס ההתפעלות פ"ב אות לה ובספר ברית הנישואין מאמר "אני ישנה ולבי ער" (וראה גם בספר בעתה </w:t>
      </w:r>
      <w:proofErr w:type="spellStart"/>
      <w:r>
        <w:rPr>
          <w:rFonts w:hint="cs"/>
          <w:rtl/>
        </w:rPr>
        <w:t>אחישנה</w:t>
      </w:r>
      <w:proofErr w:type="spellEnd"/>
      <w:r>
        <w:rPr>
          <w:rFonts w:hint="cs"/>
          <w:rtl/>
        </w:rPr>
        <w:t xml:space="preserve"> פ"ז הערה קנח, ודוק שם בהערה ובפנים).</w:t>
      </w:r>
    </w:p>
  </w:endnote>
  <w:endnote w:id="4">
    <w:p w:rsidR="00175668" w:rsidRDefault="00175668" w:rsidP="00175668">
      <w:pPr>
        <w:pStyle w:val="a3"/>
        <w:rPr>
          <w:rFonts w:hint="cs"/>
          <w:rtl/>
        </w:rPr>
      </w:pPr>
      <w:r>
        <w:rPr>
          <w:rtl/>
        </w:rPr>
        <w:tab/>
      </w:r>
      <w:r w:rsidRPr="00330483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עוד על מושכל-מורגש-מוטבע ראה בספר הנפש פ"ג, ובכ"ד.</w:t>
      </w:r>
    </w:p>
  </w:endnote>
  <w:endnote w:id="5">
    <w:p w:rsidR="00175668" w:rsidRDefault="00175668" w:rsidP="00175668">
      <w:pPr>
        <w:pStyle w:val="a3"/>
        <w:rPr>
          <w:rFonts w:hint="cs"/>
        </w:rPr>
      </w:pPr>
      <w:r>
        <w:rPr>
          <w:rtl/>
        </w:rPr>
        <w:tab/>
      </w:r>
      <w:r w:rsidRPr="00330483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proofErr w:type="spellStart"/>
      <w:r>
        <w:rPr>
          <w:rFonts w:hint="cs"/>
          <w:rtl/>
        </w:rPr>
        <w:t>לקוטי</w:t>
      </w:r>
      <w:proofErr w:type="spellEnd"/>
      <w:r>
        <w:rPr>
          <w:rFonts w:hint="cs"/>
          <w:rtl/>
        </w:rPr>
        <w:t xml:space="preserve"> תורה בהר לט, ג והלאה.</w:t>
      </w:r>
    </w:p>
  </w:endnote>
  <w:endnote w:id="6">
    <w:p w:rsidR="00175668" w:rsidRDefault="00175668" w:rsidP="00175668">
      <w:pPr>
        <w:pStyle w:val="a3"/>
        <w:rPr>
          <w:rFonts w:hint="cs"/>
          <w:rtl/>
        </w:rPr>
      </w:pPr>
      <w:r>
        <w:rPr>
          <w:rtl/>
        </w:rPr>
        <w:tab/>
      </w:r>
      <w:r w:rsidRPr="00330483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שיר השירים רבה א, נא.</w:t>
      </w:r>
    </w:p>
  </w:endnote>
  <w:endnote w:id="7">
    <w:p w:rsidR="00175668" w:rsidRDefault="00175668" w:rsidP="00175668">
      <w:pPr>
        <w:pStyle w:val="a3"/>
        <w:rPr>
          <w:rFonts w:hint="cs"/>
          <w:rtl/>
        </w:rPr>
      </w:pPr>
      <w:r>
        <w:rPr>
          <w:rtl/>
        </w:rPr>
        <w:tab/>
      </w:r>
      <w:r w:rsidRPr="00330483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proofErr w:type="spellStart"/>
      <w:r>
        <w:rPr>
          <w:rFonts w:hint="cs"/>
          <w:rtl/>
        </w:rPr>
        <w:t>לקוטי</w:t>
      </w:r>
      <w:proofErr w:type="spellEnd"/>
      <w:r>
        <w:rPr>
          <w:rFonts w:hint="cs"/>
          <w:rtl/>
        </w:rPr>
        <w:t xml:space="preserve"> תורה שם מ, ג והלאה.</w:t>
      </w:r>
    </w:p>
  </w:endnote>
  <w:endnote w:id="8">
    <w:p w:rsidR="00175668" w:rsidRDefault="00175668" w:rsidP="00175668">
      <w:pPr>
        <w:pStyle w:val="a3"/>
        <w:rPr>
          <w:rFonts w:hint="cs"/>
          <w:rtl/>
        </w:rPr>
      </w:pPr>
      <w:r>
        <w:rPr>
          <w:rtl/>
        </w:rPr>
        <w:tab/>
      </w:r>
      <w:r w:rsidRPr="00330483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שיר השירים א, טו; ד, א.</w:t>
      </w:r>
    </w:p>
  </w:endnote>
  <w:endnote w:id="9">
    <w:p w:rsidR="00175668" w:rsidRDefault="00175668" w:rsidP="00175668">
      <w:pPr>
        <w:pStyle w:val="a3"/>
        <w:rPr>
          <w:rFonts w:hint="cs"/>
          <w:rtl/>
        </w:rPr>
      </w:pPr>
      <w:r>
        <w:rPr>
          <w:rtl/>
        </w:rPr>
        <w:tab/>
      </w:r>
      <w:r w:rsidRPr="00330483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ספר המאמרים תקס"ח ע' חי-</w:t>
      </w:r>
      <w:proofErr w:type="spellStart"/>
      <w:r>
        <w:rPr>
          <w:rFonts w:hint="cs"/>
          <w:rtl/>
        </w:rPr>
        <w:t>יט</w:t>
      </w:r>
      <w:proofErr w:type="spellEnd"/>
      <w:r>
        <w:rPr>
          <w:rFonts w:hint="cs"/>
          <w:rtl/>
        </w:rPr>
        <w:t>.</w:t>
      </w:r>
    </w:p>
  </w:endnote>
  <w:endnote w:id="10">
    <w:p w:rsidR="00175668" w:rsidRDefault="00175668" w:rsidP="00175668">
      <w:pPr>
        <w:pStyle w:val="a3"/>
        <w:rPr>
          <w:rFonts w:hint="cs"/>
          <w:rtl/>
        </w:rPr>
      </w:pPr>
      <w:r>
        <w:rPr>
          <w:rtl/>
        </w:rPr>
        <w:tab/>
      </w:r>
      <w:r w:rsidRPr="00330483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זהר </w:t>
      </w:r>
      <w:proofErr w:type="spellStart"/>
      <w:r>
        <w:rPr>
          <w:rFonts w:hint="cs"/>
          <w:rtl/>
        </w:rPr>
        <w:t>ח"ג</w:t>
      </w:r>
      <w:proofErr w:type="spellEnd"/>
      <w:r>
        <w:rPr>
          <w:rFonts w:hint="cs"/>
          <w:rtl/>
        </w:rPr>
        <w:t xml:space="preserve"> רצו, א.</w:t>
      </w:r>
    </w:p>
  </w:endnote>
  <w:endnote w:id="11">
    <w:p w:rsidR="00175668" w:rsidRDefault="00175668" w:rsidP="00175668">
      <w:pPr>
        <w:pStyle w:val="a3"/>
        <w:rPr>
          <w:rFonts w:hint="cs"/>
          <w:rtl/>
        </w:rPr>
      </w:pPr>
      <w:r>
        <w:rPr>
          <w:rtl/>
        </w:rPr>
        <w:tab/>
      </w:r>
      <w:r w:rsidRPr="00330483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proofErr w:type="spellStart"/>
      <w:r>
        <w:rPr>
          <w:rFonts w:hint="cs"/>
          <w:rtl/>
        </w:rPr>
        <w:t>לקוטי</w:t>
      </w:r>
      <w:proofErr w:type="spellEnd"/>
      <w:r>
        <w:rPr>
          <w:rFonts w:hint="cs"/>
          <w:rtl/>
        </w:rPr>
        <w:t xml:space="preserve"> תורה שיר השירים מח, ב.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F Calligraphic Ornaments LET">
    <w:altName w:val="Symbol"/>
    <w:charset w:val="02"/>
    <w:family w:val="auto"/>
    <w:pitch w:val="variable"/>
    <w:sig w:usb0="00000000" w:usb1="10000000" w:usb2="00000000" w:usb3="00000000" w:csb0="80000000" w:csb1="00000000"/>
  </w:font>
  <w:font w:name="Guttman Soncino">
    <w:altName w:val="Guttman-Soncino"/>
    <w:charset w:val="B1"/>
    <w:family w:val="auto"/>
    <w:pitch w:val="variable"/>
    <w:sig w:usb0="00001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2E9F" w:rsidRDefault="00552E9F" w:rsidP="00175668">
      <w:pPr>
        <w:spacing w:after="0" w:line="240" w:lineRule="auto"/>
      </w:pPr>
      <w:r>
        <w:separator/>
      </w:r>
    </w:p>
  </w:footnote>
  <w:footnote w:type="continuationSeparator" w:id="0">
    <w:p w:rsidR="00552E9F" w:rsidRDefault="00552E9F" w:rsidP="001756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374"/>
    <w:rsid w:val="00053374"/>
    <w:rsid w:val="00061E65"/>
    <w:rsid w:val="00175668"/>
    <w:rsid w:val="00552E9F"/>
    <w:rsid w:val="00AC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175668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175668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175668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paragraph" w:styleId="a3">
    <w:name w:val="endnote text"/>
    <w:aliases w:val="Endnote Text"/>
    <w:basedOn w:val="a"/>
    <w:link w:val="a4"/>
    <w:semiHidden/>
    <w:rsid w:val="00175668"/>
    <w:pPr>
      <w:tabs>
        <w:tab w:val="right" w:pos="266"/>
        <w:tab w:val="left" w:pos="340"/>
      </w:tabs>
      <w:spacing w:after="20" w:line="260" w:lineRule="exact"/>
      <w:ind w:left="340" w:hanging="340"/>
    </w:pPr>
    <w:rPr>
      <w:sz w:val="20"/>
      <w:szCs w:val="23"/>
    </w:rPr>
  </w:style>
  <w:style w:type="character" w:customStyle="1" w:styleId="a4">
    <w:name w:val="טקסט הערת סיום תו"/>
    <w:basedOn w:val="a0"/>
    <w:link w:val="a3"/>
    <w:semiHidden/>
    <w:rsid w:val="00175668"/>
    <w:rPr>
      <w:rFonts w:ascii="Times New Roman" w:eastAsia="Times New Roman" w:hAnsi="Times New Roman" w:cs="FrankRuehl"/>
      <w:sz w:val="20"/>
      <w:szCs w:val="23"/>
      <w:lang w:eastAsia="he-IL"/>
    </w:rPr>
  </w:style>
  <w:style w:type="character" w:styleId="a5">
    <w:name w:val="endnote reference"/>
    <w:aliases w:val="Endnote Reference"/>
    <w:basedOn w:val="a6"/>
    <w:semiHidden/>
    <w:rsid w:val="00175668"/>
    <w:rPr>
      <w:noProof/>
      <w:position w:val="-4"/>
      <w:szCs w:val="27"/>
      <w:vertAlign w:val="superscript"/>
    </w:rPr>
  </w:style>
  <w:style w:type="paragraph" w:customStyle="1" w:styleId="a7">
    <w:name w:val="פתיח תו"/>
    <w:basedOn w:val="a"/>
    <w:link w:val="a8"/>
    <w:rsid w:val="00175668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8">
    <w:name w:val="פתיח תו תו"/>
    <w:basedOn w:val="a0"/>
    <w:link w:val="a7"/>
    <w:rsid w:val="00175668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  <w:style w:type="character" w:styleId="a6">
    <w:name w:val="footnote reference"/>
    <w:basedOn w:val="a0"/>
    <w:uiPriority w:val="99"/>
    <w:semiHidden/>
    <w:unhideWhenUsed/>
    <w:rsid w:val="0017566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175668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175668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175668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paragraph" w:styleId="a3">
    <w:name w:val="endnote text"/>
    <w:aliases w:val="Endnote Text"/>
    <w:basedOn w:val="a"/>
    <w:link w:val="a4"/>
    <w:semiHidden/>
    <w:rsid w:val="00175668"/>
    <w:pPr>
      <w:tabs>
        <w:tab w:val="right" w:pos="266"/>
        <w:tab w:val="left" w:pos="340"/>
      </w:tabs>
      <w:spacing w:after="20" w:line="260" w:lineRule="exact"/>
      <w:ind w:left="340" w:hanging="340"/>
    </w:pPr>
    <w:rPr>
      <w:sz w:val="20"/>
      <w:szCs w:val="23"/>
    </w:rPr>
  </w:style>
  <w:style w:type="character" w:customStyle="1" w:styleId="a4">
    <w:name w:val="טקסט הערת סיום תו"/>
    <w:basedOn w:val="a0"/>
    <w:link w:val="a3"/>
    <w:semiHidden/>
    <w:rsid w:val="00175668"/>
    <w:rPr>
      <w:rFonts w:ascii="Times New Roman" w:eastAsia="Times New Roman" w:hAnsi="Times New Roman" w:cs="FrankRuehl"/>
      <w:sz w:val="20"/>
      <w:szCs w:val="23"/>
      <w:lang w:eastAsia="he-IL"/>
    </w:rPr>
  </w:style>
  <w:style w:type="character" w:styleId="a5">
    <w:name w:val="endnote reference"/>
    <w:aliases w:val="Endnote Reference"/>
    <w:basedOn w:val="a6"/>
    <w:semiHidden/>
    <w:rsid w:val="00175668"/>
    <w:rPr>
      <w:noProof/>
      <w:position w:val="-4"/>
      <w:szCs w:val="27"/>
      <w:vertAlign w:val="superscript"/>
    </w:rPr>
  </w:style>
  <w:style w:type="paragraph" w:customStyle="1" w:styleId="a7">
    <w:name w:val="פתיח תו"/>
    <w:basedOn w:val="a"/>
    <w:link w:val="a8"/>
    <w:rsid w:val="00175668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8">
    <w:name w:val="פתיח תו תו"/>
    <w:basedOn w:val="a0"/>
    <w:link w:val="a7"/>
    <w:rsid w:val="00175668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  <w:style w:type="character" w:styleId="a6">
    <w:name w:val="footnote reference"/>
    <w:basedOn w:val="a0"/>
    <w:uiPriority w:val="99"/>
    <w:semiHidden/>
    <w:unhideWhenUsed/>
    <w:rsid w:val="0017566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356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2017-08-15T06:47:00Z</dcterms:created>
  <dcterms:modified xsi:type="dcterms:W3CDTF">2017-08-15T06:48:00Z</dcterms:modified>
</cp:coreProperties>
</file>