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6F5" w:rsidRPr="00B46B4B" w:rsidRDefault="004806F5" w:rsidP="004806F5">
      <w:pPr>
        <w:pStyle w:val="2"/>
        <w:rPr>
          <w:rFonts w:hint="cs"/>
          <w:rtl/>
        </w:rPr>
      </w:pPr>
      <w:bookmarkStart w:id="0" w:name="_Toc188281737"/>
      <w:bookmarkStart w:id="1" w:name="_Ref188282061"/>
      <w:r w:rsidRPr="00B46B4B">
        <w:rPr>
          <w:rFonts w:hint="cs"/>
          <w:rtl/>
        </w:rPr>
        <w:t>ארבעה לשונות של גאולה</w:t>
      </w:r>
      <w:bookmarkEnd w:id="0"/>
      <w:bookmarkEnd w:id="1"/>
    </w:p>
    <w:p w:rsidR="004806F5" w:rsidRPr="00EC3D1D" w:rsidRDefault="004806F5" w:rsidP="004806F5">
      <w:pPr>
        <w:keepNext/>
        <w:framePr w:dropCap="drop" w:lines="2" w:hSpace="57" w:wrap="around" w:vAnchor="text" w:hAnchor="text" w:xAlign="right"/>
        <w:spacing w:after="0" w:line="760" w:lineRule="exact"/>
        <w:textAlignment w:val="baseline"/>
        <w:rPr>
          <w:rStyle w:val="aa"/>
          <w:rtl/>
        </w:rPr>
      </w:pPr>
      <w:r w:rsidRPr="00EC3D1D">
        <w:rPr>
          <w:rStyle w:val="aa"/>
          <w:rFonts w:hint="cs"/>
          <w:rtl/>
        </w:rPr>
        <w:t>ע</w:t>
      </w:r>
    </w:p>
    <w:p w:rsidR="004806F5" w:rsidRDefault="004806F5" w:rsidP="004806F5">
      <w:pPr>
        <w:rPr>
          <w:rFonts w:hint="cs"/>
          <w:rtl/>
        </w:rPr>
      </w:pPr>
      <w:r w:rsidRPr="00B46B4B">
        <w:rPr>
          <w:rFonts w:hint="cs"/>
          <w:rtl/>
        </w:rPr>
        <w:t>ל יסוד הפסוק "</w:t>
      </w:r>
      <w:proofErr w:type="spellStart"/>
      <w:r w:rsidRPr="00B46B4B">
        <w:rPr>
          <w:rFonts w:hint="cs"/>
          <w:rtl/>
        </w:rPr>
        <w:t>אלהים</w:t>
      </w:r>
      <w:proofErr w:type="spellEnd"/>
      <w:r w:rsidRPr="00B46B4B">
        <w:rPr>
          <w:rFonts w:hint="cs"/>
          <w:rtl/>
        </w:rPr>
        <w:t xml:space="preserve"> מושיב יחידים ביתה מוציא אסירים </w:t>
      </w:r>
      <w:proofErr w:type="spellStart"/>
      <w:r w:rsidRPr="00B46B4B">
        <w:rPr>
          <w:rFonts w:hint="cs"/>
          <w:rtl/>
        </w:rPr>
        <w:t>בכושרות</w:t>
      </w:r>
      <w:proofErr w:type="spellEnd"/>
      <w:r w:rsidRPr="00B46B4B">
        <w:rPr>
          <w:rFonts w:hint="cs"/>
          <w:rtl/>
        </w:rPr>
        <w:t>"</w:t>
      </w:r>
      <w:r w:rsidRPr="00EB05AC">
        <w:rPr>
          <w:rStyle w:val="a7"/>
          <w:rtl/>
        </w:rPr>
        <w:endnoteReference w:id="1"/>
      </w:r>
      <w:r w:rsidRPr="00B46B4B">
        <w:rPr>
          <w:rFonts w:hint="cs"/>
          <w:rtl/>
        </w:rPr>
        <w:t xml:space="preserve"> הקישו חז"ל</w:t>
      </w:r>
      <w:r w:rsidRPr="00EB05AC">
        <w:rPr>
          <w:rStyle w:val="a7"/>
          <w:rtl/>
        </w:rPr>
        <w:endnoteReference w:id="2"/>
      </w:r>
      <w:r w:rsidRPr="00B46B4B">
        <w:rPr>
          <w:rFonts w:hint="cs"/>
          <w:rtl/>
        </w:rPr>
        <w:t xml:space="preserve"> בין נישואין ("מושיב יחידים ביתה") לבין יציאת מצרים ("מוציא אסירים </w:t>
      </w:r>
      <w:proofErr w:type="spellStart"/>
      <w:r w:rsidRPr="00B46B4B">
        <w:rPr>
          <w:rFonts w:hint="cs"/>
          <w:rtl/>
        </w:rPr>
        <w:t>בכושרות</w:t>
      </w:r>
      <w:proofErr w:type="spellEnd"/>
      <w:r w:rsidRPr="00B46B4B">
        <w:rPr>
          <w:rFonts w:hint="cs"/>
          <w:rtl/>
        </w:rPr>
        <w:t>"). לפני החתונה כל אחד מבני הזוג אסיר-שבוי ב</w:t>
      </w:r>
      <w:r>
        <w:rPr>
          <w:rFonts w:hint="cs"/>
          <w:rtl/>
        </w:rPr>
        <w:t xml:space="preserve">תוך עצמו ובתוך העולם הסובב אותו. הוא </w:t>
      </w:r>
      <w:r w:rsidRPr="00B46B4B">
        <w:rPr>
          <w:rFonts w:hint="cs"/>
          <w:rtl/>
        </w:rPr>
        <w:t xml:space="preserve">אינו יכול לגלות את </w:t>
      </w:r>
      <w:proofErr w:type="spellStart"/>
      <w:r w:rsidRPr="00B46B4B">
        <w:rPr>
          <w:rFonts w:hint="cs"/>
          <w:rtl/>
        </w:rPr>
        <w:t>כח</w:t>
      </w:r>
      <w:proofErr w:type="spellEnd"/>
      <w:r w:rsidRPr="00B46B4B">
        <w:rPr>
          <w:rFonts w:hint="cs"/>
          <w:rtl/>
        </w:rPr>
        <w:t xml:space="preserve"> האין סוף שבו (המתבטא בקיום מצות "פרו ורבו"</w:t>
      </w:r>
      <w:r w:rsidRPr="00EB05AC">
        <w:rPr>
          <w:rStyle w:val="a7"/>
          <w:rtl/>
        </w:rPr>
        <w:endnoteReference w:id="3"/>
      </w:r>
      <w:r w:rsidRPr="00B46B4B">
        <w:rPr>
          <w:rFonts w:hint="cs"/>
          <w:rtl/>
        </w:rPr>
        <w:t>)</w:t>
      </w:r>
      <w:r>
        <w:rPr>
          <w:rFonts w:hint="cs"/>
          <w:rtl/>
        </w:rPr>
        <w:t xml:space="preserve">. רק </w:t>
      </w:r>
      <w:r w:rsidRPr="00B46B4B">
        <w:rPr>
          <w:rFonts w:hint="cs"/>
          <w:rtl/>
        </w:rPr>
        <w:t xml:space="preserve">בחיי הנישואין משתחרר האדם </w:t>
      </w:r>
      <w:proofErr w:type="spellStart"/>
      <w:r w:rsidRPr="00B46B4B">
        <w:rPr>
          <w:rFonts w:hint="cs"/>
          <w:rtl/>
        </w:rPr>
        <w:t>ממיצרי</w:t>
      </w:r>
      <w:proofErr w:type="spellEnd"/>
      <w:r w:rsidRPr="00B46B4B">
        <w:rPr>
          <w:rFonts w:hint="cs"/>
          <w:rtl/>
        </w:rPr>
        <w:t xml:space="preserve"> המציאות. </w:t>
      </w:r>
    </w:p>
    <w:p w:rsidR="004806F5" w:rsidRPr="00B46B4B" w:rsidRDefault="004806F5" w:rsidP="004806F5">
      <w:pPr>
        <w:rPr>
          <w:rFonts w:hint="cs"/>
          <w:rtl/>
        </w:rPr>
      </w:pPr>
      <w:r>
        <w:rPr>
          <w:rFonts w:hint="cs"/>
          <w:rtl/>
        </w:rPr>
        <w:t xml:space="preserve">בגאולת מצרים נאמרו </w:t>
      </w:r>
      <w:r w:rsidRPr="00B46B4B">
        <w:rPr>
          <w:rFonts w:hint="cs"/>
          <w:rtl/>
        </w:rPr>
        <w:t>ארבעה לשונות של גאולה</w:t>
      </w:r>
      <w:r w:rsidRPr="00EB05AC">
        <w:rPr>
          <w:rStyle w:val="a7"/>
          <w:rtl/>
        </w:rPr>
        <w:endnoteReference w:id="4"/>
      </w:r>
      <w:r w:rsidRPr="00B46B4B">
        <w:rPr>
          <w:rFonts w:hint="cs"/>
          <w:rtl/>
        </w:rPr>
        <w:t>: "</w:t>
      </w:r>
      <w:r>
        <w:rPr>
          <w:rFonts w:hint="cs"/>
          <w:rtl/>
        </w:rPr>
        <w:t>…</w:t>
      </w:r>
      <w:r w:rsidRPr="00B04702">
        <w:rPr>
          <w:rStyle w:val="a3"/>
          <w:rFonts w:hint="cs"/>
          <w:rtl/>
        </w:rPr>
        <w:t>והוצאתי</w:t>
      </w:r>
      <w:r w:rsidRPr="00B46B4B">
        <w:rPr>
          <w:rFonts w:hint="cs"/>
          <w:rtl/>
        </w:rPr>
        <w:t xml:space="preserve"> אתכם מתחת סבל</w:t>
      </w:r>
      <w:r w:rsidRPr="00206008">
        <w:rPr>
          <w:rFonts w:hint="cs"/>
          <w:spacing w:val="-8"/>
          <w:rtl/>
        </w:rPr>
        <w:t>ֹת</w:t>
      </w:r>
      <w:r w:rsidRPr="00B46B4B">
        <w:rPr>
          <w:rFonts w:hint="cs"/>
          <w:rtl/>
        </w:rPr>
        <w:t xml:space="preserve"> מצרים </w:t>
      </w:r>
      <w:r w:rsidRPr="00B04702">
        <w:rPr>
          <w:rStyle w:val="a3"/>
          <w:rFonts w:hint="cs"/>
          <w:rtl/>
        </w:rPr>
        <w:t>והצלתי</w:t>
      </w:r>
      <w:r w:rsidRPr="00B46B4B">
        <w:rPr>
          <w:rFonts w:hint="cs"/>
          <w:rtl/>
        </w:rPr>
        <w:t xml:space="preserve"> אתכם מעב</w:t>
      </w:r>
      <w:r w:rsidRPr="00206008">
        <w:rPr>
          <w:rFonts w:hint="cs"/>
          <w:spacing w:val="-10"/>
          <w:rtl/>
        </w:rPr>
        <w:t>ֹ</w:t>
      </w:r>
      <w:r w:rsidRPr="00B46B4B">
        <w:rPr>
          <w:rFonts w:hint="cs"/>
          <w:rtl/>
        </w:rPr>
        <w:t xml:space="preserve">דתם </w:t>
      </w:r>
      <w:r w:rsidRPr="00B04702">
        <w:rPr>
          <w:rStyle w:val="a3"/>
          <w:rFonts w:hint="cs"/>
          <w:rtl/>
        </w:rPr>
        <w:t>וגאלתי</w:t>
      </w:r>
      <w:r w:rsidRPr="00B46B4B">
        <w:rPr>
          <w:rFonts w:hint="cs"/>
          <w:rtl/>
        </w:rPr>
        <w:t xml:space="preserve"> אתכם בזרוע נטויה ובשפטים גדולים. </w:t>
      </w:r>
      <w:r w:rsidRPr="00B04702">
        <w:rPr>
          <w:rStyle w:val="a3"/>
          <w:rFonts w:hint="cs"/>
          <w:rtl/>
        </w:rPr>
        <w:t>ולקחתי</w:t>
      </w:r>
      <w:r w:rsidRPr="00B46B4B">
        <w:rPr>
          <w:rFonts w:hint="cs"/>
          <w:rtl/>
        </w:rPr>
        <w:t xml:space="preserve"> אתכם לי לעם והייתי לכם </w:t>
      </w:r>
      <w:proofErr w:type="spellStart"/>
      <w:r w:rsidRPr="00B46B4B">
        <w:rPr>
          <w:rFonts w:hint="cs"/>
          <w:rtl/>
        </w:rPr>
        <w:t>לאלהים</w:t>
      </w:r>
      <w:proofErr w:type="spellEnd"/>
      <w:r>
        <w:rPr>
          <w:rFonts w:hint="cs"/>
          <w:rtl/>
        </w:rPr>
        <w:t>…</w:t>
      </w:r>
      <w:r w:rsidRPr="00B46B4B">
        <w:rPr>
          <w:rFonts w:hint="cs"/>
          <w:rtl/>
        </w:rPr>
        <w:t>"</w:t>
      </w:r>
      <w:r w:rsidRPr="00EB05AC">
        <w:rPr>
          <w:rStyle w:val="a7"/>
          <w:rtl/>
        </w:rPr>
        <w:endnoteReference w:id="5"/>
      </w:r>
      <w:r>
        <w:rPr>
          <w:rFonts w:hint="cs"/>
          <w:rtl/>
        </w:rPr>
        <w:t xml:space="preserve"> (וכנגד </w:t>
      </w:r>
      <w:r w:rsidRPr="00FB5FC5">
        <w:rPr>
          <w:rFonts w:hint="cs"/>
          <w:b/>
          <w:bCs/>
          <w:sz w:val="28"/>
          <w:szCs w:val="28"/>
          <w:rtl/>
        </w:rPr>
        <w:t>ד</w:t>
      </w:r>
      <w:r>
        <w:rPr>
          <w:rFonts w:hint="cs"/>
          <w:rtl/>
        </w:rPr>
        <w:t xml:space="preserve"> הלשונות</w:t>
      </w:r>
      <w:r w:rsidRPr="00B46B4B">
        <w:rPr>
          <w:rFonts w:hint="cs"/>
          <w:rtl/>
        </w:rPr>
        <w:t xml:space="preserve"> שותים ארבע כוסות בליל הסדר</w:t>
      </w:r>
      <w:r w:rsidRPr="00EB05AC">
        <w:rPr>
          <w:rStyle w:val="a7"/>
          <w:rtl/>
        </w:rPr>
        <w:endnoteReference w:id="6"/>
      </w:r>
      <w:r w:rsidRPr="00B46B4B">
        <w:rPr>
          <w:rFonts w:hint="cs"/>
          <w:rtl/>
        </w:rPr>
        <w:t>)</w:t>
      </w:r>
      <w:r>
        <w:rPr>
          <w:rFonts w:hint="cs"/>
          <w:rtl/>
        </w:rPr>
        <w:t>. בדומה לכך, בחיי הנישואין יש ארבע רמות של קשר, הרמוזות בארבעת שמות החיבה של החתן לכלתו</w:t>
      </w:r>
      <w:r w:rsidRPr="00B46B4B">
        <w:rPr>
          <w:rFonts w:hint="cs"/>
          <w:rtl/>
        </w:rPr>
        <w:t>, "</w:t>
      </w:r>
      <w:proofErr w:type="spellStart"/>
      <w:r w:rsidRPr="00B46B4B">
        <w:rPr>
          <w:rFonts w:hint="cs"/>
          <w:rtl/>
        </w:rPr>
        <w:t>אח</w:t>
      </w:r>
      <w:r w:rsidRPr="009E0F14">
        <w:rPr>
          <w:rFonts w:hint="cs"/>
          <w:spacing w:val="-14"/>
          <w:rtl/>
        </w:rPr>
        <w:t>ֹ</w:t>
      </w:r>
      <w:r w:rsidRPr="00206008">
        <w:rPr>
          <w:rFonts w:hint="cs"/>
          <w:spacing w:val="-6"/>
          <w:rtl/>
        </w:rPr>
        <w:t>ת</w:t>
      </w:r>
      <w:r w:rsidRPr="00B46B4B">
        <w:rPr>
          <w:rFonts w:hint="cs"/>
          <w:rtl/>
        </w:rPr>
        <w:t>י</w:t>
      </w:r>
      <w:proofErr w:type="spellEnd"/>
      <w:r w:rsidRPr="00B46B4B">
        <w:rPr>
          <w:rFonts w:hint="cs"/>
          <w:rtl/>
        </w:rPr>
        <w:t xml:space="preserve"> רעיתי יונתי </w:t>
      </w:r>
      <w:proofErr w:type="spellStart"/>
      <w:r w:rsidRPr="00B46B4B">
        <w:rPr>
          <w:rFonts w:hint="cs"/>
          <w:rtl/>
        </w:rPr>
        <w:t>תמתי</w:t>
      </w:r>
      <w:proofErr w:type="spellEnd"/>
      <w:r w:rsidRPr="00B46B4B">
        <w:rPr>
          <w:rFonts w:hint="cs"/>
          <w:rtl/>
        </w:rPr>
        <w:t>"</w:t>
      </w:r>
      <w:r w:rsidRPr="00EB05AC">
        <w:rPr>
          <w:rStyle w:val="a7"/>
          <w:rtl/>
        </w:rPr>
        <w:endnoteReference w:id="7"/>
      </w:r>
      <w:r>
        <w:rPr>
          <w:rFonts w:hint="cs"/>
          <w:rtl/>
        </w:rPr>
        <w:t>. לפי זה, ראוי להקביל את כינויי החתן לכלתו ללשונות הגאולה:</w:t>
      </w:r>
    </w:p>
    <w:p w:rsidR="004806F5" w:rsidRDefault="004806F5" w:rsidP="004806F5">
      <w:pPr>
        <w:rPr>
          <w:rFonts w:hint="cs"/>
          <w:rtl/>
        </w:rPr>
      </w:pPr>
      <w:r w:rsidRPr="00B46B4B">
        <w:rPr>
          <w:rFonts w:hint="cs"/>
          <w:rtl/>
        </w:rPr>
        <w:t xml:space="preserve">בקשר </w:t>
      </w:r>
      <w:proofErr w:type="spellStart"/>
      <w:r w:rsidRPr="00B46B4B">
        <w:rPr>
          <w:rFonts w:hint="cs"/>
          <w:rtl/>
        </w:rPr>
        <w:t>האחוה</w:t>
      </w:r>
      <w:proofErr w:type="spellEnd"/>
      <w:r w:rsidRPr="00B46B4B">
        <w:rPr>
          <w:rFonts w:hint="cs"/>
          <w:rtl/>
        </w:rPr>
        <w:t xml:space="preserve"> הטבעי, "</w:t>
      </w:r>
      <w:proofErr w:type="spellStart"/>
      <w:r w:rsidRPr="00B46B4B">
        <w:rPr>
          <w:rFonts w:hint="cs"/>
          <w:rtl/>
        </w:rPr>
        <w:t>אח</w:t>
      </w:r>
      <w:r w:rsidRPr="009E0F14">
        <w:rPr>
          <w:rFonts w:hint="cs"/>
          <w:spacing w:val="-14"/>
          <w:rtl/>
        </w:rPr>
        <w:t>ֹ</w:t>
      </w:r>
      <w:r w:rsidRPr="00206008">
        <w:rPr>
          <w:rFonts w:hint="cs"/>
          <w:spacing w:val="-6"/>
          <w:rtl/>
        </w:rPr>
        <w:t>ת</w:t>
      </w:r>
      <w:r w:rsidRPr="00B46B4B">
        <w:rPr>
          <w:rFonts w:hint="cs"/>
          <w:rtl/>
        </w:rPr>
        <w:t>י</w:t>
      </w:r>
      <w:proofErr w:type="spellEnd"/>
      <w:r w:rsidRPr="00B46B4B">
        <w:rPr>
          <w:rFonts w:hint="cs"/>
          <w:rtl/>
        </w:rPr>
        <w:t>", מתקיים "</w:t>
      </w:r>
      <w:r w:rsidRPr="00B04702">
        <w:rPr>
          <w:rStyle w:val="a3"/>
          <w:rFonts w:hint="cs"/>
          <w:rtl/>
        </w:rPr>
        <w:t>והוצאתי</w:t>
      </w:r>
      <w:r w:rsidRPr="00B46B4B">
        <w:rPr>
          <w:rFonts w:hint="cs"/>
          <w:rtl/>
        </w:rPr>
        <w:t xml:space="preserve"> אתכם מתחת סבל</w:t>
      </w:r>
      <w:r w:rsidRPr="00206008">
        <w:rPr>
          <w:rFonts w:hint="cs"/>
          <w:spacing w:val="-8"/>
          <w:rtl/>
        </w:rPr>
        <w:t>ֹת</w:t>
      </w:r>
      <w:r w:rsidRPr="00B46B4B">
        <w:rPr>
          <w:rFonts w:hint="cs"/>
          <w:rtl/>
        </w:rPr>
        <w:t xml:space="preserve"> מצרים"</w:t>
      </w:r>
      <w:r>
        <w:rPr>
          <w:rFonts w:hint="cs"/>
          <w:rtl/>
        </w:rPr>
        <w:t xml:space="preserve">. יש </w:t>
      </w:r>
      <w:r w:rsidRPr="00B46B4B">
        <w:rPr>
          <w:rFonts w:hint="cs"/>
          <w:rtl/>
        </w:rPr>
        <w:t xml:space="preserve">כאן יציאה מהשעבוד לטבע המצרי הכובל אל הטבע המתוקן. סבלות מצרים היינו טרדות הגלות, "[אזי עבר על נפשנו] המים </w:t>
      </w:r>
      <w:proofErr w:type="spellStart"/>
      <w:r w:rsidRPr="00B46B4B">
        <w:rPr>
          <w:rFonts w:hint="cs"/>
          <w:rtl/>
        </w:rPr>
        <w:t>הזידונים</w:t>
      </w:r>
      <w:proofErr w:type="spellEnd"/>
      <w:r w:rsidRPr="00B46B4B">
        <w:rPr>
          <w:rFonts w:hint="cs"/>
          <w:rtl/>
        </w:rPr>
        <w:t>"</w:t>
      </w:r>
      <w:r w:rsidRPr="00EB05AC">
        <w:rPr>
          <w:rStyle w:val="a7"/>
          <w:rtl/>
        </w:rPr>
        <w:endnoteReference w:id="8"/>
      </w:r>
      <w:r w:rsidRPr="00B46B4B">
        <w:rPr>
          <w:rFonts w:hint="cs"/>
          <w:rtl/>
        </w:rPr>
        <w:t xml:space="preserve"> המאיימים להטביע את האדם, לשבש ולהפריע את הזרימה הטבעית המתוקנת שלו. </w:t>
      </w:r>
    </w:p>
    <w:p w:rsidR="004806F5" w:rsidRPr="00B46B4B" w:rsidRDefault="004806F5" w:rsidP="004806F5">
      <w:pPr>
        <w:rPr>
          <w:rFonts w:hint="cs"/>
          <w:rtl/>
        </w:rPr>
      </w:pPr>
      <w:r w:rsidRPr="00B46B4B">
        <w:rPr>
          <w:rFonts w:hint="cs"/>
          <w:rtl/>
        </w:rPr>
        <w:t xml:space="preserve">כשיוצאים מהמים </w:t>
      </w:r>
      <w:proofErr w:type="spellStart"/>
      <w:r w:rsidRPr="00B46B4B">
        <w:rPr>
          <w:rFonts w:hint="cs"/>
          <w:rtl/>
        </w:rPr>
        <w:t>הזידונים</w:t>
      </w:r>
      <w:proofErr w:type="spellEnd"/>
      <w:r w:rsidRPr="00B46B4B">
        <w:rPr>
          <w:rFonts w:hint="cs"/>
          <w:rtl/>
        </w:rPr>
        <w:t xml:space="preserve"> זוכים לזרימת האהבה הטבעית בין איש לאשתו, "אהבה כמים", </w:t>
      </w:r>
      <w:r>
        <w:rPr>
          <w:rFonts w:hint="cs"/>
          <w:rtl/>
        </w:rPr>
        <w:t>בדומה ל</w:t>
      </w:r>
      <w:r w:rsidRPr="00B46B4B">
        <w:rPr>
          <w:rFonts w:hint="cs"/>
          <w:rtl/>
        </w:rPr>
        <w:t xml:space="preserve">אהבה ותחושת הכימיה הטבעית שבין אח לאחותו. זו עדיין </w:t>
      </w:r>
      <w:proofErr w:type="spellStart"/>
      <w:r>
        <w:rPr>
          <w:rFonts w:hint="cs"/>
          <w:rtl/>
        </w:rPr>
        <w:t>חויה</w:t>
      </w:r>
      <w:proofErr w:type="spellEnd"/>
      <w:r>
        <w:rPr>
          <w:rFonts w:hint="cs"/>
          <w:rtl/>
        </w:rPr>
        <w:t xml:space="preserve"> הנמצאת</w:t>
      </w:r>
      <w:r w:rsidRPr="00B46B4B">
        <w:rPr>
          <w:rFonts w:hint="cs"/>
          <w:rtl/>
        </w:rPr>
        <w:t xml:space="preserve"> בתוך הטבע, ברמת ה"מוטבע" שבנפש, א</w:t>
      </w:r>
      <w:r>
        <w:rPr>
          <w:rFonts w:hint="cs"/>
          <w:rtl/>
        </w:rPr>
        <w:t xml:space="preserve">ך ללא השעבוד והטרדות של מצרים. </w:t>
      </w:r>
      <w:r w:rsidRPr="00B46B4B">
        <w:rPr>
          <w:rFonts w:hint="cs"/>
          <w:rtl/>
        </w:rPr>
        <w:t>כך מפורש</w:t>
      </w:r>
      <w:bookmarkStart w:id="2" w:name="_Ref187639480"/>
      <w:r w:rsidRPr="00EB05AC">
        <w:rPr>
          <w:rStyle w:val="a7"/>
          <w:rtl/>
        </w:rPr>
        <w:endnoteReference w:id="9"/>
      </w:r>
      <w:bookmarkEnd w:id="2"/>
      <w:r w:rsidRPr="00B46B4B">
        <w:rPr>
          <w:rFonts w:hint="cs"/>
          <w:rtl/>
        </w:rPr>
        <w:t xml:space="preserve"> כי "והוצאתי" היינו בטול השעבוד </w:t>
      </w:r>
      <w:proofErr w:type="spellStart"/>
      <w:r w:rsidRPr="00B46B4B">
        <w:rPr>
          <w:rFonts w:hint="cs"/>
          <w:rtl/>
        </w:rPr>
        <w:t>מתחלת</w:t>
      </w:r>
      <w:proofErr w:type="spellEnd"/>
      <w:r w:rsidRPr="00B46B4B">
        <w:rPr>
          <w:rFonts w:hint="cs"/>
          <w:rtl/>
        </w:rPr>
        <w:t xml:space="preserve"> מכות מצ</w:t>
      </w:r>
      <w:r>
        <w:rPr>
          <w:rFonts w:hint="cs"/>
          <w:rtl/>
        </w:rPr>
        <w:t>רים, עוד לפני עצם היציאה ממצרים</w:t>
      </w:r>
      <w:r w:rsidRPr="00B46B4B">
        <w:rPr>
          <w:rFonts w:hint="cs"/>
          <w:rtl/>
        </w:rPr>
        <w:t>.</w:t>
      </w:r>
    </w:p>
    <w:p w:rsidR="004806F5" w:rsidRDefault="004806F5" w:rsidP="004806F5">
      <w:pPr>
        <w:rPr>
          <w:rFonts w:hint="cs"/>
          <w:rtl/>
        </w:rPr>
      </w:pPr>
      <w:r w:rsidRPr="00B46B4B">
        <w:rPr>
          <w:rFonts w:hint="cs"/>
          <w:rtl/>
        </w:rPr>
        <w:t>כשעולים לקשר הרגשי של "רעיתי" מתקיים גם "</w:t>
      </w:r>
      <w:r w:rsidRPr="00B04702">
        <w:rPr>
          <w:rStyle w:val="a3"/>
          <w:rFonts w:hint="cs"/>
          <w:rtl/>
        </w:rPr>
        <w:t>והצלתי</w:t>
      </w:r>
      <w:r w:rsidRPr="00B46B4B">
        <w:rPr>
          <w:rFonts w:hint="cs"/>
          <w:rtl/>
        </w:rPr>
        <w:t xml:space="preserve"> אתכם מעב</w:t>
      </w:r>
      <w:r w:rsidRPr="00206008">
        <w:rPr>
          <w:rFonts w:hint="cs"/>
          <w:spacing w:val="-10"/>
          <w:rtl/>
        </w:rPr>
        <w:t>ֹ</w:t>
      </w:r>
      <w:r w:rsidRPr="00B46B4B">
        <w:rPr>
          <w:rFonts w:hint="cs"/>
          <w:rtl/>
        </w:rPr>
        <w:t>דתם". כשהאדם משועבד למצרים כל</w:t>
      </w:r>
      <w:r>
        <w:rPr>
          <w:rFonts w:hint="cs"/>
          <w:rtl/>
        </w:rPr>
        <w:t xml:space="preserve"> עבודתו היא לפרנסת מצרים ולצרכם. </w:t>
      </w:r>
      <w:r w:rsidRPr="00B46B4B">
        <w:rPr>
          <w:rFonts w:hint="cs"/>
          <w:rtl/>
        </w:rPr>
        <w:t xml:space="preserve">כך, כשהאדם כלוא </w:t>
      </w:r>
      <w:proofErr w:type="spellStart"/>
      <w:r w:rsidRPr="00B46B4B">
        <w:rPr>
          <w:rFonts w:hint="cs"/>
          <w:rtl/>
        </w:rPr>
        <w:t>במיצריו</w:t>
      </w:r>
      <w:proofErr w:type="spellEnd"/>
      <w:r w:rsidRPr="00B46B4B">
        <w:rPr>
          <w:rFonts w:hint="cs"/>
          <w:rtl/>
        </w:rPr>
        <w:t xml:space="preserve"> שלו, כל עבודתו ופעולתו היא לעצמו ולסיפוק צרכיו האנוכיים. רק בחתונה ניצלים מעבודה חסרת תכלית שכזו, וזוכים לעבוד לשם תכלית ראויה, על מנת לרעות באהבה </w:t>
      </w:r>
      <w:r w:rsidRPr="00B46B4B">
        <w:rPr>
          <w:rtl/>
        </w:rPr>
        <w:t>–</w:t>
      </w:r>
      <w:r w:rsidRPr="00B46B4B">
        <w:rPr>
          <w:rFonts w:hint="cs"/>
          <w:rtl/>
        </w:rPr>
        <w:t xml:space="preserve"> לזון ולפרנס </w:t>
      </w:r>
      <w:r w:rsidRPr="00B46B4B">
        <w:rPr>
          <w:rtl/>
        </w:rPr>
        <w:t>–</w:t>
      </w:r>
      <w:r w:rsidRPr="00B46B4B">
        <w:rPr>
          <w:rFonts w:hint="cs"/>
          <w:rtl/>
        </w:rPr>
        <w:t xml:space="preserve"> א</w:t>
      </w:r>
      <w:r>
        <w:rPr>
          <w:rFonts w:hint="cs"/>
          <w:rtl/>
        </w:rPr>
        <w:t xml:space="preserve">ת מי ששמחים למלא את כל צרכיו. </w:t>
      </w:r>
      <w:r w:rsidRPr="00B46B4B">
        <w:rPr>
          <w:rFonts w:hint="cs"/>
          <w:rtl/>
        </w:rPr>
        <w:t>בין כנסת ישראל ל</w:t>
      </w:r>
      <w:r>
        <w:rPr>
          <w:rFonts w:hint="cs"/>
          <w:rtl/>
        </w:rPr>
        <w:t>הקב"ה תכלית היציאה ממצרים בפועל,</w:t>
      </w:r>
      <w:r w:rsidRPr="00B46B4B">
        <w:rPr>
          <w:rFonts w:hint="cs"/>
          <w:rtl/>
        </w:rPr>
        <w:t xml:space="preserve"> אליה מתייחסת לשון "והצלתי"</w:t>
      </w:r>
      <w:r w:rsidRPr="00B46B4B">
        <w:rPr>
          <w:rStyle w:val="a7"/>
          <w:rtl/>
        </w:rPr>
        <w:fldChar w:fldCharType="begin"/>
      </w:r>
      <w:r w:rsidRPr="00B46B4B">
        <w:rPr>
          <w:rStyle w:val="a7"/>
          <w:rtl/>
        </w:rPr>
        <w:instrText xml:space="preserve"> </w:instrText>
      </w:r>
      <w:r w:rsidRPr="00B46B4B">
        <w:rPr>
          <w:rStyle w:val="a7"/>
          <w:rFonts w:hint="cs"/>
        </w:rPr>
        <w:instrText>NOTEREF</w:instrText>
      </w:r>
      <w:r w:rsidRPr="00B46B4B">
        <w:rPr>
          <w:rStyle w:val="a7"/>
          <w:rFonts w:hint="cs"/>
          <w:rtl/>
        </w:rPr>
        <w:instrText xml:space="preserve"> _</w:instrText>
      </w:r>
      <w:r w:rsidRPr="00B46B4B">
        <w:rPr>
          <w:rStyle w:val="a7"/>
          <w:rFonts w:hint="cs"/>
        </w:rPr>
        <w:instrText>Ref187639480 \h</w:instrText>
      </w:r>
      <w:r w:rsidRPr="00B46B4B">
        <w:rPr>
          <w:rStyle w:val="a7"/>
          <w:rtl/>
        </w:rPr>
        <w:instrText xml:space="preserve"> </w:instrText>
      </w:r>
      <w:r w:rsidRPr="00B46B4B">
        <w:rPr>
          <w:rStyle w:val="a7"/>
        </w:rPr>
      </w:r>
      <w:r w:rsidRPr="00B46B4B">
        <w:rPr>
          <w:rStyle w:val="a7"/>
        </w:rPr>
        <w:instrText xml:space="preserve"> \* MERGEFORMAT </w:instrText>
      </w:r>
      <w:r w:rsidRPr="00B46B4B">
        <w:rPr>
          <w:rStyle w:val="a7"/>
          <w:rtl/>
        </w:rPr>
        <w:fldChar w:fldCharType="separate"/>
      </w:r>
      <w:r>
        <w:rPr>
          <w:rStyle w:val="a7"/>
          <w:rtl/>
        </w:rPr>
        <w:t>ט</w:t>
      </w:r>
      <w:r w:rsidRPr="00B46B4B">
        <w:rPr>
          <w:rStyle w:val="a7"/>
          <w:rtl/>
        </w:rPr>
        <w:fldChar w:fldCharType="end"/>
      </w:r>
      <w:r>
        <w:rPr>
          <w:rFonts w:hint="cs"/>
          <w:rtl/>
        </w:rPr>
        <w:t>,</w:t>
      </w:r>
      <w:r w:rsidRPr="00B46B4B">
        <w:rPr>
          <w:rFonts w:hint="cs"/>
          <w:rtl/>
        </w:rPr>
        <w:t xml:space="preserve"> היא עבודת ה' בזביחת קרבנות, ש</w:t>
      </w:r>
      <w:r>
        <w:rPr>
          <w:rFonts w:hint="cs"/>
          <w:rtl/>
        </w:rPr>
        <w:t xml:space="preserve">דווקא </w:t>
      </w:r>
      <w:r w:rsidRPr="00B46B4B">
        <w:rPr>
          <w:rFonts w:hint="cs"/>
          <w:rtl/>
        </w:rPr>
        <w:t>בה מתוארת כנסת ישראל</w:t>
      </w:r>
      <w:r>
        <w:rPr>
          <w:rFonts w:hint="cs"/>
          <w:rtl/>
        </w:rPr>
        <w:t xml:space="preserve"> כ"רעיתי" המפרנסת את ה' כביכול. </w:t>
      </w:r>
      <w:r w:rsidRPr="00B46B4B">
        <w:rPr>
          <w:rFonts w:hint="cs"/>
          <w:rtl/>
        </w:rPr>
        <w:t>גם בין בני זוג</w:t>
      </w:r>
      <w:r>
        <w:rPr>
          <w:rFonts w:hint="cs"/>
          <w:rtl/>
        </w:rPr>
        <w:t>,</w:t>
      </w:r>
      <w:r w:rsidRPr="00B46B4B">
        <w:rPr>
          <w:rFonts w:hint="cs"/>
          <w:rtl/>
        </w:rPr>
        <w:t xml:space="preserve"> רק עם מיסוד תחושת הקרבה הטבעית יוצאים בפועל </w:t>
      </w:r>
      <w:proofErr w:type="spellStart"/>
      <w:r w:rsidRPr="00B46B4B">
        <w:rPr>
          <w:rFonts w:hint="cs"/>
          <w:rtl/>
        </w:rPr>
        <w:t>ממיצרי</w:t>
      </w:r>
      <w:proofErr w:type="spellEnd"/>
      <w:r w:rsidRPr="00B46B4B">
        <w:rPr>
          <w:rFonts w:hint="cs"/>
          <w:rtl/>
        </w:rPr>
        <w:t xml:space="preserve"> הטבע ומתח</w:t>
      </w:r>
      <w:r>
        <w:rPr>
          <w:rFonts w:hint="cs"/>
          <w:rtl/>
        </w:rPr>
        <w:t>ילים להתקדם לקראת 'תכלית' ראויה</w:t>
      </w:r>
      <w:r w:rsidRPr="00B46B4B">
        <w:rPr>
          <w:rFonts w:hint="cs"/>
          <w:rtl/>
        </w:rPr>
        <w:t xml:space="preserve">. </w:t>
      </w:r>
    </w:p>
    <w:p w:rsidR="004806F5" w:rsidRPr="00B46B4B" w:rsidRDefault="004806F5" w:rsidP="004806F5">
      <w:pPr>
        <w:rPr>
          <w:rFonts w:hint="cs"/>
          <w:rtl/>
        </w:rPr>
      </w:pPr>
      <w:r w:rsidRPr="00B46B4B">
        <w:rPr>
          <w:rFonts w:hint="cs"/>
          <w:rtl/>
        </w:rPr>
        <w:lastRenderedPageBreak/>
        <w:t xml:space="preserve">בקשר הרגשי זוכים כבר ל"אהבה כאש", וכשזוכים לאש הקדש של האהבה המתוקנת ניצלים מסכנתה של האש הזרה (אש של כעס </w:t>
      </w:r>
      <w:proofErr w:type="spellStart"/>
      <w:r w:rsidRPr="00B46B4B">
        <w:rPr>
          <w:rFonts w:hint="cs"/>
          <w:rtl/>
        </w:rPr>
        <w:t>ותאוה</w:t>
      </w:r>
      <w:proofErr w:type="spellEnd"/>
      <w:r>
        <w:rPr>
          <w:rFonts w:hint="cs"/>
          <w:rtl/>
        </w:rPr>
        <w:t>, שהן מדות הנובעות</w:t>
      </w:r>
      <w:r w:rsidRPr="00B46B4B">
        <w:rPr>
          <w:rFonts w:hint="cs"/>
          <w:rtl/>
        </w:rPr>
        <w:t xml:space="preserve"> </w:t>
      </w:r>
      <w:proofErr w:type="spellStart"/>
      <w:r w:rsidRPr="00B46B4B">
        <w:rPr>
          <w:rFonts w:hint="cs"/>
          <w:rtl/>
        </w:rPr>
        <w:t>מגאוה</w:t>
      </w:r>
      <w:proofErr w:type="spellEnd"/>
      <w:r w:rsidRPr="00EB05AC">
        <w:rPr>
          <w:rStyle w:val="a7"/>
          <w:rtl/>
        </w:rPr>
        <w:endnoteReference w:id="10"/>
      </w:r>
      <w:r w:rsidRPr="00B46B4B">
        <w:rPr>
          <w:rFonts w:hint="cs"/>
          <w:rtl/>
        </w:rPr>
        <w:t>, מכך שהאדם עסוק רק בדאגה לעצמו ובסיפוק צרכיו).</w:t>
      </w:r>
    </w:p>
    <w:p w:rsidR="004806F5" w:rsidRPr="00C222E0" w:rsidRDefault="004806F5" w:rsidP="004806F5">
      <w:pPr>
        <w:rPr>
          <w:rFonts w:hint="cs"/>
          <w:rtl/>
        </w:rPr>
      </w:pPr>
      <w:r w:rsidRPr="00C222E0">
        <w:rPr>
          <w:rFonts w:hint="cs"/>
          <w:rtl/>
        </w:rPr>
        <w:t>במדרגת הקשר השכלי של "יונתי" מתקיים גם "וגאלתי אתכם בזרוע נטויה ובשפטים גדולים". "וגאלתי" מתייחס לגאולה מרדיפת המצרים בקריעת ים סוף</w:t>
      </w:r>
      <w:r w:rsidRPr="00C222E0">
        <w:rPr>
          <w:rStyle w:val="a7"/>
          <w:rtl/>
        </w:rPr>
        <w:fldChar w:fldCharType="begin"/>
      </w:r>
      <w:r w:rsidRPr="00C222E0">
        <w:rPr>
          <w:rStyle w:val="a7"/>
          <w:rtl/>
        </w:rPr>
        <w:instrText xml:space="preserve"> </w:instrText>
      </w:r>
      <w:r w:rsidRPr="00C222E0">
        <w:rPr>
          <w:rStyle w:val="a7"/>
          <w:rFonts w:hint="cs"/>
        </w:rPr>
        <w:instrText>NOTEREF</w:instrText>
      </w:r>
      <w:r w:rsidRPr="00C222E0">
        <w:rPr>
          <w:rStyle w:val="a7"/>
          <w:rFonts w:hint="cs"/>
          <w:rtl/>
        </w:rPr>
        <w:instrText xml:space="preserve"> _</w:instrText>
      </w:r>
      <w:r w:rsidRPr="00C222E0">
        <w:rPr>
          <w:rStyle w:val="a7"/>
          <w:rFonts w:hint="cs"/>
        </w:rPr>
        <w:instrText>Ref187639480 \h</w:instrText>
      </w:r>
      <w:r w:rsidRPr="00C222E0">
        <w:rPr>
          <w:rStyle w:val="a7"/>
          <w:rtl/>
        </w:rPr>
        <w:instrText xml:space="preserve"> </w:instrText>
      </w:r>
      <w:r w:rsidRPr="00C222E0">
        <w:rPr>
          <w:rStyle w:val="a7"/>
        </w:rPr>
      </w:r>
      <w:r w:rsidRPr="00C222E0">
        <w:rPr>
          <w:rStyle w:val="a7"/>
        </w:rPr>
        <w:instrText xml:space="preserve"> \* MERGEFORMAT </w:instrText>
      </w:r>
      <w:r w:rsidRPr="00C222E0">
        <w:rPr>
          <w:rStyle w:val="a7"/>
          <w:rtl/>
        </w:rPr>
        <w:fldChar w:fldCharType="separate"/>
      </w:r>
      <w:r>
        <w:rPr>
          <w:rStyle w:val="a7"/>
          <w:rtl/>
        </w:rPr>
        <w:t>ט</w:t>
      </w:r>
      <w:r w:rsidRPr="00C222E0">
        <w:rPr>
          <w:rStyle w:val="a7"/>
          <w:rtl/>
        </w:rPr>
        <w:fldChar w:fldCharType="end"/>
      </w:r>
      <w:r w:rsidRPr="00C222E0">
        <w:rPr>
          <w:rFonts w:hint="cs"/>
          <w:rtl/>
        </w:rPr>
        <w:t>, בה זכו ישראל לשלמות של "עיניך יונים"</w:t>
      </w:r>
      <w:r w:rsidRPr="00EB05AC">
        <w:rPr>
          <w:rStyle w:val="a7"/>
          <w:rtl/>
        </w:rPr>
        <w:endnoteReference w:id="11"/>
      </w:r>
      <w:r w:rsidRPr="00C222E0">
        <w:rPr>
          <w:rFonts w:hint="cs"/>
          <w:rtl/>
        </w:rPr>
        <w:t>, כאשר "ראתה שפחה על הים מה שלא ראה יחזקאל וכל שאר הנביאים"</w:t>
      </w:r>
      <w:r w:rsidRPr="00EB05AC">
        <w:rPr>
          <w:rStyle w:val="a7"/>
          <w:rtl/>
        </w:rPr>
        <w:endnoteReference w:id="12"/>
      </w:r>
      <w:r w:rsidRPr="00C222E0">
        <w:rPr>
          <w:rFonts w:hint="cs"/>
          <w:rtl/>
        </w:rPr>
        <w:t xml:space="preserve">. מקריעת ים סוף מובטחים </w:t>
      </w:r>
      <w:proofErr w:type="spellStart"/>
      <w:r w:rsidRPr="00C222E0">
        <w:rPr>
          <w:rFonts w:hint="cs"/>
          <w:rtl/>
        </w:rPr>
        <w:t>להנצל</w:t>
      </w:r>
      <w:proofErr w:type="spellEnd"/>
      <w:r w:rsidRPr="00C222E0">
        <w:rPr>
          <w:rFonts w:hint="cs"/>
          <w:rtl/>
        </w:rPr>
        <w:t xml:space="preserve"> מראיות שליליות, "כי כאשר ראיתם את מצרים היום לא ת</w:t>
      </w:r>
      <w:r w:rsidRPr="009E0F14">
        <w:rPr>
          <w:rFonts w:hint="cs"/>
          <w:spacing w:val="-14"/>
          <w:rtl/>
        </w:rPr>
        <w:t>ֹ</w:t>
      </w:r>
      <w:r w:rsidRPr="00BE2958">
        <w:rPr>
          <w:rFonts w:hint="cs"/>
          <w:spacing w:val="-8"/>
          <w:rtl/>
        </w:rPr>
        <w:t>סִ</w:t>
      </w:r>
      <w:r w:rsidRPr="00C222E0">
        <w:rPr>
          <w:rFonts w:hint="cs"/>
          <w:rtl/>
        </w:rPr>
        <w:t xml:space="preserve">פו </w:t>
      </w:r>
      <w:proofErr w:type="spellStart"/>
      <w:r w:rsidRPr="00C222E0">
        <w:rPr>
          <w:rFonts w:hint="cs"/>
          <w:rtl/>
        </w:rPr>
        <w:t>לרא</w:t>
      </w:r>
      <w:r w:rsidRPr="009E0F14">
        <w:rPr>
          <w:rFonts w:hint="cs"/>
          <w:spacing w:val="-14"/>
          <w:rtl/>
        </w:rPr>
        <w:t>ֹ</w:t>
      </w:r>
      <w:r w:rsidRPr="00BE2958">
        <w:rPr>
          <w:rFonts w:hint="cs"/>
          <w:spacing w:val="-6"/>
          <w:rtl/>
        </w:rPr>
        <w:t>ת</w:t>
      </w:r>
      <w:r w:rsidRPr="00C222E0">
        <w:rPr>
          <w:rFonts w:hint="cs"/>
          <w:rtl/>
        </w:rPr>
        <w:t>ם</w:t>
      </w:r>
      <w:proofErr w:type="spellEnd"/>
      <w:r w:rsidRPr="00C222E0">
        <w:rPr>
          <w:rFonts w:hint="cs"/>
          <w:rtl/>
        </w:rPr>
        <w:t xml:space="preserve"> עוד עד עולם"</w:t>
      </w:r>
      <w:r w:rsidRPr="00EB05AC">
        <w:rPr>
          <w:rStyle w:val="a7"/>
          <w:rtl/>
        </w:rPr>
        <w:endnoteReference w:id="13"/>
      </w:r>
      <w:r w:rsidRPr="00C222E0">
        <w:rPr>
          <w:rFonts w:hint="cs"/>
          <w:rtl/>
        </w:rPr>
        <w:t xml:space="preserve">. כך, האהבה האין סופית של "עיניך יונים", כשלא שבעים מלהביט זה בזו, היא הגעה </w:t>
      </w:r>
      <w:proofErr w:type="spellStart"/>
      <w:r w:rsidRPr="00C222E0">
        <w:rPr>
          <w:rFonts w:hint="cs"/>
          <w:rtl/>
        </w:rPr>
        <w:t>למוחין</w:t>
      </w:r>
      <w:proofErr w:type="spellEnd"/>
      <w:r w:rsidRPr="00C222E0">
        <w:rPr>
          <w:rFonts w:hint="cs"/>
          <w:rtl/>
        </w:rPr>
        <w:t xml:space="preserve"> </w:t>
      </w:r>
      <w:proofErr w:type="spellStart"/>
      <w:r w:rsidRPr="00C222E0">
        <w:rPr>
          <w:rFonts w:hint="cs"/>
          <w:rtl/>
        </w:rPr>
        <w:t>דגדלות</w:t>
      </w:r>
      <w:proofErr w:type="spellEnd"/>
      <w:r w:rsidRPr="00C222E0">
        <w:rPr>
          <w:rFonts w:hint="cs"/>
          <w:rtl/>
        </w:rPr>
        <w:t xml:space="preserve"> הגואלת את האדם משעבוד לחכמת מצרים, ממבטן הפסול של החכמות החיצוניות (העוסקות בישות של טבע המציאות המוגבל, ההווה והנפסד, ואינן מתעלות למבט "עין בעין"</w:t>
      </w:r>
      <w:r w:rsidRPr="00EB05AC">
        <w:rPr>
          <w:rStyle w:val="a7"/>
          <w:rtl/>
        </w:rPr>
        <w:endnoteReference w:id="14"/>
      </w:r>
      <w:r w:rsidRPr="00C222E0">
        <w:rPr>
          <w:rFonts w:hint="cs"/>
          <w:rtl/>
        </w:rPr>
        <w:t xml:space="preserve"> באין </w:t>
      </w:r>
      <w:proofErr w:type="spellStart"/>
      <w:r w:rsidRPr="00C222E0">
        <w:rPr>
          <w:rFonts w:hint="cs"/>
          <w:rtl/>
        </w:rPr>
        <w:t>האלקי</w:t>
      </w:r>
      <w:proofErr w:type="spellEnd"/>
      <w:r w:rsidRPr="00C222E0">
        <w:rPr>
          <w:rFonts w:hint="cs"/>
          <w:rtl/>
        </w:rPr>
        <w:t>).</w:t>
      </w:r>
    </w:p>
    <w:p w:rsidR="004806F5" w:rsidRPr="00B46B4B" w:rsidRDefault="004806F5" w:rsidP="004806F5">
      <w:pPr>
        <w:rPr>
          <w:rFonts w:hint="cs"/>
          <w:rtl/>
        </w:rPr>
      </w:pPr>
      <w:r w:rsidRPr="00B46B4B">
        <w:rPr>
          <w:rFonts w:hint="cs"/>
          <w:rtl/>
        </w:rPr>
        <w:t xml:space="preserve">בלשון הקבלה, גאולה היינו "עלמא </w:t>
      </w:r>
      <w:proofErr w:type="spellStart"/>
      <w:r w:rsidRPr="00B46B4B">
        <w:rPr>
          <w:rFonts w:hint="cs"/>
          <w:rtl/>
        </w:rPr>
        <w:t>דחירו</w:t>
      </w:r>
      <w:proofErr w:type="spellEnd"/>
      <w:r w:rsidRPr="00B46B4B">
        <w:rPr>
          <w:rFonts w:hint="cs"/>
          <w:rtl/>
        </w:rPr>
        <w:t>"</w:t>
      </w:r>
      <w:r w:rsidRPr="00EB05AC">
        <w:rPr>
          <w:rStyle w:val="a7"/>
          <w:rtl/>
        </w:rPr>
        <w:endnoteReference w:id="15"/>
      </w:r>
      <w:r>
        <w:rPr>
          <w:rFonts w:hint="cs"/>
          <w:rtl/>
        </w:rPr>
        <w:t xml:space="preserve"> (עולם החירות), עולמה</w:t>
      </w:r>
      <w:r w:rsidRPr="00B46B4B">
        <w:rPr>
          <w:rFonts w:hint="cs"/>
          <w:rtl/>
        </w:rPr>
        <w:t xml:space="preserve"> של ספירת הבינה</w:t>
      </w:r>
      <w:r>
        <w:rPr>
          <w:rFonts w:hint="cs"/>
          <w:rtl/>
        </w:rPr>
        <w:t xml:space="preserve">, </w:t>
      </w:r>
      <w:proofErr w:type="spellStart"/>
      <w:r>
        <w:rPr>
          <w:rFonts w:hint="cs"/>
          <w:rtl/>
        </w:rPr>
        <w:t>אמא</w:t>
      </w:r>
      <w:proofErr w:type="spellEnd"/>
      <w:r>
        <w:rPr>
          <w:rFonts w:hint="cs"/>
          <w:rtl/>
        </w:rPr>
        <w:t xml:space="preserve"> </w:t>
      </w:r>
      <w:proofErr w:type="spellStart"/>
      <w:r>
        <w:rPr>
          <w:rFonts w:hint="cs"/>
          <w:rtl/>
        </w:rPr>
        <w:t>עילאה</w:t>
      </w:r>
      <w:proofErr w:type="spellEnd"/>
      <w:r>
        <w:rPr>
          <w:rFonts w:hint="cs"/>
          <w:rtl/>
        </w:rPr>
        <w:t>, כאשר היא מסתכלת</w:t>
      </w:r>
      <w:r w:rsidRPr="00B46B4B">
        <w:rPr>
          <w:rFonts w:hint="cs"/>
          <w:rtl/>
        </w:rPr>
        <w:t xml:space="preserve"> עין בעין ב</w:t>
      </w:r>
      <w:r>
        <w:rPr>
          <w:rFonts w:hint="cs"/>
          <w:rtl/>
        </w:rPr>
        <w:t xml:space="preserve">בעלה, </w:t>
      </w:r>
      <w:r w:rsidRPr="00B46B4B">
        <w:rPr>
          <w:rFonts w:hint="cs"/>
          <w:rtl/>
        </w:rPr>
        <w:t xml:space="preserve">אבא </w:t>
      </w:r>
      <w:proofErr w:type="spellStart"/>
      <w:r w:rsidRPr="00B46B4B">
        <w:rPr>
          <w:rFonts w:hint="cs"/>
          <w:rtl/>
        </w:rPr>
        <w:t>עילאה</w:t>
      </w:r>
      <w:proofErr w:type="spellEnd"/>
      <w:r w:rsidRPr="00B46B4B">
        <w:rPr>
          <w:rFonts w:hint="cs"/>
          <w:rtl/>
        </w:rPr>
        <w:t>, לראות את הארת "אחד האמת"</w:t>
      </w:r>
      <w:r>
        <w:rPr>
          <w:rFonts w:hint="cs"/>
          <w:rtl/>
        </w:rPr>
        <w:t xml:space="preserve"> המשתקפת </w:t>
      </w:r>
      <w:proofErr w:type="spellStart"/>
      <w:r>
        <w:rPr>
          <w:rFonts w:hint="cs"/>
          <w:rtl/>
        </w:rPr>
        <w:t>בבטולו</w:t>
      </w:r>
      <w:proofErr w:type="spellEnd"/>
      <w:r>
        <w:rPr>
          <w:rFonts w:hint="cs"/>
          <w:rtl/>
        </w:rPr>
        <w:t xml:space="preserve"> לה'</w:t>
      </w:r>
      <w:r w:rsidRPr="00EB05AC">
        <w:rPr>
          <w:rStyle w:val="a7"/>
          <w:rtl/>
        </w:rPr>
        <w:endnoteReference w:id="16"/>
      </w:r>
      <w:r w:rsidRPr="00B46B4B">
        <w:rPr>
          <w:rFonts w:hint="cs"/>
          <w:rtl/>
        </w:rPr>
        <w:t>. בין בני זוג, זו היכולת להתרומם מעל עצם ההתבו</w:t>
      </w:r>
      <w:r>
        <w:rPr>
          <w:rFonts w:hint="cs"/>
          <w:rtl/>
        </w:rPr>
        <w:t xml:space="preserve">ננות במעלותיו ויחודו של בן הזוג </w:t>
      </w:r>
      <w:r w:rsidRPr="00B46B4B">
        <w:rPr>
          <w:rFonts w:hint="cs"/>
          <w:rtl/>
        </w:rPr>
        <w:t xml:space="preserve">אל ראית האין </w:t>
      </w:r>
      <w:proofErr w:type="spellStart"/>
      <w:r w:rsidRPr="00B46B4B">
        <w:rPr>
          <w:rFonts w:hint="cs"/>
          <w:rtl/>
        </w:rPr>
        <w:t>האלקי</w:t>
      </w:r>
      <w:proofErr w:type="spellEnd"/>
      <w:r w:rsidRPr="00B46B4B">
        <w:rPr>
          <w:rFonts w:hint="cs"/>
          <w:rtl/>
        </w:rPr>
        <w:t xml:space="preserve"> המהוה א</w:t>
      </w:r>
      <w:r>
        <w:rPr>
          <w:rFonts w:hint="cs"/>
          <w:rtl/>
        </w:rPr>
        <w:t>ותו</w:t>
      </w:r>
      <w:r w:rsidRPr="00EB05AC">
        <w:rPr>
          <w:rStyle w:val="a7"/>
          <w:rtl/>
        </w:rPr>
        <w:endnoteReference w:id="17"/>
      </w:r>
      <w:r>
        <w:rPr>
          <w:rFonts w:hint="cs"/>
          <w:rtl/>
        </w:rPr>
        <w:t>. בעוד שה</w:t>
      </w:r>
      <w:r w:rsidRPr="00B46B4B">
        <w:rPr>
          <w:rFonts w:hint="cs"/>
          <w:rtl/>
        </w:rPr>
        <w:t xml:space="preserve">תבוננות </w:t>
      </w:r>
      <w:r>
        <w:rPr>
          <w:rFonts w:hint="cs"/>
          <w:rtl/>
        </w:rPr>
        <w:t>במעלותיו הפרטיות של בן הזוג מעוררת אהבה כאש, קשר של "רעיתי"</w:t>
      </w:r>
      <w:r w:rsidRPr="00B46B4B">
        <w:rPr>
          <w:rFonts w:hint="cs"/>
          <w:rtl/>
        </w:rPr>
        <w:t>, ה</w:t>
      </w:r>
      <w:r>
        <w:rPr>
          <w:rFonts w:hint="cs"/>
          <w:rtl/>
        </w:rPr>
        <w:t xml:space="preserve">רי שראית האין </w:t>
      </w:r>
      <w:proofErr w:type="spellStart"/>
      <w:r>
        <w:rPr>
          <w:rFonts w:hint="cs"/>
          <w:rtl/>
        </w:rPr>
        <w:t>האלקי</w:t>
      </w:r>
      <w:proofErr w:type="spellEnd"/>
      <w:r>
        <w:rPr>
          <w:rFonts w:hint="cs"/>
          <w:rtl/>
        </w:rPr>
        <w:t xml:space="preserve"> </w:t>
      </w:r>
      <w:r w:rsidRPr="00B46B4B">
        <w:rPr>
          <w:rFonts w:hint="cs"/>
          <w:rtl/>
        </w:rPr>
        <w:t>מאפשרת לראות בו התחדשות תמידית ומתוך כך לחוות כלפיו אהבה שאינה פוסקת או מתיישנת לעולם.</w:t>
      </w:r>
    </w:p>
    <w:p w:rsidR="004806F5" w:rsidRPr="00B46B4B" w:rsidRDefault="004806F5" w:rsidP="004806F5">
      <w:pPr>
        <w:rPr>
          <w:rFonts w:hint="cs"/>
          <w:rtl/>
        </w:rPr>
      </w:pPr>
      <w:r w:rsidRPr="00B46B4B">
        <w:rPr>
          <w:rFonts w:hint="cs"/>
          <w:rtl/>
        </w:rPr>
        <w:t>[</w:t>
      </w:r>
      <w:r>
        <w:rPr>
          <w:rFonts w:hint="cs"/>
          <w:rtl/>
        </w:rPr>
        <w:t xml:space="preserve">והנה, מכל שלבי יציאת מצרים דימו </w:t>
      </w:r>
      <w:r w:rsidRPr="00B46B4B">
        <w:rPr>
          <w:rFonts w:hint="cs"/>
          <w:rtl/>
        </w:rPr>
        <w:t>חז"ל את השידוך</w:t>
      </w:r>
      <w:r>
        <w:rPr>
          <w:rFonts w:hint="cs"/>
          <w:rtl/>
        </w:rPr>
        <w:t xml:space="preserve"> דווקא לקריעת ים סוף ("וגאלתי", כנ"ל), </w:t>
      </w:r>
      <w:r w:rsidRPr="00B46B4B">
        <w:rPr>
          <w:rFonts w:hint="cs"/>
          <w:rtl/>
        </w:rPr>
        <w:t xml:space="preserve">תוך </w:t>
      </w:r>
      <w:r>
        <w:rPr>
          <w:rFonts w:hint="cs"/>
          <w:rtl/>
        </w:rPr>
        <w:t xml:space="preserve">הסבר </w:t>
      </w:r>
      <w:r w:rsidRPr="00B46B4B">
        <w:rPr>
          <w:rFonts w:hint="cs"/>
          <w:rtl/>
        </w:rPr>
        <w:t xml:space="preserve">כי זיווג ראשון הוא קל יחסית, בהיותו תלוי בבת הקול שיצאה ארבעים יום קודם יצירת הולד, בעוד ש"קשין לזווגן כקריעת ים סוף" שייך לזיווג שני. לאור המבואר כאן יש לומר כי 'זיווג ראשון' הוא </w:t>
      </w:r>
      <w:proofErr w:type="spellStart"/>
      <w:r w:rsidRPr="00B46B4B">
        <w:rPr>
          <w:rFonts w:hint="cs"/>
          <w:rtl/>
        </w:rPr>
        <w:t>היחוד</w:t>
      </w:r>
      <w:proofErr w:type="spellEnd"/>
      <w:r w:rsidRPr="00B46B4B">
        <w:rPr>
          <w:rFonts w:hint="cs"/>
          <w:rtl/>
        </w:rPr>
        <w:t xml:space="preserve"> במדרגות של "</w:t>
      </w:r>
      <w:proofErr w:type="spellStart"/>
      <w:r w:rsidRPr="00B46B4B">
        <w:rPr>
          <w:rFonts w:hint="cs"/>
          <w:rtl/>
        </w:rPr>
        <w:t>אח</w:t>
      </w:r>
      <w:r w:rsidRPr="009E0F14">
        <w:rPr>
          <w:rFonts w:hint="cs"/>
          <w:spacing w:val="-14"/>
          <w:rtl/>
        </w:rPr>
        <w:t>ֹ</w:t>
      </w:r>
      <w:r w:rsidRPr="002E13F5">
        <w:rPr>
          <w:rFonts w:hint="cs"/>
          <w:spacing w:val="-6"/>
          <w:rtl/>
        </w:rPr>
        <w:t>ת</w:t>
      </w:r>
      <w:r w:rsidRPr="00B46B4B">
        <w:rPr>
          <w:rFonts w:hint="cs"/>
          <w:rtl/>
        </w:rPr>
        <w:t>י</w:t>
      </w:r>
      <w:proofErr w:type="spellEnd"/>
      <w:r w:rsidRPr="00B46B4B">
        <w:rPr>
          <w:rFonts w:hint="cs"/>
          <w:rtl/>
        </w:rPr>
        <w:t xml:space="preserve"> רעיתי" (יחוד </w:t>
      </w:r>
      <w:proofErr w:type="spellStart"/>
      <w:r w:rsidRPr="00B46B4B">
        <w:rPr>
          <w:rFonts w:hint="cs"/>
          <w:b/>
          <w:bCs/>
          <w:sz w:val="28"/>
          <w:szCs w:val="28"/>
          <w:rtl/>
        </w:rPr>
        <w:t>וה</w:t>
      </w:r>
      <w:proofErr w:type="spellEnd"/>
      <w:r w:rsidRPr="00B46B4B">
        <w:rPr>
          <w:rFonts w:hint="cs"/>
          <w:rtl/>
        </w:rPr>
        <w:t xml:space="preserve"> שבשם), המבוסס על אהבה טבעית ועל חיים טובים המבוססים על דאגה משות</w:t>
      </w:r>
      <w:r>
        <w:rPr>
          <w:rFonts w:hint="cs"/>
          <w:rtl/>
        </w:rPr>
        <w:t>פת (</w:t>
      </w:r>
      <w:proofErr w:type="spellStart"/>
      <w:r>
        <w:rPr>
          <w:rFonts w:hint="cs"/>
          <w:rtl/>
        </w:rPr>
        <w:t>ענינים</w:t>
      </w:r>
      <w:proofErr w:type="spellEnd"/>
      <w:r>
        <w:rPr>
          <w:rFonts w:hint="cs"/>
          <w:rtl/>
        </w:rPr>
        <w:t xml:space="preserve"> נגלים </w:t>
      </w:r>
      <w:proofErr w:type="spellStart"/>
      <w:r>
        <w:rPr>
          <w:rFonts w:hint="cs"/>
          <w:rtl/>
        </w:rPr>
        <w:t>ושוים</w:t>
      </w:r>
      <w:proofErr w:type="spellEnd"/>
      <w:r>
        <w:rPr>
          <w:rFonts w:hint="cs"/>
          <w:rtl/>
        </w:rPr>
        <w:t xml:space="preserve"> לכל נפש). לעומת זאת,</w:t>
      </w:r>
      <w:r w:rsidRPr="00B46B4B">
        <w:rPr>
          <w:rFonts w:hint="cs"/>
          <w:rtl/>
        </w:rPr>
        <w:t xml:space="preserve"> 'זיווג שני' הוא </w:t>
      </w:r>
      <w:proofErr w:type="spellStart"/>
      <w:r w:rsidRPr="00B46B4B">
        <w:rPr>
          <w:rFonts w:hint="cs"/>
          <w:rtl/>
        </w:rPr>
        <w:t>היחוד</w:t>
      </w:r>
      <w:proofErr w:type="spellEnd"/>
      <w:r w:rsidRPr="00B46B4B">
        <w:rPr>
          <w:rFonts w:hint="cs"/>
          <w:rtl/>
        </w:rPr>
        <w:t xml:space="preserve"> הנעלה שבמדרגת "יונתי" (יחוד </w:t>
      </w:r>
      <w:r w:rsidRPr="00B46B4B">
        <w:rPr>
          <w:rFonts w:hint="cs"/>
          <w:b/>
          <w:bCs/>
          <w:sz w:val="28"/>
          <w:szCs w:val="28"/>
          <w:rtl/>
        </w:rPr>
        <w:t>יה</w:t>
      </w:r>
      <w:r w:rsidRPr="00B46B4B">
        <w:rPr>
          <w:rFonts w:hint="cs"/>
          <w:rtl/>
        </w:rPr>
        <w:t xml:space="preserve"> שבשם, אבא </w:t>
      </w:r>
      <w:proofErr w:type="spellStart"/>
      <w:r w:rsidRPr="00B46B4B">
        <w:rPr>
          <w:rFonts w:hint="cs"/>
          <w:rtl/>
        </w:rPr>
        <w:t>ואמא</w:t>
      </w:r>
      <w:proofErr w:type="spellEnd"/>
      <w:r w:rsidRPr="00B46B4B">
        <w:rPr>
          <w:rFonts w:hint="cs"/>
          <w:rtl/>
        </w:rPr>
        <w:t>), שהוא כבר עליה למדרגות נסתרות ופנימיות יותר</w:t>
      </w:r>
      <w:r w:rsidRPr="00EB05AC">
        <w:rPr>
          <w:rStyle w:val="a7"/>
          <w:rtl/>
        </w:rPr>
        <w:endnoteReference w:id="18"/>
      </w:r>
      <w:r w:rsidRPr="00B46B4B">
        <w:rPr>
          <w:rFonts w:hint="cs"/>
          <w:rtl/>
        </w:rPr>
        <w:t xml:space="preserve"> ("עלמא </w:t>
      </w:r>
      <w:proofErr w:type="spellStart"/>
      <w:r w:rsidRPr="00B46B4B">
        <w:rPr>
          <w:rFonts w:hint="cs"/>
          <w:rtl/>
        </w:rPr>
        <w:t>דאתכסייא</w:t>
      </w:r>
      <w:proofErr w:type="spellEnd"/>
      <w:r w:rsidRPr="00B46B4B">
        <w:rPr>
          <w:rFonts w:hint="cs"/>
          <w:rtl/>
        </w:rPr>
        <w:t>", ה"ים" שבנשמה, שהתגלה בקריעת ים סוף והפיכתו ליבשה</w:t>
      </w:r>
      <w:r w:rsidRPr="00EB05AC">
        <w:rPr>
          <w:rStyle w:val="a7"/>
          <w:rtl/>
        </w:rPr>
        <w:endnoteReference w:id="19"/>
      </w:r>
      <w:r w:rsidRPr="00B46B4B">
        <w:rPr>
          <w:rFonts w:hint="cs"/>
          <w:rtl/>
        </w:rPr>
        <w:t>)</w:t>
      </w:r>
      <w:r w:rsidRPr="00EB05AC">
        <w:rPr>
          <w:rStyle w:val="a7"/>
          <w:rtl/>
        </w:rPr>
        <w:endnoteReference w:id="20"/>
      </w:r>
      <w:r w:rsidRPr="00B46B4B">
        <w:rPr>
          <w:rFonts w:hint="cs"/>
          <w:rtl/>
        </w:rPr>
        <w:t xml:space="preserve">.] </w:t>
      </w:r>
    </w:p>
    <w:p w:rsidR="004806F5" w:rsidRDefault="004806F5" w:rsidP="004806F5">
      <w:pPr>
        <w:rPr>
          <w:rFonts w:hint="cs"/>
          <w:rtl/>
        </w:rPr>
      </w:pPr>
      <w:r w:rsidRPr="00B46B4B">
        <w:rPr>
          <w:rFonts w:hint="cs"/>
          <w:rtl/>
        </w:rPr>
        <w:t>תכלית יציאת מצרים היא "ולקחתי אתכם לי לעם", דבר המתקיים במתן תורה</w:t>
      </w:r>
      <w:r w:rsidRPr="00B46B4B">
        <w:rPr>
          <w:rStyle w:val="a7"/>
          <w:rtl/>
        </w:rPr>
        <w:fldChar w:fldCharType="begin"/>
      </w:r>
      <w:r w:rsidRPr="00B46B4B">
        <w:rPr>
          <w:rStyle w:val="a7"/>
          <w:rtl/>
        </w:rPr>
        <w:instrText xml:space="preserve"> </w:instrText>
      </w:r>
      <w:r w:rsidRPr="00B46B4B">
        <w:rPr>
          <w:rStyle w:val="a7"/>
          <w:rFonts w:hint="cs"/>
        </w:rPr>
        <w:instrText>NOTEREF</w:instrText>
      </w:r>
      <w:r w:rsidRPr="00B46B4B">
        <w:rPr>
          <w:rStyle w:val="a7"/>
          <w:rFonts w:hint="cs"/>
          <w:rtl/>
        </w:rPr>
        <w:instrText xml:space="preserve"> _</w:instrText>
      </w:r>
      <w:r w:rsidRPr="00B46B4B">
        <w:rPr>
          <w:rStyle w:val="a7"/>
          <w:rFonts w:hint="cs"/>
        </w:rPr>
        <w:instrText>Ref187639480 \h</w:instrText>
      </w:r>
      <w:r w:rsidRPr="00B46B4B">
        <w:rPr>
          <w:rStyle w:val="a7"/>
          <w:rtl/>
        </w:rPr>
        <w:instrText xml:space="preserve"> </w:instrText>
      </w:r>
      <w:r w:rsidRPr="00B46B4B">
        <w:rPr>
          <w:rStyle w:val="a7"/>
        </w:rPr>
      </w:r>
      <w:r w:rsidRPr="00B46B4B">
        <w:rPr>
          <w:rStyle w:val="a7"/>
        </w:rPr>
        <w:instrText xml:space="preserve"> \* MERGEFORMAT </w:instrText>
      </w:r>
      <w:r w:rsidRPr="00B46B4B">
        <w:rPr>
          <w:rStyle w:val="a7"/>
          <w:rtl/>
        </w:rPr>
        <w:fldChar w:fldCharType="separate"/>
      </w:r>
      <w:r>
        <w:rPr>
          <w:rStyle w:val="a7"/>
          <w:rtl/>
        </w:rPr>
        <w:t>ט</w:t>
      </w:r>
      <w:r w:rsidRPr="00B46B4B">
        <w:rPr>
          <w:rStyle w:val="a7"/>
          <w:rtl/>
        </w:rPr>
        <w:fldChar w:fldCharType="end"/>
      </w:r>
      <w:r>
        <w:rPr>
          <w:rFonts w:hint="cs"/>
          <w:rtl/>
        </w:rPr>
        <w:t xml:space="preserve">. </w:t>
      </w:r>
      <w:r w:rsidRPr="00B46B4B">
        <w:rPr>
          <w:rFonts w:hint="cs"/>
          <w:rtl/>
        </w:rPr>
        <w:t>בנישואין זוכים לכך כשעולים לדרגת "</w:t>
      </w:r>
      <w:proofErr w:type="spellStart"/>
      <w:r w:rsidRPr="00B46B4B">
        <w:rPr>
          <w:rFonts w:hint="cs"/>
          <w:rtl/>
        </w:rPr>
        <w:t>תמתי</w:t>
      </w:r>
      <w:proofErr w:type="spellEnd"/>
      <w:r w:rsidRPr="00B46B4B">
        <w:rPr>
          <w:rFonts w:hint="cs"/>
          <w:rtl/>
        </w:rPr>
        <w:t>"</w:t>
      </w:r>
      <w:r w:rsidRPr="00EB05AC">
        <w:rPr>
          <w:rStyle w:val="a7"/>
          <w:rtl/>
        </w:rPr>
        <w:endnoteReference w:id="21"/>
      </w:r>
      <w:r w:rsidRPr="00B46B4B">
        <w:rPr>
          <w:rFonts w:hint="cs"/>
          <w:rtl/>
        </w:rPr>
        <w:t>. כשם ש"ולקחתי" היא בחינה נבדלת בפני עצמה, שאינה מופיעה באותו פסוק עם שלשת הלשונות האחרים, כך "</w:t>
      </w:r>
      <w:proofErr w:type="spellStart"/>
      <w:r w:rsidRPr="00B46B4B">
        <w:rPr>
          <w:rFonts w:hint="cs"/>
          <w:rtl/>
        </w:rPr>
        <w:t>תמתי</w:t>
      </w:r>
      <w:proofErr w:type="spellEnd"/>
      <w:r w:rsidRPr="00B46B4B">
        <w:rPr>
          <w:rFonts w:hint="cs"/>
          <w:rtl/>
        </w:rPr>
        <w:t xml:space="preserve">" היא מדרגה נבדלת משלש המדרגות שתחתיה </w:t>
      </w:r>
      <w:r w:rsidRPr="00B46B4B">
        <w:rPr>
          <w:rtl/>
        </w:rPr>
        <w:t>–</w:t>
      </w:r>
      <w:r w:rsidRPr="00B46B4B">
        <w:rPr>
          <w:rFonts w:hint="cs"/>
          <w:rtl/>
        </w:rPr>
        <w:t xml:space="preserve"> "</w:t>
      </w:r>
      <w:proofErr w:type="spellStart"/>
      <w:r w:rsidRPr="00B46B4B">
        <w:rPr>
          <w:rFonts w:hint="cs"/>
          <w:rtl/>
        </w:rPr>
        <w:t>אח</w:t>
      </w:r>
      <w:r w:rsidRPr="009E0F14">
        <w:rPr>
          <w:rFonts w:hint="cs"/>
          <w:spacing w:val="-14"/>
          <w:rtl/>
        </w:rPr>
        <w:t>ֹ</w:t>
      </w:r>
      <w:r w:rsidRPr="00085287">
        <w:rPr>
          <w:rFonts w:hint="cs"/>
          <w:spacing w:val="-6"/>
          <w:rtl/>
        </w:rPr>
        <w:t>ת</w:t>
      </w:r>
      <w:r w:rsidRPr="00B46B4B">
        <w:rPr>
          <w:rFonts w:hint="cs"/>
          <w:rtl/>
        </w:rPr>
        <w:t>י</w:t>
      </w:r>
      <w:proofErr w:type="spellEnd"/>
      <w:r w:rsidRPr="00B46B4B">
        <w:rPr>
          <w:rFonts w:hint="cs"/>
          <w:rtl/>
        </w:rPr>
        <w:t xml:space="preserve"> רעיתי יונתי" שייכות כולן לתחום המודע והפנימי של הנפש (נפש-רוח-נשמה)</w:t>
      </w:r>
      <w:r>
        <w:rPr>
          <w:rFonts w:hint="cs"/>
          <w:rtl/>
        </w:rPr>
        <w:t>,</w:t>
      </w:r>
      <w:r w:rsidRPr="00B46B4B">
        <w:rPr>
          <w:rFonts w:hint="cs"/>
          <w:rtl/>
        </w:rPr>
        <w:t xml:space="preserve"> ואילו "</w:t>
      </w:r>
      <w:proofErr w:type="spellStart"/>
      <w:r w:rsidRPr="00B46B4B">
        <w:rPr>
          <w:rFonts w:hint="cs"/>
          <w:rtl/>
        </w:rPr>
        <w:t>תמתי</w:t>
      </w:r>
      <w:proofErr w:type="spellEnd"/>
      <w:r w:rsidRPr="00B46B4B">
        <w:rPr>
          <w:rFonts w:hint="cs"/>
          <w:rtl/>
        </w:rPr>
        <w:t>" היינו קשר על-שכלי השייך לתחום העל-מודע של הנפש ("</w:t>
      </w:r>
      <w:proofErr w:type="spellStart"/>
      <w:r w:rsidRPr="00B46B4B">
        <w:rPr>
          <w:rFonts w:hint="cs"/>
          <w:rtl/>
        </w:rPr>
        <w:t>נשמתא</w:t>
      </w:r>
      <w:proofErr w:type="spellEnd"/>
      <w:r w:rsidRPr="00B46B4B">
        <w:rPr>
          <w:rFonts w:hint="cs"/>
          <w:rtl/>
        </w:rPr>
        <w:t xml:space="preserve"> </w:t>
      </w:r>
      <w:proofErr w:type="spellStart"/>
      <w:r w:rsidRPr="00B46B4B">
        <w:rPr>
          <w:rFonts w:hint="cs"/>
          <w:rtl/>
        </w:rPr>
        <w:t>לנשמתא</w:t>
      </w:r>
      <w:proofErr w:type="spellEnd"/>
      <w:r w:rsidRPr="00B46B4B">
        <w:rPr>
          <w:rFonts w:hint="cs"/>
          <w:rtl/>
        </w:rPr>
        <w:t>")</w:t>
      </w:r>
      <w:r w:rsidRPr="00EB05AC">
        <w:rPr>
          <w:rStyle w:val="a7"/>
          <w:rtl/>
        </w:rPr>
        <w:endnoteReference w:id="22"/>
      </w:r>
      <w:r w:rsidRPr="00B46B4B">
        <w:rPr>
          <w:rFonts w:hint="cs"/>
          <w:rtl/>
        </w:rPr>
        <w:t xml:space="preserve">. מתן תורה התחולל בחדש סיון, שמזלו תאומים, והביטוי לתחושת התאומים במתן תורה הוא בשני לוחות הברית </w:t>
      </w:r>
      <w:r w:rsidRPr="00B46B4B">
        <w:rPr>
          <w:rtl/>
        </w:rPr>
        <w:t>–</w:t>
      </w:r>
      <w:r w:rsidRPr="00B46B4B">
        <w:rPr>
          <w:rFonts w:hint="cs"/>
          <w:rtl/>
        </w:rPr>
        <w:t xml:space="preserve"> </w:t>
      </w:r>
      <w:proofErr w:type="spellStart"/>
      <w:r w:rsidRPr="00B46B4B">
        <w:rPr>
          <w:rFonts w:hint="cs"/>
          <w:rtl/>
        </w:rPr>
        <w:t>הכל</w:t>
      </w:r>
      <w:proofErr w:type="spellEnd"/>
      <w:r w:rsidRPr="00B46B4B">
        <w:rPr>
          <w:rFonts w:hint="cs"/>
          <w:rtl/>
        </w:rPr>
        <w:t xml:space="preserve"> כמתאים </w:t>
      </w:r>
      <w:proofErr w:type="spellStart"/>
      <w:r w:rsidRPr="00B46B4B">
        <w:rPr>
          <w:rFonts w:hint="cs"/>
          <w:rtl/>
        </w:rPr>
        <w:t>לחוית</w:t>
      </w:r>
      <w:proofErr w:type="spellEnd"/>
      <w:r w:rsidRPr="00B46B4B">
        <w:rPr>
          <w:rFonts w:hint="cs"/>
          <w:rtl/>
        </w:rPr>
        <w:t xml:space="preserve"> הקשר של "'</w:t>
      </w:r>
      <w:proofErr w:type="spellStart"/>
      <w:r w:rsidRPr="00B46B4B">
        <w:rPr>
          <w:rFonts w:hint="cs"/>
          <w:rtl/>
        </w:rPr>
        <w:t>תמתי</w:t>
      </w:r>
      <w:proofErr w:type="spellEnd"/>
      <w:r w:rsidRPr="00B46B4B">
        <w:rPr>
          <w:rFonts w:hint="cs"/>
          <w:rtl/>
        </w:rPr>
        <w:t>' תאומתי"</w:t>
      </w:r>
      <w:r w:rsidRPr="00EB05AC">
        <w:rPr>
          <w:rStyle w:val="a7"/>
          <w:rtl/>
        </w:rPr>
        <w:endnoteReference w:id="23"/>
      </w:r>
      <w:r w:rsidRPr="00B46B4B">
        <w:rPr>
          <w:rFonts w:hint="cs"/>
          <w:rtl/>
        </w:rPr>
        <w:t xml:space="preserve">. </w:t>
      </w:r>
    </w:p>
    <w:p w:rsidR="004806F5" w:rsidRPr="00B46B4B" w:rsidRDefault="004806F5" w:rsidP="004806F5">
      <w:pPr>
        <w:rPr>
          <w:rFonts w:hint="cs"/>
          <w:rtl/>
        </w:rPr>
      </w:pPr>
      <w:r w:rsidRPr="00B46B4B">
        <w:rPr>
          <w:rFonts w:hint="cs"/>
          <w:rtl/>
        </w:rPr>
        <w:t>ב"ולקחתי אתכם לי ל</w:t>
      </w:r>
      <w:r w:rsidRPr="00B04702">
        <w:rPr>
          <w:rStyle w:val="a3"/>
          <w:rFonts w:hint="cs"/>
          <w:rtl/>
        </w:rPr>
        <w:t>עָם</w:t>
      </w:r>
      <w:r w:rsidRPr="00B46B4B">
        <w:rPr>
          <w:rFonts w:hint="cs"/>
          <w:rtl/>
        </w:rPr>
        <w:t xml:space="preserve">" מתגלה </w:t>
      </w:r>
      <w:proofErr w:type="spellStart"/>
      <w:r w:rsidRPr="00B46B4B">
        <w:rPr>
          <w:rFonts w:hint="cs"/>
          <w:rtl/>
        </w:rPr>
        <w:t>שו</w:t>
      </w:r>
      <w:r>
        <w:rPr>
          <w:rFonts w:hint="cs"/>
          <w:rtl/>
        </w:rPr>
        <w:t>יון</w:t>
      </w:r>
      <w:proofErr w:type="spellEnd"/>
      <w:r>
        <w:rPr>
          <w:rFonts w:hint="cs"/>
          <w:rtl/>
        </w:rPr>
        <w:t xml:space="preserve"> הקומה של נשמות ישראל </w:t>
      </w:r>
      <w:r w:rsidRPr="009D432E">
        <w:rPr>
          <w:rStyle w:val="a3"/>
          <w:rFonts w:hint="cs"/>
          <w:rtl/>
        </w:rPr>
        <w:t xml:space="preserve">עם </w:t>
      </w:r>
      <w:r>
        <w:rPr>
          <w:rFonts w:hint="cs"/>
          <w:rtl/>
        </w:rPr>
        <w:t xml:space="preserve">ה', </w:t>
      </w:r>
      <w:r w:rsidRPr="00B46B4B">
        <w:rPr>
          <w:rFonts w:hint="cs"/>
          <w:rtl/>
        </w:rPr>
        <w:t>כהסבר חז"ל ל"'</w:t>
      </w:r>
      <w:proofErr w:type="spellStart"/>
      <w:r w:rsidRPr="00B46B4B">
        <w:rPr>
          <w:rFonts w:hint="cs"/>
          <w:rtl/>
        </w:rPr>
        <w:t>תמתי</w:t>
      </w:r>
      <w:proofErr w:type="spellEnd"/>
      <w:r w:rsidRPr="00B46B4B">
        <w:rPr>
          <w:rFonts w:hint="cs"/>
          <w:rtl/>
        </w:rPr>
        <w:t xml:space="preserve">' תאומתי" </w:t>
      </w:r>
      <w:r w:rsidRPr="00B46B4B">
        <w:rPr>
          <w:rtl/>
        </w:rPr>
        <w:t>–</w:t>
      </w:r>
      <w:r w:rsidRPr="00B46B4B">
        <w:rPr>
          <w:rFonts w:hint="cs"/>
          <w:rtl/>
        </w:rPr>
        <w:t xml:space="preserve"> "כביכול לא אני</w:t>
      </w:r>
      <w:r>
        <w:rPr>
          <w:rFonts w:hint="cs"/>
          <w:rtl/>
        </w:rPr>
        <w:t xml:space="preserve"> גדול ממנה ולא היא גדולה ממני". </w:t>
      </w:r>
      <w:proofErr w:type="spellStart"/>
      <w:r>
        <w:rPr>
          <w:rFonts w:hint="cs"/>
          <w:rtl/>
        </w:rPr>
        <w:t>שויון</w:t>
      </w:r>
      <w:proofErr w:type="spellEnd"/>
      <w:r>
        <w:rPr>
          <w:rFonts w:hint="cs"/>
          <w:rtl/>
        </w:rPr>
        <w:t xml:space="preserve"> קומה זה</w:t>
      </w:r>
      <w:r w:rsidRPr="00B46B4B">
        <w:rPr>
          <w:rFonts w:hint="cs"/>
          <w:rtl/>
        </w:rPr>
        <w:t xml:space="preserve"> </w:t>
      </w:r>
      <w:r>
        <w:rPr>
          <w:rFonts w:hint="cs"/>
          <w:rtl/>
        </w:rPr>
        <w:t>מתבטא בכך ש</w:t>
      </w:r>
      <w:r w:rsidRPr="00B46B4B">
        <w:rPr>
          <w:rFonts w:hint="cs"/>
          <w:rtl/>
        </w:rPr>
        <w:t>ה'</w:t>
      </w:r>
      <w:r>
        <w:rPr>
          <w:rFonts w:hint="cs"/>
          <w:rtl/>
        </w:rPr>
        <w:t xml:space="preserve"> נמלך בנשמות ישראל בכל תהליך הבריאה, </w:t>
      </w:r>
      <w:r w:rsidRPr="00B46B4B">
        <w:rPr>
          <w:rFonts w:hint="cs"/>
          <w:rtl/>
        </w:rPr>
        <w:t>עוד קוד</w:t>
      </w:r>
      <w:r>
        <w:rPr>
          <w:rFonts w:hint="cs"/>
          <w:rtl/>
        </w:rPr>
        <w:t>ם לעצם עלית רצונו לבריאת העולם.</w:t>
      </w:r>
      <w:r w:rsidRPr="00B46B4B">
        <w:rPr>
          <w:rFonts w:hint="cs"/>
          <w:rtl/>
        </w:rPr>
        <w:t xml:space="preserve"> כ</w:t>
      </w:r>
      <w:r>
        <w:rPr>
          <w:rFonts w:hint="cs"/>
          <w:rtl/>
        </w:rPr>
        <w:t>ך דרשו</w:t>
      </w:r>
      <w:r w:rsidRPr="00B46B4B">
        <w:rPr>
          <w:rFonts w:hint="cs"/>
          <w:rtl/>
        </w:rPr>
        <w:t xml:space="preserve"> </w:t>
      </w:r>
      <w:r w:rsidRPr="00B46B4B">
        <w:rPr>
          <w:rFonts w:hint="cs"/>
          <w:rtl/>
        </w:rPr>
        <w:lastRenderedPageBreak/>
        <w:t>חז"ל על הפסוק "המה היוצרים וי</w:t>
      </w:r>
      <w:r w:rsidRPr="009E0F14">
        <w:rPr>
          <w:rFonts w:hint="cs"/>
          <w:spacing w:val="-14"/>
          <w:rtl/>
        </w:rPr>
        <w:t>ֹ</w:t>
      </w:r>
      <w:r w:rsidRPr="00085287">
        <w:rPr>
          <w:rFonts w:hint="cs"/>
          <w:spacing w:val="-6"/>
          <w:rtl/>
        </w:rPr>
        <w:t>ש</w:t>
      </w:r>
      <w:r w:rsidRPr="00B46B4B">
        <w:rPr>
          <w:rFonts w:hint="cs"/>
          <w:rtl/>
        </w:rPr>
        <w:t xml:space="preserve">בי נטעים </w:t>
      </w:r>
      <w:r w:rsidRPr="00B04702">
        <w:rPr>
          <w:rStyle w:val="a3"/>
          <w:rFonts w:hint="cs"/>
          <w:rtl/>
        </w:rPr>
        <w:t>עִם</w:t>
      </w:r>
      <w:r w:rsidRPr="00B46B4B">
        <w:rPr>
          <w:rFonts w:hint="cs"/>
          <w:rtl/>
        </w:rPr>
        <w:t xml:space="preserve"> המלך במלאכתו ישבו שם"</w:t>
      </w:r>
      <w:r w:rsidRPr="00EB05AC">
        <w:rPr>
          <w:rStyle w:val="a7"/>
          <w:rtl/>
        </w:rPr>
        <w:endnoteReference w:id="24"/>
      </w:r>
      <w:r w:rsidRPr="00B46B4B">
        <w:rPr>
          <w:rFonts w:hint="cs"/>
          <w:rtl/>
        </w:rPr>
        <w:t xml:space="preserve"> </w:t>
      </w:r>
      <w:r w:rsidRPr="00B46B4B">
        <w:rPr>
          <w:rtl/>
        </w:rPr>
        <w:t>–</w:t>
      </w:r>
      <w:r w:rsidRPr="00B46B4B">
        <w:rPr>
          <w:rFonts w:hint="cs"/>
          <w:rtl/>
        </w:rPr>
        <w:t xml:space="preserve"> "במי נמלך? בנשמותיהם של צדיקים ['ועמך כֻלם צדיקים'</w:t>
      </w:r>
      <w:r w:rsidRPr="00EB05AC">
        <w:rPr>
          <w:rStyle w:val="a7"/>
          <w:rtl/>
        </w:rPr>
        <w:endnoteReference w:id="25"/>
      </w:r>
      <w:r w:rsidRPr="00B46B4B">
        <w:rPr>
          <w:rFonts w:hint="cs"/>
          <w:rtl/>
        </w:rPr>
        <w:t>]"</w:t>
      </w:r>
      <w:r w:rsidRPr="00EB05AC">
        <w:rPr>
          <w:rStyle w:val="a7"/>
          <w:rtl/>
        </w:rPr>
        <w:endnoteReference w:id="26"/>
      </w:r>
      <w:r w:rsidRPr="00B46B4B">
        <w:rPr>
          <w:rFonts w:hint="cs"/>
          <w:rtl/>
        </w:rPr>
        <w:t xml:space="preserve">. זו המדרגה בה בני הזוג מאוחדים ברצון ובמחשבה אחת </w:t>
      </w:r>
      <w:r w:rsidRPr="00B46B4B">
        <w:rPr>
          <w:rtl/>
        </w:rPr>
        <w:t>–</w:t>
      </w:r>
      <w:r w:rsidRPr="00B46B4B">
        <w:rPr>
          <w:rFonts w:hint="cs"/>
          <w:rtl/>
        </w:rPr>
        <w:t xml:space="preserve"> מחשבת השליחות לה הם שותפים "[לברוא-]לתקן עולם במלכות שדי"</w:t>
      </w:r>
      <w:r w:rsidRPr="00EB05AC">
        <w:rPr>
          <w:rStyle w:val="a7"/>
          <w:rtl/>
        </w:rPr>
        <w:endnoteReference w:id="27"/>
      </w:r>
      <w:r w:rsidRPr="00B46B4B">
        <w:rPr>
          <w:rFonts w:hint="cs"/>
          <w:rtl/>
        </w:rPr>
        <w:t>.</w:t>
      </w:r>
    </w:p>
    <w:p w:rsidR="004806F5" w:rsidRPr="00B46B4B" w:rsidRDefault="004806F5" w:rsidP="004806F5">
      <w:pPr>
        <w:rPr>
          <w:rFonts w:hint="cs"/>
          <w:rtl/>
        </w:rPr>
      </w:pPr>
      <w:r w:rsidRPr="00B46B4B">
        <w:rPr>
          <w:rFonts w:hint="cs"/>
          <w:rtl/>
        </w:rPr>
        <w:t xml:space="preserve">והרמז בכל ההקבלה הזו: שתי המערכות </w:t>
      </w:r>
      <w:r w:rsidRPr="00B46B4B">
        <w:rPr>
          <w:rtl/>
        </w:rPr>
        <w:t>–</w:t>
      </w:r>
      <w:r w:rsidRPr="00B46B4B">
        <w:rPr>
          <w:rFonts w:hint="cs"/>
          <w:rtl/>
        </w:rPr>
        <w:t xml:space="preserve"> </w:t>
      </w:r>
      <w:proofErr w:type="spellStart"/>
      <w:r w:rsidRPr="00B46B4B">
        <w:rPr>
          <w:rFonts w:hint="cs"/>
          <w:b/>
          <w:bCs/>
          <w:sz w:val="28"/>
          <w:szCs w:val="28"/>
          <w:rtl/>
        </w:rPr>
        <w:t>אח</w:t>
      </w:r>
      <w:r w:rsidRPr="009E0F14">
        <w:rPr>
          <w:rFonts w:hint="cs"/>
          <w:spacing w:val="-14"/>
          <w:rtl/>
        </w:rPr>
        <w:t>ֹ</w:t>
      </w:r>
      <w:r w:rsidRPr="00085287">
        <w:rPr>
          <w:rFonts w:hint="cs"/>
          <w:b/>
          <w:bCs/>
          <w:spacing w:val="-6"/>
          <w:sz w:val="28"/>
          <w:szCs w:val="28"/>
          <w:rtl/>
        </w:rPr>
        <w:t>ת</w:t>
      </w:r>
      <w:r w:rsidRPr="00B46B4B">
        <w:rPr>
          <w:rFonts w:hint="cs"/>
          <w:b/>
          <w:bCs/>
          <w:sz w:val="28"/>
          <w:szCs w:val="28"/>
          <w:rtl/>
        </w:rPr>
        <w:t>י</w:t>
      </w:r>
      <w:proofErr w:type="spellEnd"/>
      <w:r w:rsidRPr="00B46B4B">
        <w:rPr>
          <w:rFonts w:hint="cs"/>
          <w:rtl/>
        </w:rPr>
        <w:t xml:space="preserve"> </w:t>
      </w:r>
      <w:r w:rsidRPr="00B46B4B">
        <w:rPr>
          <w:rFonts w:hint="cs"/>
          <w:b/>
          <w:bCs/>
          <w:sz w:val="28"/>
          <w:szCs w:val="28"/>
          <w:rtl/>
        </w:rPr>
        <w:t>רעיתי</w:t>
      </w:r>
      <w:r w:rsidRPr="00B46B4B">
        <w:rPr>
          <w:rFonts w:hint="cs"/>
          <w:rtl/>
        </w:rPr>
        <w:t xml:space="preserve"> </w:t>
      </w:r>
      <w:r w:rsidRPr="00B46B4B">
        <w:rPr>
          <w:rFonts w:hint="cs"/>
          <w:b/>
          <w:bCs/>
          <w:sz w:val="28"/>
          <w:szCs w:val="28"/>
          <w:rtl/>
        </w:rPr>
        <w:t>יונתי</w:t>
      </w:r>
      <w:r w:rsidRPr="00B46B4B">
        <w:rPr>
          <w:rFonts w:hint="cs"/>
          <w:rtl/>
        </w:rPr>
        <w:t xml:space="preserve"> </w:t>
      </w:r>
      <w:proofErr w:type="spellStart"/>
      <w:r w:rsidRPr="00B46B4B">
        <w:rPr>
          <w:rFonts w:hint="cs"/>
          <w:b/>
          <w:bCs/>
          <w:sz w:val="28"/>
          <w:szCs w:val="28"/>
          <w:rtl/>
        </w:rPr>
        <w:t>תמתי</w:t>
      </w:r>
      <w:proofErr w:type="spellEnd"/>
      <w:r w:rsidRPr="00B46B4B">
        <w:rPr>
          <w:rFonts w:hint="cs"/>
          <w:rtl/>
        </w:rPr>
        <w:t xml:space="preserve"> </w:t>
      </w:r>
      <w:r w:rsidRPr="00B46B4B">
        <w:rPr>
          <w:rFonts w:hint="cs"/>
          <w:b/>
          <w:bCs/>
          <w:sz w:val="28"/>
          <w:szCs w:val="28"/>
          <w:rtl/>
        </w:rPr>
        <w:t>והוצאתי</w:t>
      </w:r>
      <w:r w:rsidRPr="00B46B4B">
        <w:rPr>
          <w:rFonts w:hint="cs"/>
          <w:rtl/>
        </w:rPr>
        <w:t xml:space="preserve"> </w:t>
      </w:r>
      <w:r w:rsidRPr="00B46B4B">
        <w:rPr>
          <w:rFonts w:hint="cs"/>
          <w:b/>
          <w:bCs/>
          <w:sz w:val="28"/>
          <w:szCs w:val="28"/>
          <w:rtl/>
        </w:rPr>
        <w:t>והצלתי</w:t>
      </w:r>
      <w:r w:rsidRPr="00B46B4B">
        <w:rPr>
          <w:rFonts w:hint="cs"/>
          <w:rtl/>
        </w:rPr>
        <w:t xml:space="preserve"> </w:t>
      </w:r>
      <w:r w:rsidRPr="00B46B4B">
        <w:rPr>
          <w:rFonts w:hint="cs"/>
          <w:b/>
          <w:bCs/>
          <w:sz w:val="28"/>
          <w:szCs w:val="28"/>
          <w:rtl/>
        </w:rPr>
        <w:t>וגאלתי</w:t>
      </w:r>
      <w:r w:rsidRPr="00B46B4B">
        <w:rPr>
          <w:rFonts w:hint="cs"/>
          <w:rtl/>
        </w:rPr>
        <w:t xml:space="preserve"> </w:t>
      </w:r>
      <w:r w:rsidRPr="00B46B4B">
        <w:rPr>
          <w:rFonts w:hint="cs"/>
          <w:b/>
          <w:bCs/>
          <w:sz w:val="28"/>
          <w:szCs w:val="28"/>
          <w:rtl/>
        </w:rPr>
        <w:t>ולקחתי</w:t>
      </w:r>
      <w:r w:rsidRPr="00B46B4B">
        <w:rPr>
          <w:rFonts w:hint="cs"/>
          <w:rtl/>
        </w:rPr>
        <w:t xml:space="preserve"> </w:t>
      </w:r>
      <w:r w:rsidRPr="00B46B4B">
        <w:rPr>
          <w:rtl/>
        </w:rPr>
        <w:t>–</w:t>
      </w:r>
      <w:r w:rsidRPr="00B46B4B">
        <w:rPr>
          <w:rFonts w:hint="cs"/>
          <w:rtl/>
        </w:rPr>
        <w:t xml:space="preserve"> משלימות זו את זו ל</w:t>
      </w:r>
      <w:r w:rsidRPr="00B46B4B">
        <w:rPr>
          <w:rFonts w:hint="cs"/>
          <w:b/>
          <w:bCs/>
          <w:sz w:val="28"/>
          <w:szCs w:val="28"/>
          <w:rtl/>
        </w:rPr>
        <w:t>אהבה</w:t>
      </w:r>
      <w:r w:rsidRPr="00B46B4B">
        <w:rPr>
          <w:rFonts w:hint="cs"/>
          <w:rtl/>
        </w:rPr>
        <w:t xml:space="preserve"> פעמים </w:t>
      </w:r>
      <w:r w:rsidRPr="00B46B4B">
        <w:rPr>
          <w:rFonts w:hint="cs"/>
          <w:b/>
          <w:bCs/>
          <w:sz w:val="28"/>
          <w:szCs w:val="28"/>
          <w:rtl/>
        </w:rPr>
        <w:t>רצון</w:t>
      </w:r>
      <w:r w:rsidRPr="00EB05AC">
        <w:rPr>
          <w:rStyle w:val="a7"/>
          <w:rtl/>
        </w:rPr>
        <w:endnoteReference w:id="28"/>
      </w:r>
      <w:r w:rsidRPr="00B46B4B">
        <w:rPr>
          <w:rFonts w:hint="cs"/>
          <w:rtl/>
        </w:rPr>
        <w:t>!</w:t>
      </w:r>
    </w:p>
    <w:p w:rsidR="005F4A47" w:rsidRDefault="005C7E39">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E39" w:rsidRDefault="005C7E39" w:rsidP="004806F5">
      <w:pPr>
        <w:spacing w:after="0" w:line="240" w:lineRule="auto"/>
      </w:pPr>
      <w:r>
        <w:separator/>
      </w:r>
    </w:p>
  </w:endnote>
  <w:endnote w:type="continuationSeparator" w:id="0">
    <w:p w:rsidR="005C7E39" w:rsidRDefault="005C7E39" w:rsidP="004806F5">
      <w:pPr>
        <w:spacing w:after="0" w:line="240" w:lineRule="auto"/>
      </w:pPr>
      <w:r>
        <w:continuationSeparator/>
      </w:r>
    </w:p>
  </w:endnote>
  <w:endnote w:id="1">
    <w:p w:rsidR="004806F5" w:rsidRDefault="004806F5" w:rsidP="004806F5">
      <w:pPr>
        <w:pStyle w:val="a5"/>
        <w:rPr>
          <w:rFonts w:hint="cs"/>
          <w:rtl/>
        </w:rPr>
      </w:pPr>
      <w:r>
        <w:rPr>
          <w:rtl/>
        </w:rPr>
        <w:tab/>
      </w:r>
      <w:r w:rsidRPr="00330483">
        <w:rPr>
          <w:rtl/>
        </w:rPr>
        <w:endnoteRef/>
      </w:r>
      <w:r>
        <w:rPr>
          <w:rtl/>
        </w:rPr>
        <w:t>.</w:t>
      </w:r>
      <w:r>
        <w:rPr>
          <w:rtl/>
        </w:rPr>
        <w:tab/>
      </w:r>
      <w:r>
        <w:rPr>
          <w:rFonts w:hint="cs"/>
          <w:rtl/>
        </w:rPr>
        <w:t>תהלים סח, ז.</w:t>
      </w:r>
    </w:p>
  </w:endnote>
  <w:endnote w:id="2">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סוטה ב, א. סנהדרין </w:t>
      </w:r>
      <w:proofErr w:type="spellStart"/>
      <w:r>
        <w:rPr>
          <w:rFonts w:hint="cs"/>
          <w:rtl/>
        </w:rPr>
        <w:t>כב</w:t>
      </w:r>
      <w:proofErr w:type="spellEnd"/>
      <w:r>
        <w:rPr>
          <w:rFonts w:hint="cs"/>
          <w:rtl/>
        </w:rPr>
        <w:t>, א.</w:t>
      </w:r>
    </w:p>
  </w:endnote>
  <w:endnote w:id="3">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 xml:space="preserve"> (וראה </w:t>
      </w:r>
      <w:proofErr w:type="spellStart"/>
      <w:r>
        <w:rPr>
          <w:rFonts w:hint="cs"/>
          <w:rtl/>
        </w:rPr>
        <w:t>לקוטי</w:t>
      </w:r>
      <w:proofErr w:type="spellEnd"/>
      <w:r>
        <w:rPr>
          <w:rFonts w:hint="cs"/>
          <w:rtl/>
        </w:rPr>
        <w:t xml:space="preserve"> תורה שה"ש מ, א).</w:t>
      </w:r>
    </w:p>
  </w:endnote>
  <w:endnote w:id="4">
    <w:p w:rsidR="004806F5" w:rsidRDefault="004806F5" w:rsidP="004806F5">
      <w:pPr>
        <w:pStyle w:val="a5"/>
        <w:rPr>
          <w:rFonts w:hint="cs"/>
          <w:rtl/>
        </w:rPr>
      </w:pPr>
      <w:r>
        <w:rPr>
          <w:rtl/>
        </w:rPr>
        <w:tab/>
      </w:r>
      <w:r w:rsidRPr="00330483">
        <w:rPr>
          <w:rtl/>
        </w:rPr>
        <w:endnoteRef/>
      </w:r>
      <w:r>
        <w:rPr>
          <w:rtl/>
        </w:rPr>
        <w:t>.</w:t>
      </w:r>
      <w:r>
        <w:rPr>
          <w:rtl/>
        </w:rPr>
        <w:tab/>
      </w:r>
      <w:r>
        <w:rPr>
          <w:rFonts w:hint="cs"/>
          <w:rtl/>
        </w:rPr>
        <w:t>מהלך נוסף של הקבלת לשונות האהבה והקשר לסדר יציאת מצרים ראה בתורה הבאה.</w:t>
      </w:r>
    </w:p>
  </w:endnote>
  <w:endnote w:id="5">
    <w:p w:rsidR="004806F5" w:rsidRDefault="004806F5" w:rsidP="004806F5">
      <w:pPr>
        <w:pStyle w:val="a5"/>
        <w:rPr>
          <w:rFonts w:hint="cs"/>
          <w:rtl/>
        </w:rPr>
      </w:pPr>
      <w:r>
        <w:rPr>
          <w:rtl/>
        </w:rPr>
        <w:tab/>
      </w:r>
      <w:r w:rsidRPr="00330483">
        <w:rPr>
          <w:rtl/>
        </w:rPr>
        <w:endnoteRef/>
      </w:r>
      <w:r>
        <w:rPr>
          <w:rtl/>
        </w:rPr>
        <w:t>.</w:t>
      </w:r>
      <w:r>
        <w:rPr>
          <w:rtl/>
        </w:rPr>
        <w:tab/>
      </w:r>
      <w:r>
        <w:rPr>
          <w:rFonts w:hint="cs"/>
          <w:rtl/>
        </w:rPr>
        <w:t>שמות ו, ו-ז.</w:t>
      </w:r>
    </w:p>
  </w:endnote>
  <w:endnote w:id="6">
    <w:p w:rsidR="004806F5" w:rsidRDefault="004806F5" w:rsidP="004806F5">
      <w:pPr>
        <w:pStyle w:val="a5"/>
        <w:rPr>
          <w:rFonts w:hint="cs"/>
        </w:rPr>
      </w:pPr>
      <w:r>
        <w:rPr>
          <w:rtl/>
        </w:rPr>
        <w:tab/>
      </w:r>
      <w:r w:rsidRPr="00330483">
        <w:rPr>
          <w:rtl/>
        </w:rPr>
        <w:endnoteRef/>
      </w:r>
      <w:r>
        <w:rPr>
          <w:rtl/>
        </w:rPr>
        <w:t>.</w:t>
      </w:r>
      <w:r>
        <w:rPr>
          <w:rtl/>
        </w:rPr>
        <w:tab/>
      </w:r>
      <w:r>
        <w:rPr>
          <w:rFonts w:hint="cs"/>
          <w:rtl/>
        </w:rPr>
        <w:t>ירושלמי פסחים פ"י ה"א (סח, ב). ראה גם לעיל שער ב בתורה "שלש כוסות".</w:t>
      </w:r>
    </w:p>
  </w:endnote>
  <w:endnote w:id="7">
    <w:p w:rsidR="004806F5" w:rsidRDefault="004806F5" w:rsidP="004806F5">
      <w:pPr>
        <w:pStyle w:val="a5"/>
        <w:rPr>
          <w:rFonts w:hint="cs"/>
          <w:rtl/>
        </w:rPr>
      </w:pPr>
      <w:r>
        <w:rPr>
          <w:rtl/>
        </w:rPr>
        <w:tab/>
      </w:r>
      <w:r w:rsidRPr="00330483">
        <w:rPr>
          <w:rtl/>
        </w:rPr>
        <w:endnoteRef/>
      </w:r>
      <w:r>
        <w:rPr>
          <w:rtl/>
        </w:rPr>
        <w:t>.</w:t>
      </w:r>
      <w:r>
        <w:rPr>
          <w:rtl/>
        </w:rPr>
        <w:tab/>
      </w:r>
      <w:r>
        <w:rPr>
          <w:rFonts w:hint="cs"/>
          <w:rtl/>
        </w:rPr>
        <w:t>שיר השירים ה, ב. וראה ביאור ארבע הלשונות-המדרגות באורך בתורה הקודמת.</w:t>
      </w:r>
    </w:p>
  </w:endnote>
  <w:endnote w:id="8">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תהלים </w:t>
      </w:r>
      <w:proofErr w:type="spellStart"/>
      <w:r>
        <w:rPr>
          <w:rFonts w:hint="cs"/>
          <w:rtl/>
        </w:rPr>
        <w:t>קכד</w:t>
      </w:r>
      <w:proofErr w:type="spellEnd"/>
      <w:r>
        <w:rPr>
          <w:rFonts w:hint="cs"/>
          <w:rtl/>
        </w:rPr>
        <w:t xml:space="preserve">, ה (וראה תניא פרק </w:t>
      </w:r>
      <w:proofErr w:type="spellStart"/>
      <w:r>
        <w:rPr>
          <w:rFonts w:hint="cs"/>
          <w:rtl/>
        </w:rPr>
        <w:t>כח</w:t>
      </w:r>
      <w:proofErr w:type="spellEnd"/>
      <w:r>
        <w:rPr>
          <w:rFonts w:hint="cs"/>
          <w:rtl/>
        </w:rPr>
        <w:t xml:space="preserve"> בסופו, ובמאמרי </w:t>
      </w:r>
      <w:proofErr w:type="spellStart"/>
      <w:r>
        <w:rPr>
          <w:rFonts w:hint="cs"/>
          <w:rtl/>
        </w:rPr>
        <w:t>דא"ח</w:t>
      </w:r>
      <w:proofErr w:type="spellEnd"/>
      <w:r>
        <w:rPr>
          <w:rFonts w:hint="cs"/>
          <w:rtl/>
        </w:rPr>
        <w:t xml:space="preserve"> ד"ה "מים רבים").</w:t>
      </w:r>
    </w:p>
  </w:endnote>
  <w:endnote w:id="9">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ראה </w:t>
      </w:r>
      <w:proofErr w:type="spellStart"/>
      <w:r>
        <w:rPr>
          <w:rFonts w:hint="cs"/>
          <w:rtl/>
        </w:rPr>
        <w:t>ספורנו</w:t>
      </w:r>
      <w:proofErr w:type="spellEnd"/>
      <w:r>
        <w:rPr>
          <w:rFonts w:hint="cs"/>
          <w:rtl/>
        </w:rPr>
        <w:t xml:space="preserve"> על הפסוק.</w:t>
      </w:r>
    </w:p>
  </w:endnote>
  <w:endnote w:id="10">
    <w:p w:rsidR="004806F5" w:rsidRDefault="004806F5" w:rsidP="004806F5">
      <w:pPr>
        <w:pStyle w:val="a5"/>
        <w:rPr>
          <w:rFonts w:hint="cs"/>
          <w:rtl/>
        </w:rPr>
      </w:pPr>
      <w:r>
        <w:rPr>
          <w:rtl/>
        </w:rPr>
        <w:tab/>
      </w:r>
      <w:r w:rsidRPr="00330483">
        <w:rPr>
          <w:rtl/>
        </w:rPr>
        <w:endnoteRef/>
      </w:r>
      <w:r>
        <w:rPr>
          <w:rtl/>
        </w:rPr>
        <w:t>.</w:t>
      </w:r>
      <w:r>
        <w:rPr>
          <w:rtl/>
        </w:rPr>
        <w:tab/>
      </w:r>
      <w:proofErr w:type="spellStart"/>
      <w:r>
        <w:rPr>
          <w:rFonts w:hint="cs"/>
          <w:rtl/>
        </w:rPr>
        <w:t>לענין</w:t>
      </w:r>
      <w:proofErr w:type="spellEnd"/>
      <w:r>
        <w:rPr>
          <w:rFonts w:hint="cs"/>
          <w:rtl/>
        </w:rPr>
        <w:t xml:space="preserve"> המשכת הכעס </w:t>
      </w:r>
      <w:proofErr w:type="spellStart"/>
      <w:r>
        <w:rPr>
          <w:rFonts w:hint="cs"/>
          <w:rtl/>
        </w:rPr>
        <w:t>מהגאוה</w:t>
      </w:r>
      <w:proofErr w:type="spellEnd"/>
      <w:r>
        <w:rPr>
          <w:rFonts w:hint="cs"/>
          <w:rtl/>
        </w:rPr>
        <w:t xml:space="preserve"> ראה בשערי קדושה ח"א ש"ב ("כעס הבא על ידי </w:t>
      </w:r>
      <w:proofErr w:type="spellStart"/>
      <w:r>
        <w:rPr>
          <w:rFonts w:hint="cs"/>
          <w:rtl/>
        </w:rPr>
        <w:t>גאוה</w:t>
      </w:r>
      <w:proofErr w:type="spellEnd"/>
      <w:r>
        <w:rPr>
          <w:rFonts w:hint="cs"/>
          <w:rtl/>
        </w:rPr>
        <w:t xml:space="preserve">") </w:t>
      </w:r>
      <w:proofErr w:type="spellStart"/>
      <w:r>
        <w:rPr>
          <w:rFonts w:hint="cs"/>
          <w:rtl/>
        </w:rPr>
        <w:t>ובתניא</w:t>
      </w:r>
      <w:proofErr w:type="spellEnd"/>
      <w:r>
        <w:rPr>
          <w:rFonts w:hint="cs"/>
          <w:rtl/>
        </w:rPr>
        <w:t xml:space="preserve"> פ"א ("כעס </w:t>
      </w:r>
      <w:proofErr w:type="spellStart"/>
      <w:r>
        <w:rPr>
          <w:rFonts w:hint="cs"/>
          <w:rtl/>
        </w:rPr>
        <w:t>וגאוה</w:t>
      </w:r>
      <w:proofErr w:type="spellEnd"/>
      <w:r>
        <w:rPr>
          <w:rFonts w:hint="cs"/>
          <w:rtl/>
        </w:rPr>
        <w:t xml:space="preserve"> מיסוד האש שנגבה למעלה"), ובכ"ד, וראה גם לקמן שער ה בתורה "אש ממים". ענין המשכת </w:t>
      </w:r>
      <w:proofErr w:type="spellStart"/>
      <w:r>
        <w:rPr>
          <w:rFonts w:hint="cs"/>
          <w:rtl/>
        </w:rPr>
        <w:t>התאוה</w:t>
      </w:r>
      <w:proofErr w:type="spellEnd"/>
      <w:r>
        <w:rPr>
          <w:rFonts w:hint="cs"/>
          <w:rtl/>
        </w:rPr>
        <w:t xml:space="preserve"> </w:t>
      </w:r>
      <w:proofErr w:type="spellStart"/>
      <w:r>
        <w:rPr>
          <w:rFonts w:hint="cs"/>
          <w:rtl/>
        </w:rPr>
        <w:t>מהגאוה</w:t>
      </w:r>
      <w:proofErr w:type="spellEnd"/>
      <w:r>
        <w:rPr>
          <w:rFonts w:hint="cs"/>
          <w:rtl/>
        </w:rPr>
        <w:t xml:space="preserve"> מבואר בכ"ד במאמרי חב"ד, וראה לדוגמה בעלמא </w:t>
      </w:r>
      <w:proofErr w:type="spellStart"/>
      <w:r>
        <w:rPr>
          <w:rFonts w:hint="cs"/>
          <w:rtl/>
        </w:rPr>
        <w:t>לקוטי</w:t>
      </w:r>
      <w:proofErr w:type="spellEnd"/>
      <w:r>
        <w:rPr>
          <w:rFonts w:hint="cs"/>
          <w:rtl/>
        </w:rPr>
        <w:t xml:space="preserve"> תורה סוכות עט, א ("תאוות לבו הנמשכים מגסות רוחו ולהחשיב את עצמו…").</w:t>
      </w:r>
    </w:p>
  </w:endnote>
  <w:endnote w:id="11">
    <w:p w:rsidR="004806F5" w:rsidRDefault="004806F5" w:rsidP="004806F5">
      <w:pPr>
        <w:pStyle w:val="a5"/>
        <w:rPr>
          <w:rFonts w:hint="cs"/>
          <w:rtl/>
        </w:rPr>
      </w:pPr>
      <w:r>
        <w:rPr>
          <w:rtl/>
        </w:rPr>
        <w:tab/>
      </w:r>
      <w:r w:rsidRPr="00330483">
        <w:rPr>
          <w:rtl/>
        </w:rPr>
        <w:endnoteRef/>
      </w:r>
      <w:r>
        <w:rPr>
          <w:rtl/>
        </w:rPr>
        <w:t>.</w:t>
      </w:r>
      <w:r>
        <w:rPr>
          <w:rtl/>
        </w:rPr>
        <w:tab/>
      </w:r>
      <w:r>
        <w:rPr>
          <w:rFonts w:hint="cs"/>
          <w:rtl/>
        </w:rPr>
        <w:t>שיר השירים א, טו; ד, א.</w:t>
      </w:r>
    </w:p>
  </w:endnote>
  <w:endnote w:id="12">
    <w:p w:rsidR="004806F5" w:rsidRPr="005E7AD1" w:rsidRDefault="004806F5" w:rsidP="004806F5">
      <w:pPr>
        <w:pStyle w:val="a5"/>
        <w:rPr>
          <w:rFonts w:hint="cs"/>
          <w:rtl/>
        </w:rPr>
      </w:pPr>
      <w:r>
        <w:rPr>
          <w:rtl/>
        </w:rPr>
        <w:tab/>
      </w:r>
      <w:r w:rsidRPr="00330483">
        <w:rPr>
          <w:rtl/>
        </w:rPr>
        <w:endnoteRef/>
      </w:r>
      <w:r>
        <w:rPr>
          <w:rtl/>
        </w:rPr>
        <w:t>.</w:t>
      </w:r>
      <w:r>
        <w:rPr>
          <w:rtl/>
        </w:rPr>
        <w:tab/>
      </w:r>
      <w:r w:rsidRPr="005E7AD1">
        <w:rPr>
          <w:rFonts w:hint="cs"/>
          <w:rtl/>
        </w:rPr>
        <w:t>מכילתא בשלח פרשת השירה ג. זו עוצמת ראיה הנעלית אפילו ממיזוג הראיה והשמיעה שבמתן תורה (מדרגת "</w:t>
      </w:r>
      <w:proofErr w:type="spellStart"/>
      <w:r w:rsidRPr="005E7AD1">
        <w:rPr>
          <w:rFonts w:hint="cs"/>
          <w:rtl/>
        </w:rPr>
        <w:t>תמתי</w:t>
      </w:r>
      <w:proofErr w:type="spellEnd"/>
      <w:r w:rsidRPr="005E7AD1">
        <w:rPr>
          <w:rFonts w:hint="cs"/>
          <w:rtl/>
        </w:rPr>
        <w:t xml:space="preserve">", כדלקמן) </w:t>
      </w:r>
      <w:r w:rsidRPr="005E7AD1">
        <w:rPr>
          <w:rtl/>
        </w:rPr>
        <w:t>–</w:t>
      </w:r>
      <w:r>
        <w:rPr>
          <w:rFonts w:hint="cs"/>
          <w:rtl/>
        </w:rPr>
        <w:t xml:space="preserve"> </w:t>
      </w:r>
      <w:r w:rsidRPr="005E7AD1">
        <w:rPr>
          <w:rFonts w:hint="cs"/>
          <w:rtl/>
        </w:rPr>
        <w:t xml:space="preserve">"וכל העם רֹאים את </w:t>
      </w:r>
      <w:proofErr w:type="spellStart"/>
      <w:r w:rsidRPr="005E7AD1">
        <w:rPr>
          <w:rFonts w:hint="cs"/>
          <w:rtl/>
        </w:rPr>
        <w:t>הקולֹת</w:t>
      </w:r>
      <w:proofErr w:type="spellEnd"/>
      <w:r w:rsidRPr="005E7AD1">
        <w:rPr>
          <w:rFonts w:hint="cs"/>
          <w:rtl/>
        </w:rPr>
        <w:t xml:space="preserve">" (שמות כ, טו; וראה </w:t>
      </w:r>
      <w:r>
        <w:rPr>
          <w:rFonts w:hint="cs"/>
          <w:rtl/>
        </w:rPr>
        <w:t>מכילתא עה"פ</w:t>
      </w:r>
      <w:r w:rsidRPr="005E7AD1">
        <w:rPr>
          <w:rFonts w:hint="cs"/>
          <w:rtl/>
        </w:rPr>
        <w:t xml:space="preserve">). על כן התכלית היא "אחת היא יונתי </w:t>
      </w:r>
      <w:proofErr w:type="spellStart"/>
      <w:r w:rsidRPr="005E7AD1">
        <w:rPr>
          <w:rFonts w:hint="cs"/>
          <w:rtl/>
        </w:rPr>
        <w:t>תמתי</w:t>
      </w:r>
      <w:proofErr w:type="spellEnd"/>
      <w:r w:rsidRPr="005E7AD1">
        <w:rPr>
          <w:rFonts w:hint="cs"/>
          <w:rtl/>
        </w:rPr>
        <w:t>"</w:t>
      </w:r>
      <w:r w:rsidRPr="005E7AD1">
        <w:rPr>
          <w:rStyle w:val="a7"/>
          <w:rFonts w:hint="cs"/>
          <w:rtl/>
        </w:rPr>
        <w:t xml:space="preserve"> </w:t>
      </w:r>
      <w:r w:rsidRPr="005E7AD1">
        <w:rPr>
          <w:rFonts w:hint="cs"/>
          <w:rtl/>
        </w:rPr>
        <w:t xml:space="preserve">(שה"ש ו, ט; וראה לקמן </w:t>
      </w:r>
      <w:r>
        <w:rPr>
          <w:rFonts w:hint="cs"/>
          <w:rtl/>
        </w:rPr>
        <w:t>שער ז בתורה הראשונה</w:t>
      </w:r>
      <w:r w:rsidRPr="005E7AD1">
        <w:rPr>
          <w:rFonts w:hint="cs"/>
          <w:rtl/>
        </w:rPr>
        <w:t>), תוך שימור עוצמת הראיה הזו, ראי</w:t>
      </w:r>
      <w:r>
        <w:rPr>
          <w:rFonts w:hint="cs"/>
          <w:rtl/>
        </w:rPr>
        <w:t>ת העצם, גם במדרגות שמעליה (</w:t>
      </w:r>
      <w:proofErr w:type="spellStart"/>
      <w:r>
        <w:rPr>
          <w:rFonts w:hint="cs"/>
          <w:rtl/>
        </w:rPr>
        <w:t>בלעומת</w:t>
      </w:r>
      <w:proofErr w:type="spellEnd"/>
      <w:r>
        <w:rPr>
          <w:rFonts w:hint="cs"/>
          <w:rtl/>
        </w:rPr>
        <w:t xml:space="preserve">-זה מוצאים תופעה זאת בכך שגם בגלות הרביעית, גלות אדום </w:t>
      </w:r>
      <w:r>
        <w:rPr>
          <w:rtl/>
        </w:rPr>
        <w:t>–</w:t>
      </w:r>
      <w:r>
        <w:rPr>
          <w:rFonts w:hint="cs"/>
          <w:rtl/>
        </w:rPr>
        <w:t xml:space="preserve"> שכנגד "</w:t>
      </w:r>
      <w:proofErr w:type="spellStart"/>
      <w:r>
        <w:rPr>
          <w:rFonts w:hint="cs"/>
          <w:rtl/>
        </w:rPr>
        <w:t>תמתי</w:t>
      </w:r>
      <w:proofErr w:type="spellEnd"/>
      <w:r>
        <w:rPr>
          <w:rFonts w:hint="cs"/>
          <w:rtl/>
        </w:rPr>
        <w:t xml:space="preserve">", בהקבלת הגלויות מלמטה למעלה </w:t>
      </w:r>
      <w:r>
        <w:rPr>
          <w:rtl/>
        </w:rPr>
        <w:t>–</w:t>
      </w:r>
      <w:r>
        <w:rPr>
          <w:rFonts w:hint="cs"/>
          <w:rtl/>
        </w:rPr>
        <w:t xml:space="preserve"> נותרת השפעת חכמת </w:t>
      </w:r>
      <w:r w:rsidRPr="00B04702">
        <w:rPr>
          <w:rStyle w:val="a4"/>
          <w:rFonts w:hint="cs"/>
          <w:rtl/>
        </w:rPr>
        <w:t>יון</w:t>
      </w:r>
      <w:r>
        <w:rPr>
          <w:rFonts w:hint="cs"/>
          <w:rtl/>
        </w:rPr>
        <w:t>, שכנגד "</w:t>
      </w:r>
      <w:r w:rsidRPr="00B04702">
        <w:rPr>
          <w:rStyle w:val="a4"/>
          <w:rFonts w:hint="cs"/>
          <w:rtl/>
        </w:rPr>
        <w:t>יונתי</w:t>
      </w:r>
      <w:r>
        <w:rPr>
          <w:rFonts w:hint="cs"/>
          <w:rtl/>
        </w:rPr>
        <w:t>" בהקבלה זו, ודוק).</w:t>
      </w:r>
    </w:p>
  </w:endnote>
  <w:endnote w:id="13">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שמות יד, </w:t>
      </w:r>
      <w:proofErr w:type="spellStart"/>
      <w:r>
        <w:rPr>
          <w:rFonts w:hint="cs"/>
          <w:rtl/>
        </w:rPr>
        <w:t>יג</w:t>
      </w:r>
      <w:proofErr w:type="spellEnd"/>
      <w:r>
        <w:rPr>
          <w:rFonts w:hint="cs"/>
          <w:rtl/>
        </w:rPr>
        <w:t>.</w:t>
      </w:r>
    </w:p>
  </w:endnote>
  <w:endnote w:id="14">
    <w:p w:rsidR="004806F5" w:rsidRDefault="004806F5" w:rsidP="004806F5">
      <w:pPr>
        <w:pStyle w:val="a5"/>
        <w:rPr>
          <w:rFonts w:hint="cs"/>
          <w:rtl/>
        </w:rPr>
      </w:pPr>
      <w:r>
        <w:rPr>
          <w:rtl/>
        </w:rPr>
        <w:tab/>
      </w:r>
      <w:r w:rsidRPr="00330483">
        <w:rPr>
          <w:rtl/>
        </w:rPr>
        <w:endnoteRef/>
      </w:r>
      <w:r>
        <w:rPr>
          <w:rtl/>
        </w:rPr>
        <w:t>.</w:t>
      </w:r>
      <w:r>
        <w:rPr>
          <w:rtl/>
        </w:rPr>
        <w:tab/>
      </w:r>
      <w:r>
        <w:rPr>
          <w:rFonts w:hint="cs"/>
          <w:rtl/>
        </w:rPr>
        <w:t>ישעיה נב, ח.</w:t>
      </w:r>
    </w:p>
  </w:endnote>
  <w:endnote w:id="15">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זהר </w:t>
      </w:r>
      <w:proofErr w:type="spellStart"/>
      <w:r>
        <w:rPr>
          <w:rFonts w:hint="cs"/>
          <w:rtl/>
        </w:rPr>
        <w:t>ח"ב</w:t>
      </w:r>
      <w:proofErr w:type="spellEnd"/>
      <w:r>
        <w:rPr>
          <w:rFonts w:hint="cs"/>
          <w:rtl/>
        </w:rPr>
        <w:t xml:space="preserve"> </w:t>
      </w:r>
      <w:proofErr w:type="spellStart"/>
      <w:r>
        <w:rPr>
          <w:rFonts w:hint="cs"/>
          <w:rtl/>
        </w:rPr>
        <w:t>קפו</w:t>
      </w:r>
      <w:proofErr w:type="spellEnd"/>
      <w:r>
        <w:rPr>
          <w:rFonts w:hint="cs"/>
          <w:rtl/>
        </w:rPr>
        <w:t>, א.</w:t>
      </w:r>
    </w:p>
  </w:endnote>
  <w:endnote w:id="16">
    <w:p w:rsidR="004806F5" w:rsidRDefault="004806F5" w:rsidP="004806F5">
      <w:pPr>
        <w:pStyle w:val="a5"/>
        <w:rPr>
          <w:rFonts w:hint="cs"/>
        </w:rPr>
      </w:pPr>
      <w:r>
        <w:rPr>
          <w:rtl/>
        </w:rPr>
        <w:tab/>
      </w:r>
      <w:r w:rsidRPr="00330483">
        <w:rPr>
          <w:rtl/>
        </w:rPr>
        <w:endnoteRef/>
      </w:r>
      <w:r>
        <w:rPr>
          <w:rtl/>
        </w:rPr>
        <w:t>.</w:t>
      </w:r>
      <w:r>
        <w:rPr>
          <w:rtl/>
        </w:rPr>
        <w:tab/>
      </w:r>
      <w:r>
        <w:rPr>
          <w:rFonts w:hint="cs"/>
          <w:rtl/>
        </w:rPr>
        <w:t xml:space="preserve">ראה תניא פרק לה בהגהה. </w:t>
      </w:r>
      <w:proofErr w:type="spellStart"/>
      <w:r>
        <w:rPr>
          <w:rFonts w:hint="cs"/>
          <w:rtl/>
        </w:rPr>
        <w:t>הבטול</w:t>
      </w:r>
      <w:proofErr w:type="spellEnd"/>
      <w:r>
        <w:rPr>
          <w:rFonts w:hint="cs"/>
          <w:rtl/>
        </w:rPr>
        <w:t xml:space="preserve"> הוא </w:t>
      </w:r>
      <w:proofErr w:type="spellStart"/>
      <w:r>
        <w:rPr>
          <w:rFonts w:hint="cs"/>
          <w:rtl/>
        </w:rPr>
        <w:t>חוית</w:t>
      </w:r>
      <w:proofErr w:type="spellEnd"/>
      <w:r>
        <w:rPr>
          <w:rFonts w:hint="cs"/>
          <w:rtl/>
        </w:rPr>
        <w:t xml:space="preserve"> ה"[ונחנו] </w:t>
      </w:r>
      <w:r w:rsidRPr="00904570">
        <w:rPr>
          <w:rFonts w:hint="cs"/>
          <w:b/>
          <w:bCs/>
          <w:sz w:val="24"/>
          <w:szCs w:val="24"/>
          <w:rtl/>
        </w:rPr>
        <w:t>מה</w:t>
      </w:r>
      <w:r>
        <w:rPr>
          <w:rFonts w:hint="cs"/>
          <w:rtl/>
        </w:rPr>
        <w:t>" של ה</w:t>
      </w:r>
      <w:r w:rsidRPr="00904570">
        <w:rPr>
          <w:rFonts w:hint="cs"/>
          <w:b/>
          <w:bCs/>
          <w:sz w:val="24"/>
          <w:szCs w:val="24"/>
          <w:rtl/>
        </w:rPr>
        <w:t>חכמה</w:t>
      </w:r>
      <w:r>
        <w:rPr>
          <w:rFonts w:hint="cs"/>
          <w:rtl/>
        </w:rPr>
        <w:t xml:space="preserve"> (אותיות </w:t>
      </w:r>
      <w:proofErr w:type="spellStart"/>
      <w:r w:rsidRPr="00904570">
        <w:rPr>
          <w:rFonts w:hint="cs"/>
          <w:b/>
          <w:bCs/>
          <w:sz w:val="24"/>
          <w:szCs w:val="24"/>
          <w:rtl/>
        </w:rPr>
        <w:t>כח</w:t>
      </w:r>
      <w:proofErr w:type="spellEnd"/>
      <w:r>
        <w:rPr>
          <w:rFonts w:hint="cs"/>
          <w:rtl/>
        </w:rPr>
        <w:t xml:space="preserve"> </w:t>
      </w:r>
      <w:r w:rsidRPr="00904570">
        <w:rPr>
          <w:rFonts w:hint="cs"/>
          <w:b/>
          <w:bCs/>
          <w:sz w:val="24"/>
          <w:szCs w:val="24"/>
          <w:rtl/>
        </w:rPr>
        <w:t>מה</w:t>
      </w:r>
      <w:r>
        <w:rPr>
          <w:rFonts w:hint="cs"/>
          <w:rtl/>
        </w:rPr>
        <w:t xml:space="preserve">, כנודע), והרמז: </w:t>
      </w:r>
      <w:r w:rsidRPr="00904570">
        <w:rPr>
          <w:rFonts w:hint="cs"/>
          <w:b/>
          <w:bCs/>
          <w:sz w:val="24"/>
          <w:szCs w:val="24"/>
          <w:rtl/>
        </w:rPr>
        <w:t>גאולה</w:t>
      </w:r>
      <w:r>
        <w:rPr>
          <w:rFonts w:hint="cs"/>
          <w:rtl/>
        </w:rPr>
        <w:t xml:space="preserve"> עולה </w:t>
      </w:r>
      <w:r w:rsidRPr="00904570">
        <w:rPr>
          <w:rFonts w:hint="cs"/>
          <w:b/>
          <w:bCs/>
          <w:sz w:val="24"/>
          <w:szCs w:val="24"/>
          <w:rtl/>
        </w:rPr>
        <w:t>מה</w:t>
      </w:r>
      <w:r>
        <w:rPr>
          <w:rFonts w:hint="cs"/>
          <w:rtl/>
        </w:rPr>
        <w:t xml:space="preserve"> ו"</w:t>
      </w:r>
      <w:r w:rsidRPr="00904570">
        <w:rPr>
          <w:rFonts w:hint="cs"/>
          <w:b/>
          <w:bCs/>
          <w:sz w:val="24"/>
          <w:szCs w:val="24"/>
          <w:rtl/>
        </w:rPr>
        <w:t>וגאלתי</w:t>
      </w:r>
      <w:r>
        <w:rPr>
          <w:rFonts w:hint="cs"/>
          <w:rtl/>
        </w:rPr>
        <w:t xml:space="preserve">" עולה </w:t>
      </w:r>
      <w:r w:rsidRPr="00904570">
        <w:rPr>
          <w:rFonts w:hint="cs"/>
          <w:b/>
          <w:bCs/>
          <w:sz w:val="24"/>
          <w:szCs w:val="24"/>
          <w:rtl/>
        </w:rPr>
        <w:t>י</w:t>
      </w:r>
      <w:r>
        <w:rPr>
          <w:rFonts w:hint="cs"/>
          <w:rtl/>
        </w:rPr>
        <w:t xml:space="preserve"> פעמים </w:t>
      </w:r>
      <w:r w:rsidRPr="00904570">
        <w:rPr>
          <w:rFonts w:hint="cs"/>
          <w:b/>
          <w:bCs/>
          <w:sz w:val="24"/>
          <w:szCs w:val="24"/>
          <w:rtl/>
        </w:rPr>
        <w:t>מה</w:t>
      </w:r>
      <w:r>
        <w:rPr>
          <w:rFonts w:hint="cs"/>
          <w:rtl/>
        </w:rPr>
        <w:t>.</w:t>
      </w:r>
    </w:p>
  </w:endnote>
  <w:endnote w:id="17">
    <w:p w:rsidR="004806F5" w:rsidRDefault="004806F5" w:rsidP="004806F5">
      <w:pPr>
        <w:pStyle w:val="a5"/>
        <w:rPr>
          <w:rFonts w:hint="cs"/>
          <w:rtl/>
        </w:rPr>
      </w:pPr>
      <w:r>
        <w:rPr>
          <w:rtl/>
        </w:rPr>
        <w:tab/>
      </w:r>
      <w:r w:rsidRPr="00330483">
        <w:rPr>
          <w:rtl/>
        </w:rPr>
        <w:endnoteRef/>
      </w:r>
      <w:r>
        <w:rPr>
          <w:rtl/>
        </w:rPr>
        <w:t>.</w:t>
      </w:r>
      <w:r>
        <w:rPr>
          <w:rtl/>
        </w:rPr>
        <w:tab/>
      </w:r>
      <w:r>
        <w:rPr>
          <w:rFonts w:hint="cs"/>
          <w:rtl/>
        </w:rPr>
        <w:t>וראה עוד לקמן שער ז בתורה "אמצאך בחוץ".</w:t>
      </w:r>
    </w:p>
  </w:endnote>
  <w:endnote w:id="18">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וראה בספר מחול הכרמים בארוכה כי "זיווג ראשון" ו"זיווג שני" אינם תלויים במציאות הנראית לעין (שם פ"ד), ובעצם הם שני ממדים שיכולים להתקיים באותם נישואים עצמם (שם פ"א הערה </w:t>
      </w:r>
      <w:proofErr w:type="spellStart"/>
      <w:r>
        <w:rPr>
          <w:rFonts w:hint="cs"/>
          <w:rtl/>
        </w:rPr>
        <w:t>יב</w:t>
      </w:r>
      <w:proofErr w:type="spellEnd"/>
      <w:r>
        <w:rPr>
          <w:rFonts w:hint="cs"/>
          <w:rtl/>
        </w:rPr>
        <w:t>).</w:t>
      </w:r>
    </w:p>
  </w:endnote>
  <w:endnote w:id="19">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כמבואר בכל מאמרי </w:t>
      </w:r>
      <w:proofErr w:type="spellStart"/>
      <w:r>
        <w:rPr>
          <w:rFonts w:hint="cs"/>
          <w:rtl/>
        </w:rPr>
        <w:t>דא"ח</w:t>
      </w:r>
      <w:proofErr w:type="spellEnd"/>
      <w:r>
        <w:rPr>
          <w:rFonts w:hint="cs"/>
          <w:rtl/>
        </w:rPr>
        <w:t xml:space="preserve"> אודות קריעת ים סוף (וראה, לדוגמה, </w:t>
      </w:r>
      <w:proofErr w:type="spellStart"/>
      <w:r>
        <w:rPr>
          <w:rFonts w:hint="cs"/>
          <w:rtl/>
        </w:rPr>
        <w:t>לקוטי</w:t>
      </w:r>
      <w:proofErr w:type="spellEnd"/>
      <w:r>
        <w:rPr>
          <w:rFonts w:hint="cs"/>
          <w:rtl/>
        </w:rPr>
        <w:t xml:space="preserve"> תורה ויקרא יד, ב ואילך).</w:t>
      </w:r>
    </w:p>
  </w:endnote>
  <w:endnote w:id="20">
    <w:p w:rsidR="004806F5" w:rsidRDefault="004806F5" w:rsidP="004806F5">
      <w:pPr>
        <w:pStyle w:val="a5"/>
        <w:rPr>
          <w:rFonts w:hint="cs"/>
          <w:rtl/>
        </w:rPr>
      </w:pPr>
      <w:r>
        <w:rPr>
          <w:rtl/>
        </w:rPr>
        <w:tab/>
      </w:r>
      <w:r w:rsidRPr="00330483">
        <w:rPr>
          <w:rtl/>
        </w:rPr>
        <w:endnoteRef/>
      </w:r>
      <w:r>
        <w:rPr>
          <w:rtl/>
        </w:rPr>
        <w:t>.</w:t>
      </w:r>
      <w:r>
        <w:rPr>
          <w:rtl/>
        </w:rPr>
        <w:tab/>
      </w:r>
      <w:r>
        <w:rPr>
          <w:rFonts w:hint="cs"/>
          <w:rtl/>
        </w:rPr>
        <w:t>וראה באופן אחר בתורה הבאה.</w:t>
      </w:r>
    </w:p>
  </w:endnote>
  <w:endnote w:id="21">
    <w:p w:rsidR="004806F5" w:rsidRDefault="004806F5" w:rsidP="004806F5">
      <w:pPr>
        <w:pStyle w:val="a5"/>
        <w:rPr>
          <w:rFonts w:hint="cs"/>
          <w:rtl/>
        </w:rPr>
      </w:pPr>
      <w:r>
        <w:rPr>
          <w:rtl/>
        </w:rPr>
        <w:tab/>
      </w:r>
      <w:r w:rsidRPr="00330483">
        <w:rPr>
          <w:rtl/>
        </w:rPr>
        <w:endnoteRef/>
      </w:r>
      <w:r>
        <w:rPr>
          <w:rtl/>
        </w:rPr>
        <w:t>.</w:t>
      </w:r>
      <w:r>
        <w:rPr>
          <w:rtl/>
        </w:rPr>
        <w:tab/>
      </w:r>
      <w:r>
        <w:rPr>
          <w:rFonts w:hint="cs"/>
          <w:rtl/>
        </w:rPr>
        <w:t>וראה בפירוש במדרש המצוטט בתורה הבאה.</w:t>
      </w:r>
    </w:p>
  </w:endnote>
  <w:endnote w:id="22">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וראה עוד שער ז בתורה "אחת היא יונתי </w:t>
      </w:r>
      <w:proofErr w:type="spellStart"/>
      <w:r>
        <w:rPr>
          <w:rFonts w:hint="cs"/>
          <w:rtl/>
        </w:rPr>
        <w:t>תמתי</w:t>
      </w:r>
      <w:proofErr w:type="spellEnd"/>
      <w:r>
        <w:rPr>
          <w:rFonts w:hint="cs"/>
          <w:rtl/>
        </w:rPr>
        <w:t>".</w:t>
      </w:r>
    </w:p>
  </w:endnote>
  <w:endnote w:id="23">
    <w:p w:rsidR="004806F5" w:rsidRDefault="004806F5" w:rsidP="004806F5">
      <w:pPr>
        <w:pStyle w:val="a5"/>
        <w:rPr>
          <w:rFonts w:hint="cs"/>
          <w:rtl/>
        </w:rPr>
      </w:pPr>
      <w:r>
        <w:rPr>
          <w:rtl/>
        </w:rPr>
        <w:tab/>
      </w:r>
      <w:r w:rsidRPr="00330483">
        <w:rPr>
          <w:rtl/>
        </w:rPr>
        <w:endnoteRef/>
      </w:r>
      <w:r>
        <w:rPr>
          <w:rtl/>
        </w:rPr>
        <w:t>.</w:t>
      </w:r>
      <w:r>
        <w:rPr>
          <w:rtl/>
        </w:rPr>
        <w:tab/>
      </w:r>
      <w:r>
        <w:rPr>
          <w:rFonts w:hint="cs"/>
          <w:rtl/>
        </w:rPr>
        <w:t>שה"ש רבה ה, ג.</w:t>
      </w:r>
    </w:p>
  </w:endnote>
  <w:endnote w:id="24">
    <w:p w:rsidR="004806F5" w:rsidRDefault="004806F5" w:rsidP="004806F5">
      <w:pPr>
        <w:pStyle w:val="a5"/>
        <w:rPr>
          <w:rFonts w:hint="cs"/>
          <w:rtl/>
        </w:rPr>
      </w:pPr>
      <w:r>
        <w:rPr>
          <w:rtl/>
        </w:rPr>
        <w:tab/>
      </w:r>
      <w:r w:rsidRPr="00330483">
        <w:rPr>
          <w:rtl/>
        </w:rPr>
        <w:endnoteRef/>
      </w:r>
      <w:r>
        <w:rPr>
          <w:rtl/>
        </w:rPr>
        <w:t>.</w:t>
      </w:r>
      <w:r>
        <w:rPr>
          <w:rtl/>
        </w:rPr>
        <w:tab/>
      </w:r>
      <w:r>
        <w:rPr>
          <w:rFonts w:hint="cs"/>
          <w:rtl/>
        </w:rPr>
        <w:t xml:space="preserve">דהי"א ד, </w:t>
      </w:r>
      <w:proofErr w:type="spellStart"/>
      <w:r>
        <w:rPr>
          <w:rFonts w:hint="cs"/>
          <w:rtl/>
        </w:rPr>
        <w:t>כג</w:t>
      </w:r>
      <w:proofErr w:type="spellEnd"/>
      <w:r>
        <w:rPr>
          <w:rFonts w:hint="cs"/>
          <w:rtl/>
        </w:rPr>
        <w:t>.</w:t>
      </w:r>
    </w:p>
  </w:endnote>
  <w:endnote w:id="25">
    <w:p w:rsidR="004806F5" w:rsidRDefault="004806F5" w:rsidP="004806F5">
      <w:pPr>
        <w:pStyle w:val="a5"/>
        <w:rPr>
          <w:rFonts w:hint="cs"/>
        </w:rPr>
      </w:pPr>
      <w:r>
        <w:rPr>
          <w:rtl/>
        </w:rPr>
        <w:tab/>
      </w:r>
      <w:r w:rsidRPr="00330483">
        <w:rPr>
          <w:rtl/>
        </w:rPr>
        <w:endnoteRef/>
      </w:r>
      <w:r>
        <w:rPr>
          <w:rtl/>
        </w:rPr>
        <w:t>.</w:t>
      </w:r>
      <w:r>
        <w:rPr>
          <w:rtl/>
        </w:rPr>
        <w:tab/>
      </w:r>
      <w:r>
        <w:rPr>
          <w:rFonts w:hint="cs"/>
          <w:rtl/>
        </w:rPr>
        <w:t xml:space="preserve">ישעיה ס, </w:t>
      </w:r>
      <w:proofErr w:type="spellStart"/>
      <w:r>
        <w:rPr>
          <w:rFonts w:hint="cs"/>
          <w:rtl/>
        </w:rPr>
        <w:t>כא</w:t>
      </w:r>
      <w:proofErr w:type="spellEnd"/>
      <w:r>
        <w:rPr>
          <w:rFonts w:hint="cs"/>
          <w:rtl/>
        </w:rPr>
        <w:t>.</w:t>
      </w:r>
    </w:p>
  </w:endnote>
  <w:endnote w:id="26">
    <w:p w:rsidR="004806F5" w:rsidRDefault="004806F5" w:rsidP="004806F5">
      <w:pPr>
        <w:pStyle w:val="a5"/>
        <w:rPr>
          <w:rFonts w:hint="cs"/>
          <w:rtl/>
        </w:rPr>
      </w:pPr>
      <w:r>
        <w:rPr>
          <w:rtl/>
        </w:rPr>
        <w:tab/>
      </w:r>
      <w:r w:rsidRPr="00330483">
        <w:rPr>
          <w:rtl/>
        </w:rPr>
        <w:endnoteRef/>
      </w:r>
      <w:r>
        <w:rPr>
          <w:rtl/>
        </w:rPr>
        <w:t>.</w:t>
      </w:r>
      <w:r>
        <w:rPr>
          <w:rtl/>
        </w:rPr>
        <w:tab/>
      </w:r>
      <w:r>
        <w:rPr>
          <w:rFonts w:hint="cs"/>
          <w:rtl/>
        </w:rPr>
        <w:t>בראשית רבה ח, ז (בתשובה לשאלת "במי נמלך" הנזכרת שם ח, ג).</w:t>
      </w:r>
    </w:p>
  </w:endnote>
  <w:endnote w:id="27">
    <w:p w:rsidR="004806F5" w:rsidRDefault="004806F5" w:rsidP="004806F5">
      <w:pPr>
        <w:pStyle w:val="a5"/>
        <w:rPr>
          <w:rFonts w:hint="cs"/>
          <w:rtl/>
        </w:rPr>
      </w:pPr>
      <w:r>
        <w:rPr>
          <w:rtl/>
        </w:rPr>
        <w:tab/>
      </w:r>
      <w:r w:rsidRPr="00330483">
        <w:rPr>
          <w:rtl/>
        </w:rPr>
        <w:endnoteRef/>
      </w:r>
      <w:r>
        <w:rPr>
          <w:rtl/>
        </w:rPr>
        <w:t>.</w:t>
      </w:r>
      <w:r>
        <w:rPr>
          <w:rtl/>
        </w:rPr>
        <w:tab/>
      </w:r>
      <w:r>
        <w:rPr>
          <w:rFonts w:hint="cs"/>
          <w:rtl/>
        </w:rPr>
        <w:t>מתוך נוסח "עלינו לשבח".</w:t>
      </w:r>
    </w:p>
  </w:endnote>
  <w:endnote w:id="28">
    <w:p w:rsidR="004806F5" w:rsidRDefault="004806F5" w:rsidP="004806F5">
      <w:pPr>
        <w:pStyle w:val="a5"/>
        <w:rPr>
          <w:rFonts w:hint="cs"/>
          <w:rtl/>
        </w:rPr>
      </w:pPr>
      <w:r>
        <w:rPr>
          <w:rtl/>
        </w:rPr>
        <w:tab/>
      </w:r>
      <w:r w:rsidRPr="00330483">
        <w:rPr>
          <w:rtl/>
        </w:rPr>
        <w:endnoteRef/>
      </w:r>
      <w:r>
        <w:rPr>
          <w:rtl/>
        </w:rPr>
        <w:t>.</w:t>
      </w:r>
      <w:r>
        <w:rPr>
          <w:rtl/>
        </w:rPr>
        <w:tab/>
      </w:r>
      <w:proofErr w:type="spellStart"/>
      <w:r w:rsidRPr="00B46B4B">
        <w:rPr>
          <w:rFonts w:hint="cs"/>
          <w:rtl/>
        </w:rPr>
        <w:t>הכל</w:t>
      </w:r>
      <w:proofErr w:type="spellEnd"/>
      <w:r w:rsidRPr="00B46B4B">
        <w:rPr>
          <w:rFonts w:hint="cs"/>
          <w:rtl/>
        </w:rPr>
        <w:t xml:space="preserve"> עולה </w:t>
      </w:r>
      <w:r w:rsidRPr="00461E46">
        <w:rPr>
          <w:rFonts w:hint="cs"/>
          <w:b/>
          <w:bCs/>
          <w:sz w:val="24"/>
          <w:szCs w:val="24"/>
          <w:rtl/>
        </w:rPr>
        <w:t>הוי</w:t>
      </w:r>
      <w:r w:rsidRPr="00B46B4B">
        <w:rPr>
          <w:rFonts w:hint="cs"/>
          <w:rtl/>
        </w:rPr>
        <w:t>' פעמים "</w:t>
      </w:r>
      <w:r w:rsidRPr="00461E46">
        <w:rPr>
          <w:rFonts w:hint="cs"/>
          <w:b/>
          <w:bCs/>
          <w:sz w:val="24"/>
          <w:szCs w:val="24"/>
          <w:rtl/>
        </w:rPr>
        <w:t>אנכי</w:t>
      </w:r>
      <w:r w:rsidRPr="00B46B4B">
        <w:rPr>
          <w:rFonts w:hint="cs"/>
          <w:rtl/>
        </w:rPr>
        <w:t xml:space="preserve"> </w:t>
      </w:r>
      <w:r w:rsidRPr="00461E46">
        <w:rPr>
          <w:rFonts w:hint="cs"/>
          <w:b/>
          <w:bCs/>
          <w:sz w:val="24"/>
          <w:szCs w:val="24"/>
          <w:rtl/>
        </w:rPr>
        <w:t>הוי</w:t>
      </w:r>
      <w:r w:rsidRPr="00B46B4B">
        <w:rPr>
          <w:rFonts w:hint="cs"/>
          <w:rtl/>
        </w:rPr>
        <w:t xml:space="preserve">' </w:t>
      </w:r>
      <w:proofErr w:type="spellStart"/>
      <w:r w:rsidRPr="00461E46">
        <w:rPr>
          <w:rFonts w:hint="cs"/>
          <w:b/>
          <w:bCs/>
          <w:sz w:val="24"/>
          <w:szCs w:val="24"/>
          <w:rtl/>
        </w:rPr>
        <w:t>אלהיך</w:t>
      </w:r>
      <w:proofErr w:type="spellEnd"/>
      <w:r w:rsidRPr="00B46B4B">
        <w:rPr>
          <w:rFonts w:hint="cs"/>
          <w:rtl/>
        </w:rPr>
        <w:t>" (העולה גם "</w:t>
      </w:r>
      <w:r w:rsidRPr="00461E46">
        <w:rPr>
          <w:rFonts w:hint="cs"/>
          <w:b/>
          <w:bCs/>
          <w:sz w:val="24"/>
          <w:szCs w:val="24"/>
          <w:rtl/>
        </w:rPr>
        <w:t>גל</w:t>
      </w:r>
      <w:r w:rsidRPr="00B46B4B">
        <w:rPr>
          <w:rFonts w:hint="cs"/>
          <w:rtl/>
        </w:rPr>
        <w:t xml:space="preserve"> </w:t>
      </w:r>
      <w:r w:rsidRPr="00461E46">
        <w:rPr>
          <w:rFonts w:hint="cs"/>
          <w:b/>
          <w:bCs/>
          <w:sz w:val="24"/>
          <w:szCs w:val="24"/>
          <w:rtl/>
        </w:rPr>
        <w:t>עיני</w:t>
      </w:r>
      <w:r w:rsidRPr="00B46B4B">
        <w:rPr>
          <w:rFonts w:hint="cs"/>
          <w:rtl/>
        </w:rPr>
        <w:t xml:space="preserve">"), כאשר </w:t>
      </w:r>
      <w:r w:rsidRPr="00461E46">
        <w:rPr>
          <w:rFonts w:hint="cs"/>
          <w:b/>
          <w:bCs/>
          <w:sz w:val="24"/>
          <w:szCs w:val="24"/>
          <w:rtl/>
        </w:rPr>
        <w:t>ג</w:t>
      </w:r>
      <w:r w:rsidRPr="00B46B4B">
        <w:rPr>
          <w:rFonts w:hint="cs"/>
          <w:rtl/>
        </w:rPr>
        <w:t xml:space="preserve"> המדרגות התחתונות (המצטרפות ליחידה אחת, כנ"ל) </w:t>
      </w:r>
      <w:r w:rsidRPr="00B46B4B">
        <w:rPr>
          <w:rtl/>
        </w:rPr>
        <w:t>–</w:t>
      </w:r>
      <w:r w:rsidRPr="00B46B4B">
        <w:rPr>
          <w:rFonts w:hint="cs"/>
          <w:rtl/>
        </w:rPr>
        <w:t xml:space="preserve"> </w:t>
      </w:r>
      <w:proofErr w:type="spellStart"/>
      <w:r w:rsidRPr="00461E46">
        <w:rPr>
          <w:rFonts w:hint="cs"/>
          <w:b/>
          <w:bCs/>
          <w:sz w:val="24"/>
          <w:szCs w:val="24"/>
          <w:rtl/>
        </w:rPr>
        <w:t>אח</w:t>
      </w:r>
      <w:r w:rsidRPr="00461E46">
        <w:rPr>
          <w:rFonts w:hint="cs"/>
          <w:sz w:val="24"/>
          <w:szCs w:val="24"/>
          <w:rtl/>
        </w:rPr>
        <w:t>ֹ</w:t>
      </w:r>
      <w:r w:rsidRPr="00461E46">
        <w:rPr>
          <w:rFonts w:hint="cs"/>
          <w:b/>
          <w:bCs/>
          <w:sz w:val="24"/>
          <w:szCs w:val="24"/>
          <w:rtl/>
        </w:rPr>
        <w:t>תי</w:t>
      </w:r>
      <w:proofErr w:type="spellEnd"/>
      <w:r w:rsidRPr="00B46B4B">
        <w:rPr>
          <w:rFonts w:hint="cs"/>
          <w:rtl/>
        </w:rPr>
        <w:t xml:space="preserve"> </w:t>
      </w:r>
      <w:r w:rsidRPr="00461E46">
        <w:rPr>
          <w:rFonts w:hint="cs"/>
          <w:b/>
          <w:bCs/>
          <w:sz w:val="24"/>
          <w:szCs w:val="24"/>
          <w:rtl/>
        </w:rPr>
        <w:t>רעיתי</w:t>
      </w:r>
      <w:r w:rsidRPr="00B46B4B">
        <w:rPr>
          <w:rFonts w:hint="cs"/>
          <w:rtl/>
        </w:rPr>
        <w:t xml:space="preserve"> </w:t>
      </w:r>
      <w:r w:rsidRPr="00461E46">
        <w:rPr>
          <w:rFonts w:hint="cs"/>
          <w:b/>
          <w:bCs/>
          <w:sz w:val="24"/>
          <w:szCs w:val="24"/>
          <w:rtl/>
        </w:rPr>
        <w:t>יונתי</w:t>
      </w:r>
      <w:r w:rsidRPr="00B46B4B">
        <w:rPr>
          <w:rFonts w:hint="cs"/>
          <w:rtl/>
        </w:rPr>
        <w:t xml:space="preserve"> </w:t>
      </w:r>
      <w:r w:rsidRPr="00461E46">
        <w:rPr>
          <w:rFonts w:hint="cs"/>
          <w:b/>
          <w:bCs/>
          <w:sz w:val="24"/>
          <w:szCs w:val="24"/>
          <w:rtl/>
        </w:rPr>
        <w:t>והוצאתי</w:t>
      </w:r>
      <w:r w:rsidRPr="00B46B4B">
        <w:rPr>
          <w:rFonts w:hint="cs"/>
          <w:rtl/>
        </w:rPr>
        <w:t xml:space="preserve"> </w:t>
      </w:r>
      <w:r w:rsidRPr="00461E46">
        <w:rPr>
          <w:rFonts w:hint="cs"/>
          <w:b/>
          <w:bCs/>
          <w:sz w:val="24"/>
          <w:szCs w:val="24"/>
          <w:rtl/>
        </w:rPr>
        <w:t>והצלתי</w:t>
      </w:r>
      <w:r w:rsidRPr="00B46B4B">
        <w:rPr>
          <w:rFonts w:hint="cs"/>
          <w:rtl/>
        </w:rPr>
        <w:t xml:space="preserve"> </w:t>
      </w:r>
      <w:r w:rsidRPr="00461E46">
        <w:rPr>
          <w:rFonts w:hint="cs"/>
          <w:b/>
          <w:bCs/>
          <w:sz w:val="24"/>
          <w:szCs w:val="24"/>
          <w:rtl/>
        </w:rPr>
        <w:t>וגאלתי</w:t>
      </w:r>
      <w:r w:rsidRPr="00B46B4B">
        <w:rPr>
          <w:rFonts w:hint="cs"/>
          <w:rtl/>
        </w:rPr>
        <w:t xml:space="preserve"> </w:t>
      </w:r>
      <w:r w:rsidRPr="00B46B4B">
        <w:rPr>
          <w:rtl/>
        </w:rPr>
        <w:t>–</w:t>
      </w:r>
      <w:r w:rsidRPr="00B46B4B">
        <w:rPr>
          <w:rFonts w:hint="cs"/>
          <w:rtl/>
        </w:rPr>
        <w:t xml:space="preserve"> עולות 3094, המספר הראשון המתחלק גם ב-</w:t>
      </w:r>
      <w:r w:rsidRPr="00461E46">
        <w:rPr>
          <w:rFonts w:hint="cs"/>
          <w:b/>
          <w:bCs/>
          <w:sz w:val="24"/>
          <w:szCs w:val="24"/>
          <w:rtl/>
        </w:rPr>
        <w:t>יעקב</w:t>
      </w:r>
      <w:r w:rsidRPr="00B46B4B">
        <w:rPr>
          <w:rFonts w:hint="cs"/>
          <w:rtl/>
        </w:rPr>
        <w:t xml:space="preserve"> (</w:t>
      </w:r>
      <w:r w:rsidRPr="00461E46">
        <w:rPr>
          <w:rFonts w:hint="cs"/>
          <w:b/>
          <w:bCs/>
          <w:sz w:val="24"/>
          <w:szCs w:val="24"/>
          <w:rtl/>
        </w:rPr>
        <w:t>טוב</w:t>
      </w:r>
      <w:r w:rsidRPr="00B46B4B">
        <w:rPr>
          <w:rFonts w:hint="cs"/>
          <w:rtl/>
        </w:rPr>
        <w:t xml:space="preserve"> פעמים </w:t>
      </w:r>
      <w:r w:rsidRPr="00461E46">
        <w:rPr>
          <w:rFonts w:hint="cs"/>
          <w:b/>
          <w:bCs/>
          <w:sz w:val="24"/>
          <w:szCs w:val="24"/>
          <w:rtl/>
        </w:rPr>
        <w:t>יעקב</w:t>
      </w:r>
      <w:r w:rsidRPr="00B46B4B">
        <w:rPr>
          <w:rFonts w:hint="cs"/>
          <w:rtl/>
        </w:rPr>
        <w:t>) וגם ב-</w:t>
      </w:r>
      <w:r w:rsidRPr="00461E46">
        <w:rPr>
          <w:rFonts w:hint="cs"/>
          <w:b/>
          <w:bCs/>
          <w:sz w:val="24"/>
          <w:szCs w:val="24"/>
          <w:rtl/>
        </w:rPr>
        <w:t>רחל</w:t>
      </w:r>
      <w:r w:rsidRPr="00B46B4B">
        <w:rPr>
          <w:rFonts w:hint="cs"/>
          <w:rtl/>
        </w:rPr>
        <w:t xml:space="preserve"> (</w:t>
      </w:r>
      <w:r w:rsidRPr="00461E46">
        <w:rPr>
          <w:rFonts w:hint="cs"/>
          <w:b/>
          <w:bCs/>
          <w:sz w:val="24"/>
          <w:szCs w:val="24"/>
          <w:rtl/>
        </w:rPr>
        <w:t>אחד</w:t>
      </w:r>
      <w:r w:rsidRPr="00B46B4B">
        <w:rPr>
          <w:rFonts w:hint="cs"/>
          <w:rtl/>
        </w:rPr>
        <w:t xml:space="preserve"> פעמים </w:t>
      </w:r>
      <w:r w:rsidRPr="00461E46">
        <w:rPr>
          <w:rFonts w:hint="cs"/>
          <w:b/>
          <w:bCs/>
          <w:sz w:val="24"/>
          <w:szCs w:val="24"/>
          <w:rtl/>
        </w:rPr>
        <w:t>רחל</w:t>
      </w:r>
      <w:r w:rsidRPr="00B46B4B">
        <w:rPr>
          <w:rFonts w:hint="cs"/>
          <w:rtl/>
        </w:rPr>
        <w:t xml:space="preserve">), והמדרגה הרביעית </w:t>
      </w:r>
      <w:r w:rsidRPr="00B46B4B">
        <w:rPr>
          <w:rtl/>
        </w:rPr>
        <w:t>–</w:t>
      </w:r>
      <w:r w:rsidRPr="00B46B4B">
        <w:rPr>
          <w:rFonts w:hint="cs"/>
          <w:rtl/>
        </w:rPr>
        <w:t xml:space="preserve"> </w:t>
      </w:r>
      <w:proofErr w:type="spellStart"/>
      <w:r w:rsidRPr="00461E46">
        <w:rPr>
          <w:rFonts w:hint="cs"/>
          <w:b/>
          <w:bCs/>
          <w:sz w:val="24"/>
          <w:szCs w:val="24"/>
          <w:rtl/>
        </w:rPr>
        <w:t>תמתי</w:t>
      </w:r>
      <w:proofErr w:type="spellEnd"/>
      <w:r w:rsidRPr="00B46B4B">
        <w:rPr>
          <w:rFonts w:hint="cs"/>
          <w:rtl/>
        </w:rPr>
        <w:t xml:space="preserve"> </w:t>
      </w:r>
      <w:r w:rsidRPr="00461E46">
        <w:rPr>
          <w:rFonts w:hint="cs"/>
          <w:b/>
          <w:bCs/>
          <w:sz w:val="24"/>
          <w:szCs w:val="24"/>
          <w:rtl/>
        </w:rPr>
        <w:t>ולקחתי</w:t>
      </w:r>
      <w:r w:rsidRPr="00B46B4B">
        <w:rPr>
          <w:rFonts w:hint="cs"/>
          <w:rtl/>
        </w:rPr>
        <w:t xml:space="preserve"> </w:t>
      </w:r>
      <w:r w:rsidRPr="00B46B4B">
        <w:rPr>
          <w:rtl/>
        </w:rPr>
        <w:t>–</w:t>
      </w:r>
      <w:r w:rsidRPr="00B46B4B">
        <w:rPr>
          <w:rFonts w:hint="cs"/>
          <w:rtl/>
        </w:rPr>
        <w:t xml:space="preserve"> עולה </w:t>
      </w:r>
      <w:r w:rsidRPr="00461E46">
        <w:rPr>
          <w:rFonts w:hint="cs"/>
          <w:b/>
          <w:bCs/>
          <w:sz w:val="24"/>
          <w:szCs w:val="24"/>
          <w:rtl/>
        </w:rPr>
        <w:t>ב</w:t>
      </w:r>
      <w:r w:rsidRPr="00B46B4B">
        <w:rPr>
          <w:rFonts w:hint="cs"/>
          <w:rtl/>
        </w:rPr>
        <w:t xml:space="preserve"> פעמים </w:t>
      </w:r>
      <w:r w:rsidRPr="00461E46">
        <w:rPr>
          <w:rFonts w:hint="cs"/>
          <w:b/>
          <w:bCs/>
          <w:sz w:val="24"/>
          <w:szCs w:val="24"/>
          <w:rtl/>
        </w:rPr>
        <w:t>שבת</w:t>
      </w:r>
      <w:r w:rsidRPr="00B46B4B">
        <w:rPr>
          <w:rFonts w:hint="cs"/>
          <w:rtl/>
        </w:rPr>
        <w:t xml:space="preserve">, בסוד "אלמלי </w:t>
      </w:r>
      <w:proofErr w:type="spellStart"/>
      <w:r w:rsidRPr="00B46B4B">
        <w:rPr>
          <w:rFonts w:hint="cs"/>
          <w:rtl/>
        </w:rPr>
        <w:t>משמרין</w:t>
      </w:r>
      <w:proofErr w:type="spellEnd"/>
      <w:r w:rsidRPr="00B46B4B">
        <w:rPr>
          <w:rFonts w:hint="cs"/>
          <w:rtl/>
        </w:rPr>
        <w:t xml:space="preserve"> ישראל שתי שבתות כהלכתן מיד נגאלים"</w:t>
      </w:r>
      <w:r>
        <w:rPr>
          <w:rFonts w:hint="cs"/>
          <w:rtl/>
        </w:rPr>
        <w:t xml:space="preserve"> (שבת </w:t>
      </w:r>
      <w:proofErr w:type="spellStart"/>
      <w:r>
        <w:rPr>
          <w:rFonts w:hint="cs"/>
          <w:rtl/>
        </w:rPr>
        <w:t>קיח</w:t>
      </w:r>
      <w:proofErr w:type="spellEnd"/>
      <w:r>
        <w:rPr>
          <w:rFonts w:hint="cs"/>
          <w:rtl/>
        </w:rPr>
        <w:t xml:space="preserve">, ב, ועיין שמות רבה כה, </w:t>
      </w:r>
      <w:proofErr w:type="spellStart"/>
      <w:r>
        <w:rPr>
          <w:rFonts w:hint="cs"/>
          <w:rtl/>
        </w:rPr>
        <w:t>יב</w:t>
      </w:r>
      <w:proofErr w:type="spellEnd"/>
      <w:r>
        <w:rPr>
          <w:rFonts w:hint="cs"/>
          <w:rtl/>
        </w:rPr>
        <w:t xml:space="preserve"> ובירושלמי תענית פ"א ה"א).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E39" w:rsidRDefault="005C7E39" w:rsidP="004806F5">
      <w:pPr>
        <w:spacing w:after="0" w:line="240" w:lineRule="auto"/>
      </w:pPr>
      <w:r>
        <w:separator/>
      </w:r>
    </w:p>
  </w:footnote>
  <w:footnote w:type="continuationSeparator" w:id="0">
    <w:p w:rsidR="005C7E39" w:rsidRDefault="005C7E39" w:rsidP="00480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BA"/>
    <w:rsid w:val="00061E65"/>
    <w:rsid w:val="004806F5"/>
    <w:rsid w:val="005C7E39"/>
    <w:rsid w:val="006B56BA"/>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806F5"/>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806F5"/>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806F5"/>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4806F5"/>
    <w:rPr>
      <w:rFonts w:cs="MiriamMFO"/>
      <w:w w:val="100"/>
      <w:sz w:val="21"/>
      <w:szCs w:val="23"/>
    </w:rPr>
  </w:style>
  <w:style w:type="character" w:customStyle="1" w:styleId="a4">
    <w:name w:val="מרים הערות שוליים"/>
    <w:basedOn w:val="a0"/>
    <w:rsid w:val="004806F5"/>
    <w:rPr>
      <w:rFonts w:cs="MiriamMFO"/>
      <w:sz w:val="20"/>
      <w:szCs w:val="19"/>
      <w:lang w:eastAsia="en-US"/>
    </w:rPr>
  </w:style>
  <w:style w:type="paragraph" w:styleId="a5">
    <w:name w:val="endnote text"/>
    <w:aliases w:val="Endnote Text"/>
    <w:basedOn w:val="a"/>
    <w:link w:val="a6"/>
    <w:semiHidden/>
    <w:rsid w:val="004806F5"/>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4806F5"/>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4806F5"/>
    <w:rPr>
      <w:noProof/>
      <w:position w:val="-4"/>
      <w:szCs w:val="27"/>
      <w:vertAlign w:val="superscript"/>
    </w:rPr>
  </w:style>
  <w:style w:type="paragraph" w:customStyle="1" w:styleId="a9">
    <w:name w:val="פתיח תו"/>
    <w:basedOn w:val="a"/>
    <w:link w:val="aa"/>
    <w:rsid w:val="004806F5"/>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4806F5"/>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4806F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806F5"/>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806F5"/>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806F5"/>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4806F5"/>
    <w:rPr>
      <w:rFonts w:cs="MiriamMFO"/>
      <w:w w:val="100"/>
      <w:sz w:val="21"/>
      <w:szCs w:val="23"/>
    </w:rPr>
  </w:style>
  <w:style w:type="character" w:customStyle="1" w:styleId="a4">
    <w:name w:val="מרים הערות שוליים"/>
    <w:basedOn w:val="a0"/>
    <w:rsid w:val="004806F5"/>
    <w:rPr>
      <w:rFonts w:cs="MiriamMFO"/>
      <w:sz w:val="20"/>
      <w:szCs w:val="19"/>
      <w:lang w:eastAsia="en-US"/>
    </w:rPr>
  </w:style>
  <w:style w:type="paragraph" w:styleId="a5">
    <w:name w:val="endnote text"/>
    <w:aliases w:val="Endnote Text"/>
    <w:basedOn w:val="a"/>
    <w:link w:val="a6"/>
    <w:semiHidden/>
    <w:rsid w:val="004806F5"/>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4806F5"/>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4806F5"/>
    <w:rPr>
      <w:noProof/>
      <w:position w:val="-4"/>
      <w:szCs w:val="27"/>
      <w:vertAlign w:val="superscript"/>
    </w:rPr>
  </w:style>
  <w:style w:type="paragraph" w:customStyle="1" w:styleId="a9">
    <w:name w:val="פתיח תו"/>
    <w:basedOn w:val="a"/>
    <w:link w:val="aa"/>
    <w:rsid w:val="004806F5"/>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4806F5"/>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4806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4225</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2017-08-15T06:48:00Z</dcterms:created>
  <dcterms:modified xsi:type="dcterms:W3CDTF">2017-08-15T06:48:00Z</dcterms:modified>
</cp:coreProperties>
</file>