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590" w:rsidRPr="00B46B4B" w:rsidRDefault="00E86590" w:rsidP="00E86590">
      <w:pPr>
        <w:pStyle w:val="2"/>
        <w:rPr>
          <w:rFonts w:hint="cs"/>
          <w:rtl/>
        </w:rPr>
      </w:pPr>
      <w:bookmarkStart w:id="0" w:name="_Toc188281729"/>
      <w:bookmarkStart w:id="1" w:name="_Ref188281971"/>
      <w:r w:rsidRPr="00B46B4B">
        <w:rPr>
          <w:rFonts w:hint="cs"/>
          <w:rtl/>
        </w:rPr>
        <w:t>עדי</w:t>
      </w:r>
      <w:r>
        <w:rPr>
          <w:rtl/>
        </w:rPr>
        <w:t>נות וז</w:t>
      </w:r>
      <w:r w:rsidRPr="00B46B4B">
        <w:rPr>
          <w:rtl/>
        </w:rPr>
        <w:t>כוך</w:t>
      </w:r>
      <w:bookmarkEnd w:id="0"/>
      <w:bookmarkEnd w:id="1"/>
    </w:p>
    <w:p w:rsidR="00E86590" w:rsidRPr="00EC3D1D" w:rsidRDefault="00E86590" w:rsidP="00E86590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9"/>
          <w:rtl/>
        </w:rPr>
      </w:pPr>
      <w:r w:rsidRPr="00EC3D1D">
        <w:rPr>
          <w:rStyle w:val="a9"/>
          <w:rtl/>
        </w:rPr>
        <w:t>מ</w:t>
      </w:r>
    </w:p>
    <w:p w:rsidR="00E86590" w:rsidRPr="00B46B4B" w:rsidRDefault="00E86590" w:rsidP="00E86590">
      <w:pPr>
        <w:rPr>
          <w:rFonts w:hint="cs"/>
          <w:rtl/>
        </w:rPr>
      </w:pPr>
      <w:r w:rsidRPr="00B46B4B">
        <w:rPr>
          <w:rtl/>
        </w:rPr>
        <w:t xml:space="preserve">נהג ישראל לשבור בעת </w:t>
      </w:r>
      <w:r w:rsidRPr="00B46B4B">
        <w:rPr>
          <w:rFonts w:hint="cs"/>
          <w:rtl/>
        </w:rPr>
        <w:t>התקשרות</w:t>
      </w:r>
      <w:r w:rsidRPr="00B46B4B">
        <w:rPr>
          <w:rtl/>
        </w:rPr>
        <w:t xml:space="preserve"> התנאים כלי חרס</w:t>
      </w:r>
      <w:r w:rsidRPr="00C37DFC">
        <w:rPr>
          <w:rStyle w:val="a6"/>
          <w:rtl/>
        </w:rPr>
        <w:endnoteReference w:id="1"/>
      </w:r>
      <w:r w:rsidRPr="00B46B4B">
        <w:rPr>
          <w:rtl/>
        </w:rPr>
        <w:t xml:space="preserve"> ותחת החופה כוס זכוכית</w:t>
      </w:r>
      <w:r w:rsidRPr="00C37DFC">
        <w:rPr>
          <w:rStyle w:val="a6"/>
          <w:rtl/>
        </w:rPr>
        <w:endnoteReference w:id="2"/>
      </w:r>
      <w:r w:rsidRPr="00B46B4B">
        <w:rPr>
          <w:rtl/>
        </w:rPr>
        <w:t xml:space="preserve">. בשבירת החרס והזכוכית </w:t>
      </w:r>
      <w:r>
        <w:rPr>
          <w:rFonts w:hint="cs"/>
          <w:rtl/>
        </w:rPr>
        <w:t>מוצאות ביטוי</w:t>
      </w:r>
      <w:r w:rsidRPr="00B46B4B">
        <w:rPr>
          <w:rtl/>
        </w:rPr>
        <w:t xml:space="preserve"> שתי תנועות נפש: החרס מסמל שברון לב ושפלות "כחרס הנשבר"</w:t>
      </w:r>
      <w:r w:rsidRPr="00C37DFC">
        <w:rPr>
          <w:rStyle w:val="a6"/>
          <w:rtl/>
        </w:rPr>
        <w:endnoteReference w:id="3"/>
      </w:r>
      <w:r w:rsidRPr="00B46B4B">
        <w:rPr>
          <w:rtl/>
        </w:rPr>
        <w:t xml:space="preserve"> (כשנדמה שאין תיקון למצב, כשם שלא ניתן לתקן חרס שבור). שבירת ה</w:t>
      </w:r>
      <w:r w:rsidRPr="00B04702">
        <w:rPr>
          <w:rStyle w:val="a3"/>
          <w:rtl/>
        </w:rPr>
        <w:t>זכוכית</w:t>
      </w:r>
      <w:r w:rsidRPr="00B46B4B">
        <w:rPr>
          <w:rtl/>
        </w:rPr>
        <w:t xml:space="preserve"> מגלה שתכלית כל שבירה היא תיקון, </w:t>
      </w:r>
      <w:proofErr w:type="spellStart"/>
      <w:r w:rsidRPr="00B04702">
        <w:rPr>
          <w:rStyle w:val="a3"/>
          <w:rtl/>
        </w:rPr>
        <w:t>זכוך</w:t>
      </w:r>
      <w:proofErr w:type="spellEnd"/>
      <w:r w:rsidRPr="00B46B4B">
        <w:rPr>
          <w:rtl/>
        </w:rPr>
        <w:t xml:space="preserve"> ועידון פנימי (כשם שניתן לתקן ולהתיך מחדש זכוכית שבורה). בשבירת הזכוכית</w:t>
      </w:r>
      <w:r w:rsidRPr="00B46B4B">
        <w:rPr>
          <w:rFonts w:hint="cs"/>
          <w:rtl/>
        </w:rPr>
        <w:t xml:space="preserve"> השקופה</w:t>
      </w:r>
      <w:r w:rsidRPr="00B46B4B">
        <w:rPr>
          <w:rtl/>
        </w:rPr>
        <w:t>, כזכר לחורבן</w:t>
      </w:r>
      <w:bookmarkStart w:id="2" w:name="_Ref187489526"/>
      <w:r w:rsidRPr="00C37DFC">
        <w:rPr>
          <w:rStyle w:val="a6"/>
          <w:rtl/>
        </w:rPr>
        <w:endnoteReference w:id="4"/>
      </w:r>
      <w:bookmarkEnd w:id="2"/>
      <w:r w:rsidRPr="00B46B4B">
        <w:rPr>
          <w:rtl/>
        </w:rPr>
        <w:t>, 'שקוף' שכל שבירה וחורבן הם בגדר "סותר על מנת לבנות"</w:t>
      </w:r>
      <w:r w:rsidRPr="00C37DFC">
        <w:rPr>
          <w:rStyle w:val="a6"/>
          <w:rtl/>
        </w:rPr>
        <w:endnoteReference w:id="5"/>
      </w:r>
      <w:r w:rsidRPr="00B46B4B">
        <w:rPr>
          <w:rtl/>
        </w:rPr>
        <w:t xml:space="preserve"> – שבירה שתכליתה בנין חדש, מתוקן, משוכלל ומזוכך יותר.</w:t>
      </w:r>
    </w:p>
    <w:p w:rsidR="00E86590" w:rsidRPr="00B46B4B" w:rsidRDefault="00E86590" w:rsidP="00E86590">
      <w:pPr>
        <w:rPr>
          <w:rFonts w:hint="cs"/>
          <w:rtl/>
        </w:rPr>
      </w:pPr>
      <w:r w:rsidRPr="00B46B4B">
        <w:rPr>
          <w:rtl/>
        </w:rPr>
        <w:t xml:space="preserve">כשרווק מתחיל </w:t>
      </w:r>
      <w:proofErr w:type="spellStart"/>
      <w:r w:rsidRPr="00B46B4B">
        <w:rPr>
          <w:rtl/>
        </w:rPr>
        <w:t>בבני</w:t>
      </w:r>
      <w:r>
        <w:rPr>
          <w:rFonts w:hint="cs"/>
          <w:rtl/>
        </w:rPr>
        <w:t>ן</w:t>
      </w:r>
      <w:proofErr w:type="spellEnd"/>
      <w:r w:rsidRPr="00B46B4B">
        <w:rPr>
          <w:rtl/>
        </w:rPr>
        <w:t xml:space="preserve"> חיי הנישואין – בהחלטה להתחתן ובכתיבת התנאים – עליו לשבור את כל מציאותו הקודמת, </w:t>
      </w:r>
      <w:proofErr w:type="spellStart"/>
      <w:r w:rsidRPr="00B46B4B">
        <w:rPr>
          <w:rtl/>
        </w:rPr>
        <w:t>ה'רווקית</w:t>
      </w:r>
      <w:proofErr w:type="spellEnd"/>
      <w:r w:rsidRPr="00B46B4B">
        <w:rPr>
          <w:rtl/>
        </w:rPr>
        <w:t>', ולהכיר בשפלות העמוקה בה היה שרוי עד כה</w:t>
      </w:r>
      <w:r w:rsidRPr="00B46B4B">
        <w:rPr>
          <w:rFonts w:hint="cs"/>
          <w:rtl/>
        </w:rPr>
        <w:t xml:space="preserve"> (בהיותו 'שבר' בלבד, "פלג גופא"</w:t>
      </w:r>
      <w:r w:rsidRPr="00C37DFC">
        <w:rPr>
          <w:rStyle w:val="a6"/>
          <w:rtl/>
        </w:rPr>
        <w:endnoteReference w:id="6"/>
      </w:r>
      <w:r>
        <w:rPr>
          <w:rFonts w:hint="cs"/>
          <w:rtl/>
        </w:rPr>
        <w:t>, ואולי אף פחות מכך, ביחס ל</w:t>
      </w:r>
      <w:r w:rsidRPr="00B46B4B">
        <w:rPr>
          <w:rFonts w:hint="cs"/>
          <w:rtl/>
        </w:rPr>
        <w:t xml:space="preserve">שלמות </w:t>
      </w:r>
      <w:proofErr w:type="spellStart"/>
      <w:r w:rsidRPr="00B46B4B">
        <w:rPr>
          <w:rFonts w:hint="cs"/>
          <w:rtl/>
        </w:rPr>
        <w:t>האמיתית</w:t>
      </w:r>
      <w:proofErr w:type="spellEnd"/>
      <w:r w:rsidRPr="00B46B4B">
        <w:rPr>
          <w:rFonts w:hint="cs"/>
          <w:rtl/>
        </w:rPr>
        <w:t xml:space="preserve"> של הנישואין)</w:t>
      </w:r>
      <w:r w:rsidRPr="00B46B4B">
        <w:rPr>
          <w:rtl/>
        </w:rPr>
        <w:t xml:space="preserve">. אמנם, בחיי הנישואין בפועל – החל מהחופה – מתגלה תנועת הנפש של אדם </w:t>
      </w:r>
      <w:r>
        <w:rPr>
          <w:rtl/>
        </w:rPr>
        <w:t xml:space="preserve">נשוי, הצריך לפעול </w:t>
      </w:r>
      <w:proofErr w:type="spellStart"/>
      <w:r>
        <w:rPr>
          <w:rtl/>
        </w:rPr>
        <w:t>לז</w:t>
      </w:r>
      <w:r w:rsidRPr="00B46B4B">
        <w:rPr>
          <w:rtl/>
        </w:rPr>
        <w:t>כוך</w:t>
      </w:r>
      <w:proofErr w:type="spellEnd"/>
      <w:r w:rsidRPr="00B46B4B">
        <w:rPr>
          <w:rtl/>
        </w:rPr>
        <w:t xml:space="preserve"> מציאותו ולעידון </w:t>
      </w:r>
      <w:proofErr w:type="spellStart"/>
      <w:r w:rsidRPr="00B46B4B">
        <w:rPr>
          <w:rtl/>
        </w:rPr>
        <w:t>מדותיו</w:t>
      </w:r>
      <w:proofErr w:type="spellEnd"/>
      <w:r w:rsidRPr="00B46B4B">
        <w:rPr>
          <w:rtl/>
        </w:rPr>
        <w:t xml:space="preserve"> והתנהגותו.</w:t>
      </w:r>
    </w:p>
    <w:p w:rsidR="00E86590" w:rsidRPr="00B46B4B" w:rsidRDefault="00E86590" w:rsidP="00E86590">
      <w:pPr>
        <w:rPr>
          <w:rFonts w:hint="cs"/>
          <w:rtl/>
        </w:rPr>
      </w:pPr>
      <w:r w:rsidRPr="00B46B4B">
        <w:rPr>
          <w:rtl/>
        </w:rPr>
        <w:t xml:space="preserve">ונסביר: רווק נוטה לעסוק </w:t>
      </w:r>
      <w:proofErr w:type="spellStart"/>
      <w:r w:rsidRPr="00B46B4B">
        <w:rPr>
          <w:rtl/>
        </w:rPr>
        <w:t>בעניני</w:t>
      </w:r>
      <w:proofErr w:type="spellEnd"/>
      <w:r w:rsidRPr="00B46B4B">
        <w:rPr>
          <w:rtl/>
        </w:rPr>
        <w:t xml:space="preserve"> מהות</w:t>
      </w:r>
      <w:r w:rsidRPr="00B46B4B">
        <w:rPr>
          <w:rFonts w:hint="cs"/>
          <w:rtl/>
        </w:rPr>
        <w:t>. אם הוא בחור ישיבה או סטודנט, הוא עוסק</w:t>
      </w:r>
      <w:r w:rsidRPr="00B46B4B">
        <w:rPr>
          <w:rtl/>
        </w:rPr>
        <w:t xml:space="preserve"> </w:t>
      </w:r>
      <w:proofErr w:type="spellStart"/>
      <w:r w:rsidRPr="00B46B4B">
        <w:rPr>
          <w:rFonts w:hint="cs"/>
          <w:rtl/>
        </w:rPr>
        <w:t>ב</w:t>
      </w:r>
      <w:r w:rsidRPr="00B46B4B">
        <w:rPr>
          <w:rtl/>
        </w:rPr>
        <w:t>ענינים</w:t>
      </w:r>
      <w:proofErr w:type="spellEnd"/>
      <w:r w:rsidRPr="00B46B4B">
        <w:rPr>
          <w:rtl/>
        </w:rPr>
        <w:t xml:space="preserve"> רוחניים, שכליים ומופשטים</w:t>
      </w:r>
      <w:r>
        <w:rPr>
          <w:rFonts w:hint="cs"/>
          <w:rtl/>
        </w:rPr>
        <w:t>.</w:t>
      </w:r>
      <w:r w:rsidRPr="00B46B4B">
        <w:rPr>
          <w:rFonts w:hint="cs"/>
          <w:rtl/>
        </w:rPr>
        <w:t xml:space="preserve"> אם הוא פעיל אידיאולוגי או איש צבא הוא מתמסר </w:t>
      </w:r>
      <w:proofErr w:type="spellStart"/>
      <w:r>
        <w:rPr>
          <w:rFonts w:hint="cs"/>
          <w:rtl/>
        </w:rPr>
        <w:t>לענינים</w:t>
      </w:r>
      <w:proofErr w:type="spellEnd"/>
      <w:r>
        <w:rPr>
          <w:rFonts w:hint="cs"/>
          <w:rtl/>
        </w:rPr>
        <w:t xml:space="preserve"> העומדים ברומו של עולם. </w:t>
      </w:r>
      <w:r w:rsidRPr="00B46B4B">
        <w:rPr>
          <w:rFonts w:hint="cs"/>
          <w:rtl/>
        </w:rPr>
        <w:t>גם אם הוא אדם עובד או בעל עסק הוא נוטה להתייחס ל</w:t>
      </w:r>
      <w:r>
        <w:rPr>
          <w:rFonts w:hint="cs"/>
          <w:rtl/>
        </w:rPr>
        <w:t>עיסוקו</w:t>
      </w:r>
      <w:r w:rsidRPr="00B46B4B">
        <w:rPr>
          <w:rFonts w:hint="cs"/>
          <w:rtl/>
        </w:rPr>
        <w:t xml:space="preserve"> כביטוי של מהות עצמו וככלי להצלחתו האישית</w:t>
      </w:r>
      <w:r w:rsidRPr="00B46B4B">
        <w:rPr>
          <w:rtl/>
        </w:rPr>
        <w:t xml:space="preserve">. </w:t>
      </w:r>
      <w:r>
        <w:rPr>
          <w:rFonts w:hint="cs"/>
          <w:rtl/>
        </w:rPr>
        <w:t xml:space="preserve">בכל מקרה, </w:t>
      </w:r>
      <w:r>
        <w:rPr>
          <w:rtl/>
        </w:rPr>
        <w:t xml:space="preserve">את </w:t>
      </w:r>
      <w:r w:rsidRPr="00B46B4B">
        <w:rPr>
          <w:rtl/>
        </w:rPr>
        <w:t>מציאות</w:t>
      </w:r>
      <w:r>
        <w:rPr>
          <w:rFonts w:hint="cs"/>
          <w:rtl/>
        </w:rPr>
        <w:t>ו</w:t>
      </w:r>
      <w:r w:rsidRPr="00B46B4B">
        <w:rPr>
          <w:rtl/>
        </w:rPr>
        <w:t xml:space="preserve"> הממשית </w:t>
      </w:r>
      <w:r>
        <w:rPr>
          <w:rFonts w:hint="cs"/>
          <w:rtl/>
        </w:rPr>
        <w:t xml:space="preserve">של האדם </w:t>
      </w:r>
      <w:r w:rsidRPr="00B46B4B">
        <w:rPr>
          <w:rtl/>
        </w:rPr>
        <w:t xml:space="preserve">– </w:t>
      </w:r>
      <w:proofErr w:type="spellStart"/>
      <w:r w:rsidRPr="00B46B4B">
        <w:rPr>
          <w:rtl/>
        </w:rPr>
        <w:t>חוית</w:t>
      </w:r>
      <w:proofErr w:type="spellEnd"/>
      <w:r w:rsidRPr="00B46B4B">
        <w:rPr>
          <w:rtl/>
        </w:rPr>
        <w:t xml:space="preserve"> הישות של</w:t>
      </w:r>
      <w:r>
        <w:rPr>
          <w:rFonts w:hint="cs"/>
          <w:rtl/>
        </w:rPr>
        <w:t>ו</w:t>
      </w:r>
      <w:r w:rsidRPr="00B46B4B">
        <w:rPr>
          <w:rtl/>
        </w:rPr>
        <w:t xml:space="preserve">, </w:t>
      </w:r>
      <w:r>
        <w:rPr>
          <w:rFonts w:hint="cs"/>
          <w:rtl/>
        </w:rPr>
        <w:t>אופי עיסוקו בתחומים הגשמיים ו</w:t>
      </w:r>
      <w:r w:rsidRPr="00B46B4B">
        <w:rPr>
          <w:rtl/>
        </w:rPr>
        <w:t xml:space="preserve">יחסו לזולת – הוא </w:t>
      </w:r>
      <w:r>
        <w:rPr>
          <w:rtl/>
        </w:rPr>
        <w:t>מבטל</w:t>
      </w:r>
      <w:r>
        <w:rPr>
          <w:rFonts w:hint="cs"/>
          <w:rtl/>
        </w:rPr>
        <w:t>.</w:t>
      </w:r>
      <w:r>
        <w:rPr>
          <w:rtl/>
        </w:rPr>
        <w:t xml:space="preserve"> הוא </w:t>
      </w:r>
      <w:r>
        <w:rPr>
          <w:rFonts w:hint="cs"/>
          <w:rtl/>
        </w:rPr>
        <w:t xml:space="preserve">אינו </w:t>
      </w:r>
      <w:r>
        <w:rPr>
          <w:rtl/>
        </w:rPr>
        <w:t>רואה בה תכלית ואי</w:t>
      </w:r>
      <w:r>
        <w:rPr>
          <w:rFonts w:hint="cs"/>
          <w:rtl/>
        </w:rPr>
        <w:t>ן הוא</w:t>
      </w:r>
      <w:r w:rsidRPr="00B46B4B">
        <w:rPr>
          <w:rtl/>
        </w:rPr>
        <w:t xml:space="preserve"> עוסק בתיקונה. </w:t>
      </w:r>
      <w:proofErr w:type="spellStart"/>
      <w:r w:rsidRPr="00B46B4B">
        <w:rPr>
          <w:rtl/>
        </w:rPr>
        <w:t>מכיון</w:t>
      </w:r>
      <w:proofErr w:type="spellEnd"/>
      <w:r w:rsidRPr="00B46B4B">
        <w:rPr>
          <w:rtl/>
        </w:rPr>
        <w:t xml:space="preserve"> שכך, </w:t>
      </w:r>
      <w:r>
        <w:rPr>
          <w:rFonts w:hint="cs"/>
          <w:rtl/>
        </w:rPr>
        <w:t xml:space="preserve">מציאותו של </w:t>
      </w:r>
      <w:r w:rsidRPr="00B46B4B">
        <w:rPr>
          <w:rtl/>
        </w:rPr>
        <w:t xml:space="preserve">הרווק </w:t>
      </w:r>
      <w:r>
        <w:rPr>
          <w:rFonts w:hint="cs"/>
          <w:rtl/>
        </w:rPr>
        <w:t>נותרת גסה ו</w:t>
      </w:r>
      <w:r w:rsidRPr="00B46B4B">
        <w:rPr>
          <w:rtl/>
        </w:rPr>
        <w:t>נדמית כנפרדת לגמרי מה', המתגלה</w:t>
      </w:r>
      <w:r>
        <w:rPr>
          <w:rFonts w:hint="cs"/>
          <w:rtl/>
        </w:rPr>
        <w:t>, לטעמו,</w:t>
      </w:r>
      <w:r w:rsidRPr="00B46B4B">
        <w:rPr>
          <w:rtl/>
        </w:rPr>
        <w:t xml:space="preserve"> רק </w:t>
      </w:r>
      <w:proofErr w:type="spellStart"/>
      <w:r w:rsidRPr="00B46B4B">
        <w:rPr>
          <w:rtl/>
        </w:rPr>
        <w:t>בעניני</w:t>
      </w:r>
      <w:proofErr w:type="spellEnd"/>
      <w:r w:rsidRPr="00B46B4B">
        <w:rPr>
          <w:rtl/>
        </w:rPr>
        <w:t xml:space="preserve"> מהות</w:t>
      </w:r>
      <w:r w:rsidRPr="00B46B4B">
        <w:rPr>
          <w:rFonts w:hint="cs"/>
          <w:rtl/>
        </w:rPr>
        <w:t xml:space="preserve"> (אם אכן מדובר </w:t>
      </w:r>
      <w:proofErr w:type="spellStart"/>
      <w:r w:rsidRPr="00B46B4B">
        <w:rPr>
          <w:rFonts w:hint="cs"/>
          <w:rtl/>
        </w:rPr>
        <w:t>בענינים</w:t>
      </w:r>
      <w:proofErr w:type="spellEnd"/>
      <w:r w:rsidRPr="00B46B4B">
        <w:rPr>
          <w:rFonts w:hint="cs"/>
          <w:rtl/>
        </w:rPr>
        <w:t xml:space="preserve"> </w:t>
      </w:r>
      <w:proofErr w:type="spellStart"/>
      <w:r w:rsidRPr="00B46B4B">
        <w:rPr>
          <w:rFonts w:hint="cs"/>
          <w:rtl/>
        </w:rPr>
        <w:t>אלקיים</w:t>
      </w:r>
      <w:proofErr w:type="spellEnd"/>
      <w:r w:rsidRPr="00B46B4B">
        <w:rPr>
          <w:rFonts w:hint="cs"/>
          <w:rtl/>
        </w:rPr>
        <w:t>, ולא רק במימוש עצמי).</w:t>
      </w:r>
    </w:p>
    <w:p w:rsidR="00E86590" w:rsidRPr="00B46B4B" w:rsidRDefault="00E86590" w:rsidP="00E86590">
      <w:pPr>
        <w:rPr>
          <w:rFonts w:hint="cs"/>
          <w:rtl/>
        </w:rPr>
      </w:pPr>
      <w:r w:rsidRPr="00B46B4B">
        <w:rPr>
          <w:rtl/>
        </w:rPr>
        <w:t xml:space="preserve">כשאדם מתחתן </w:t>
      </w:r>
      <w:r>
        <w:rPr>
          <w:rFonts w:hint="cs"/>
          <w:rtl/>
        </w:rPr>
        <w:t>הריהו נכנס לראשונה</w:t>
      </w:r>
      <w:r>
        <w:rPr>
          <w:rtl/>
        </w:rPr>
        <w:t xml:space="preserve"> לעול המציאות</w:t>
      </w:r>
      <w:r>
        <w:rPr>
          <w:rFonts w:hint="cs"/>
          <w:rtl/>
        </w:rPr>
        <w:t>.</w:t>
      </w:r>
      <w:r w:rsidRPr="00B46B4B">
        <w:rPr>
          <w:rtl/>
        </w:rPr>
        <w:t xml:space="preserve"> לפתע לא רק עניני הרוח </w:t>
      </w:r>
      <w:r w:rsidRPr="00B46B4B">
        <w:rPr>
          <w:rFonts w:hint="cs"/>
          <w:rtl/>
        </w:rPr>
        <w:t xml:space="preserve">או ביטויו העצמי </w:t>
      </w:r>
      <w:r w:rsidRPr="00B46B4B">
        <w:rPr>
          <w:rtl/>
        </w:rPr>
        <w:t>הם בעלי חשיבות, עליו להתייחס ב</w:t>
      </w:r>
      <w:r>
        <w:rPr>
          <w:rtl/>
        </w:rPr>
        <w:t xml:space="preserve">עדינות הראויה לזולת </w:t>
      </w:r>
      <w:proofErr w:type="spellStart"/>
      <w:r>
        <w:rPr>
          <w:rtl/>
        </w:rPr>
        <w:t>אמיתי</w:t>
      </w:r>
      <w:proofErr w:type="spellEnd"/>
      <w:r>
        <w:rPr>
          <w:rtl/>
        </w:rPr>
        <w:t xml:space="preserve"> וממשי</w:t>
      </w:r>
      <w:r>
        <w:rPr>
          <w:rFonts w:hint="cs"/>
          <w:rtl/>
        </w:rPr>
        <w:t xml:space="preserve">, </w:t>
      </w:r>
      <w:r>
        <w:rPr>
          <w:rtl/>
        </w:rPr>
        <w:t>לדאוג לבית</w:t>
      </w:r>
      <w:r>
        <w:rPr>
          <w:rFonts w:hint="cs"/>
          <w:rtl/>
        </w:rPr>
        <w:t xml:space="preserve"> ו</w:t>
      </w:r>
      <w:r w:rsidRPr="00B46B4B">
        <w:rPr>
          <w:rtl/>
        </w:rPr>
        <w:t xml:space="preserve">לפרנסה </w:t>
      </w:r>
      <w:proofErr w:type="spellStart"/>
      <w:r w:rsidRPr="00B46B4B">
        <w:rPr>
          <w:rtl/>
        </w:rPr>
        <w:t>וכו</w:t>
      </w:r>
      <w:proofErr w:type="spellEnd"/>
      <w:r w:rsidRPr="00B46B4B">
        <w:rPr>
          <w:rtl/>
        </w:rPr>
        <w:t>'</w:t>
      </w:r>
      <w:r w:rsidRPr="00B46B4B">
        <w:rPr>
          <w:rFonts w:hint="cs"/>
          <w:rtl/>
        </w:rPr>
        <w:t>. גם ההצלחה האישית כבר אי</w:t>
      </w:r>
      <w:r>
        <w:rPr>
          <w:rFonts w:hint="cs"/>
          <w:rtl/>
        </w:rPr>
        <w:t>נ</w:t>
      </w:r>
      <w:r w:rsidRPr="00B46B4B">
        <w:rPr>
          <w:rFonts w:hint="cs"/>
          <w:rtl/>
        </w:rPr>
        <w:t>נה ערך בפני עצמו, אלא נועדה לתכלית המעוגנת היטב במציאות</w:t>
      </w:r>
      <w:r w:rsidRPr="00B46B4B">
        <w:rPr>
          <w:rtl/>
        </w:rPr>
        <w:t xml:space="preserve">. אז מגלה האדם כמה </w:t>
      </w:r>
      <w:proofErr w:type="spellStart"/>
      <w:r w:rsidRPr="00B46B4B">
        <w:rPr>
          <w:rtl/>
        </w:rPr>
        <w:t>היתה</w:t>
      </w:r>
      <w:proofErr w:type="spellEnd"/>
      <w:r w:rsidRPr="00B46B4B">
        <w:rPr>
          <w:rtl/>
        </w:rPr>
        <w:t xml:space="preserve"> מציאותו </w:t>
      </w:r>
      <w:r>
        <w:rPr>
          <w:rFonts w:hint="cs"/>
          <w:rtl/>
        </w:rPr>
        <w:t>כרווק</w:t>
      </w:r>
      <w:r w:rsidRPr="00B46B4B">
        <w:rPr>
          <w:rtl/>
        </w:rPr>
        <w:t xml:space="preserve"> אנ</w:t>
      </w:r>
      <w:r>
        <w:rPr>
          <w:rFonts w:hint="cs"/>
          <w:rtl/>
        </w:rPr>
        <w:t>ו</w:t>
      </w:r>
      <w:r w:rsidRPr="00B46B4B">
        <w:rPr>
          <w:rtl/>
        </w:rPr>
        <w:t>כית וגסה</w:t>
      </w:r>
      <w:r>
        <w:rPr>
          <w:rFonts w:hint="cs"/>
          <w:rtl/>
        </w:rPr>
        <w:t>,</w:t>
      </w:r>
      <w:r w:rsidRPr="00B46B4B">
        <w:rPr>
          <w:rtl/>
        </w:rPr>
        <w:t xml:space="preserve"> ועליו לשבור את מציאותו הקודמת מכל וכל, ולחוש </w:t>
      </w:r>
      <w:proofErr w:type="spellStart"/>
      <w:r w:rsidRPr="00B46B4B">
        <w:rPr>
          <w:rtl/>
        </w:rPr>
        <w:t>בשפלותה</w:t>
      </w:r>
      <w:proofErr w:type="spellEnd"/>
      <w:r w:rsidRPr="00B46B4B"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</w:t>
      </w:r>
      <w:r w:rsidRPr="00B46B4B">
        <w:rPr>
          <w:rFonts w:hint="cs"/>
          <w:rtl/>
        </w:rPr>
        <w:t>כדי לבנות יחס נכון שיהווה תשתית לכל חיי הנישואין</w:t>
      </w:r>
      <w:r w:rsidRPr="00C37DFC">
        <w:rPr>
          <w:rStyle w:val="a6"/>
          <w:rtl/>
        </w:rPr>
        <w:endnoteReference w:id="7"/>
      </w:r>
      <w:r w:rsidRPr="00B46B4B">
        <w:rPr>
          <w:rtl/>
        </w:rPr>
        <w:t>.</w:t>
      </w:r>
    </w:p>
    <w:p w:rsidR="00E86590" w:rsidRDefault="00E86590" w:rsidP="00E86590">
      <w:pPr>
        <w:rPr>
          <w:rFonts w:hint="cs"/>
          <w:rtl/>
        </w:rPr>
      </w:pPr>
      <w:r w:rsidRPr="00B46B4B">
        <w:rPr>
          <w:rtl/>
        </w:rPr>
        <w:t xml:space="preserve">אמנם, תכלית בריאת העולם איננה </w:t>
      </w:r>
      <w:r>
        <w:rPr>
          <w:rFonts w:hint="cs"/>
          <w:rtl/>
        </w:rPr>
        <w:t>בטול ושבירת</w:t>
      </w:r>
      <w:r w:rsidRPr="00B46B4B">
        <w:rPr>
          <w:rtl/>
        </w:rPr>
        <w:t xml:space="preserve"> המציאות והפיכתה לאין (מה שנוטה</w:t>
      </w:r>
      <w:r>
        <w:rPr>
          <w:rtl/>
        </w:rPr>
        <w:t xml:space="preserve"> לעשות הראש </w:t>
      </w:r>
      <w:proofErr w:type="spellStart"/>
      <w:r>
        <w:rPr>
          <w:rFonts w:hint="cs"/>
          <w:rtl/>
        </w:rPr>
        <w:t>ה</w:t>
      </w:r>
      <w:r w:rsidRPr="00B46B4B">
        <w:rPr>
          <w:rtl/>
        </w:rPr>
        <w:t>מהות</w:t>
      </w:r>
      <w:r>
        <w:rPr>
          <w:rFonts w:hint="cs"/>
          <w:rtl/>
        </w:rPr>
        <w:t>נ</w:t>
      </w:r>
      <w:r w:rsidRPr="00B46B4B">
        <w:rPr>
          <w:rtl/>
        </w:rPr>
        <w:t>י</w:t>
      </w:r>
      <w:proofErr w:type="spellEnd"/>
      <w:r w:rsidRPr="00B46B4B">
        <w:rPr>
          <w:rtl/>
        </w:rPr>
        <w:t>). לה</w:t>
      </w:r>
      <w:r>
        <w:rPr>
          <w:rFonts w:hint="cs"/>
          <w:rtl/>
        </w:rPr>
        <w:t>י</w:t>
      </w:r>
      <w:r w:rsidRPr="00B46B4B">
        <w:rPr>
          <w:rtl/>
        </w:rPr>
        <w:t xml:space="preserve">פך, בבריאת העולם </w:t>
      </w:r>
      <w:r>
        <w:rPr>
          <w:rFonts w:hint="cs"/>
          <w:rtl/>
        </w:rPr>
        <w:t>גילה</w:t>
      </w:r>
      <w:r w:rsidRPr="00B46B4B">
        <w:rPr>
          <w:rtl/>
        </w:rPr>
        <w:t xml:space="preserve"> הקב"ה </w:t>
      </w:r>
      <w:r>
        <w:rPr>
          <w:rFonts w:hint="cs"/>
          <w:rtl/>
        </w:rPr>
        <w:t xml:space="preserve">את תאוותו </w:t>
      </w:r>
      <w:r w:rsidRPr="00B46B4B">
        <w:rPr>
          <w:rtl/>
        </w:rPr>
        <w:t>לדירה בתחתונים</w:t>
      </w:r>
      <w:r w:rsidRPr="00C37DFC">
        <w:rPr>
          <w:rStyle w:val="a6"/>
          <w:rtl/>
        </w:rPr>
        <w:endnoteReference w:id="8"/>
      </w:r>
      <w:r w:rsidRPr="00B46B4B">
        <w:rPr>
          <w:rtl/>
        </w:rPr>
        <w:t xml:space="preserve">, וזו אינה נבנית </w:t>
      </w:r>
      <w:proofErr w:type="spellStart"/>
      <w:r w:rsidRPr="00B46B4B">
        <w:rPr>
          <w:rtl/>
        </w:rPr>
        <w:t>מבטולם</w:t>
      </w:r>
      <w:proofErr w:type="spellEnd"/>
      <w:r>
        <w:rPr>
          <w:rFonts w:hint="cs"/>
          <w:rtl/>
        </w:rPr>
        <w:t xml:space="preserve"> ושבירתם</w:t>
      </w:r>
      <w:r w:rsidRPr="00B46B4B">
        <w:rPr>
          <w:rtl/>
        </w:rPr>
        <w:t xml:space="preserve">, אלא </w:t>
      </w:r>
      <w:proofErr w:type="spellStart"/>
      <w:r w:rsidRPr="00B46B4B">
        <w:rPr>
          <w:rtl/>
        </w:rPr>
        <w:t>מזכוכם</w:t>
      </w:r>
      <w:proofErr w:type="spellEnd"/>
      <w:r w:rsidRPr="00B46B4B">
        <w:rPr>
          <w:rtl/>
        </w:rPr>
        <w:t xml:space="preserve"> ועידונם עד שישקפו גילוי </w:t>
      </w:r>
      <w:proofErr w:type="spellStart"/>
      <w:r w:rsidRPr="00B46B4B">
        <w:rPr>
          <w:rtl/>
        </w:rPr>
        <w:t>אלקי</w:t>
      </w:r>
      <w:proofErr w:type="spellEnd"/>
      <w:r w:rsidRPr="00C37DFC">
        <w:rPr>
          <w:rStyle w:val="a6"/>
          <w:rtl/>
        </w:rPr>
        <w:endnoteReference w:id="9"/>
      </w:r>
      <w:r w:rsidRPr="00B46B4B">
        <w:rPr>
          <w:rtl/>
        </w:rPr>
        <w:t xml:space="preserve"> (ובלשון החסידות</w:t>
      </w:r>
      <w:r w:rsidRPr="00C37DFC">
        <w:rPr>
          <w:rStyle w:val="a6"/>
          <w:rtl/>
        </w:rPr>
        <w:endnoteReference w:id="10"/>
      </w:r>
      <w:r w:rsidRPr="00B46B4B">
        <w:rPr>
          <w:rtl/>
        </w:rPr>
        <w:t xml:space="preserve">: עד ש"היש הנברא" ישקף ממש את "היש </w:t>
      </w:r>
      <w:proofErr w:type="spellStart"/>
      <w:r w:rsidRPr="00B46B4B">
        <w:rPr>
          <w:rtl/>
        </w:rPr>
        <w:t>האמיתי</w:t>
      </w:r>
      <w:proofErr w:type="spellEnd"/>
      <w:r w:rsidRPr="00B46B4B">
        <w:rPr>
          <w:rtl/>
        </w:rPr>
        <w:t xml:space="preserve">"). </w:t>
      </w:r>
    </w:p>
    <w:p w:rsidR="00E86590" w:rsidRPr="00B46B4B" w:rsidRDefault="00E86590" w:rsidP="00E86590">
      <w:pPr>
        <w:rPr>
          <w:rFonts w:hint="cs"/>
          <w:rtl/>
        </w:rPr>
      </w:pPr>
      <w:r>
        <w:rPr>
          <w:rtl/>
        </w:rPr>
        <w:lastRenderedPageBreak/>
        <w:t xml:space="preserve">את סוד </w:t>
      </w:r>
      <w:proofErr w:type="spellStart"/>
      <w:r>
        <w:rPr>
          <w:rtl/>
        </w:rPr>
        <w:t>זכוך</w:t>
      </w:r>
      <w:proofErr w:type="spellEnd"/>
      <w:r>
        <w:rPr>
          <w:rtl/>
        </w:rPr>
        <w:t xml:space="preserve"> ועידון המציאות </w:t>
      </w:r>
      <w:r>
        <w:rPr>
          <w:rFonts w:hint="cs"/>
          <w:rtl/>
        </w:rPr>
        <w:t xml:space="preserve">בפועל ממש </w:t>
      </w:r>
      <w:r>
        <w:rPr>
          <w:rtl/>
        </w:rPr>
        <w:t xml:space="preserve">– </w:t>
      </w:r>
      <w:proofErr w:type="spellStart"/>
      <w:r>
        <w:rPr>
          <w:rtl/>
        </w:rPr>
        <w:t>ז</w:t>
      </w:r>
      <w:r w:rsidRPr="00B46B4B">
        <w:rPr>
          <w:rtl/>
        </w:rPr>
        <w:t>כוך</w:t>
      </w:r>
      <w:proofErr w:type="spellEnd"/>
      <w:r w:rsidRPr="00B46B4B">
        <w:rPr>
          <w:rtl/>
        </w:rPr>
        <w:t xml:space="preserve"> </w:t>
      </w:r>
      <w:proofErr w:type="spellStart"/>
      <w:r w:rsidRPr="00B46B4B">
        <w:rPr>
          <w:rtl/>
        </w:rPr>
        <w:t>המדות</w:t>
      </w:r>
      <w:proofErr w:type="spellEnd"/>
      <w:r w:rsidRPr="00B46B4B">
        <w:rPr>
          <w:rtl/>
        </w:rPr>
        <w:t xml:space="preserve"> והרגשות הנובעים מישות האדם, עידון היחס לזולת וחשיפת ה</w:t>
      </w:r>
      <w:r w:rsidRPr="00B46B4B">
        <w:rPr>
          <w:rFonts w:hint="cs"/>
          <w:rtl/>
        </w:rPr>
        <w:t xml:space="preserve">תכלית </w:t>
      </w:r>
      <w:proofErr w:type="spellStart"/>
      <w:r w:rsidRPr="00B46B4B">
        <w:rPr>
          <w:rFonts w:hint="cs"/>
          <w:rtl/>
        </w:rPr>
        <w:t>ה</w:t>
      </w:r>
      <w:r w:rsidRPr="00B46B4B">
        <w:rPr>
          <w:rtl/>
        </w:rPr>
        <w:t>אלק</w:t>
      </w:r>
      <w:r w:rsidRPr="00B46B4B">
        <w:rPr>
          <w:rFonts w:hint="cs"/>
          <w:rtl/>
        </w:rPr>
        <w:t>י</w:t>
      </w:r>
      <w:r w:rsidRPr="00B46B4B">
        <w:rPr>
          <w:rtl/>
        </w:rPr>
        <w:t>ת</w:t>
      </w:r>
      <w:proofErr w:type="spellEnd"/>
      <w:r w:rsidRPr="00B46B4B">
        <w:rPr>
          <w:rtl/>
        </w:rPr>
        <w:t xml:space="preserve"> בתוך </w:t>
      </w:r>
      <w:proofErr w:type="spellStart"/>
      <w:r w:rsidRPr="00B46B4B">
        <w:rPr>
          <w:rtl/>
        </w:rPr>
        <w:t>הענינים</w:t>
      </w:r>
      <w:proofErr w:type="spellEnd"/>
      <w:r w:rsidRPr="00B46B4B">
        <w:rPr>
          <w:rtl/>
        </w:rPr>
        <w:t xml:space="preserve"> הגשמיים – לומד האדם רק ב</w:t>
      </w:r>
      <w:r>
        <w:rPr>
          <w:rFonts w:hint="cs"/>
          <w:rtl/>
        </w:rPr>
        <w:t>חיי ה</w:t>
      </w:r>
      <w:r>
        <w:rPr>
          <w:rtl/>
        </w:rPr>
        <w:t>נישואי</w:t>
      </w:r>
      <w:r>
        <w:rPr>
          <w:rFonts w:hint="cs"/>
          <w:rtl/>
        </w:rPr>
        <w:t>ן</w:t>
      </w:r>
      <w:r w:rsidRPr="00B46B4B">
        <w:rPr>
          <w:rtl/>
        </w:rPr>
        <w:t>. תחת החופה</w:t>
      </w:r>
      <w:r>
        <w:rPr>
          <w:rFonts w:hint="cs"/>
          <w:rtl/>
        </w:rPr>
        <w:t>,</w:t>
      </w:r>
      <w:r w:rsidRPr="00B46B4B">
        <w:rPr>
          <w:rtl/>
        </w:rPr>
        <w:t xml:space="preserve"> על בני הזוג (ובעיקר על החתן) להבין שעש</w:t>
      </w:r>
      <w:r>
        <w:rPr>
          <w:rFonts w:hint="cs"/>
          <w:rtl/>
        </w:rPr>
        <w:t>יי</w:t>
      </w:r>
      <w:r w:rsidRPr="00B46B4B">
        <w:rPr>
          <w:rtl/>
        </w:rPr>
        <w:t>ת ביתם</w:t>
      </w:r>
      <w:r>
        <w:rPr>
          <w:rtl/>
        </w:rPr>
        <w:t xml:space="preserve"> לבית דירה לקב"ה תלויה בעבודת </w:t>
      </w:r>
      <w:proofErr w:type="spellStart"/>
      <w:r>
        <w:rPr>
          <w:rtl/>
        </w:rPr>
        <w:t>ז</w:t>
      </w:r>
      <w:r w:rsidRPr="00B46B4B">
        <w:rPr>
          <w:rtl/>
        </w:rPr>
        <w:t>כוך</w:t>
      </w:r>
      <w:proofErr w:type="spellEnd"/>
      <w:r w:rsidRPr="00B46B4B">
        <w:rPr>
          <w:rtl/>
        </w:rPr>
        <w:t xml:space="preserve"> ועידון </w:t>
      </w:r>
      <w:r>
        <w:rPr>
          <w:rFonts w:hint="cs"/>
          <w:rtl/>
        </w:rPr>
        <w:t>מתמדת</w:t>
      </w:r>
      <w:r w:rsidRPr="00B46B4B">
        <w:rPr>
          <w:rtl/>
        </w:rPr>
        <w:t xml:space="preserve">. בדרך כלל לומד האיש את הדבר </w:t>
      </w:r>
      <w:proofErr w:type="spellStart"/>
      <w:r w:rsidRPr="00B46B4B">
        <w:rPr>
          <w:rtl/>
        </w:rPr>
        <w:t>מהאשה</w:t>
      </w:r>
      <w:proofErr w:type="spellEnd"/>
      <w:r w:rsidRPr="00B46B4B">
        <w:rPr>
          <w:rtl/>
        </w:rPr>
        <w:t xml:space="preserve">, </w:t>
      </w:r>
      <w:r w:rsidRPr="00B46B4B">
        <w:rPr>
          <w:rFonts w:hint="cs"/>
          <w:rtl/>
        </w:rPr>
        <w:t>משום שהיחס בין איש לאשה הוא כיחס בין מהות למציאות</w:t>
      </w:r>
      <w:r w:rsidRPr="00C37DFC">
        <w:rPr>
          <w:rStyle w:val="a6"/>
          <w:rtl/>
        </w:rPr>
        <w:endnoteReference w:id="11"/>
      </w:r>
      <w:r w:rsidRPr="00B46B4B">
        <w:rPr>
          <w:rFonts w:hint="cs"/>
          <w:rtl/>
        </w:rPr>
        <w:t xml:space="preserve">. האיש, גם אחרי הנישואין, נוטה </w:t>
      </w:r>
      <w:proofErr w:type="spellStart"/>
      <w:r w:rsidRPr="00B46B4B">
        <w:rPr>
          <w:rFonts w:hint="cs"/>
          <w:rtl/>
        </w:rPr>
        <w:t>לענינים</w:t>
      </w:r>
      <w:proofErr w:type="spellEnd"/>
      <w:r w:rsidRPr="00B46B4B">
        <w:rPr>
          <w:rFonts w:hint="cs"/>
          <w:rtl/>
        </w:rPr>
        <w:t xml:space="preserve"> שבמהות, כמו </w:t>
      </w:r>
      <w:r>
        <w:rPr>
          <w:rFonts w:hint="cs"/>
          <w:rtl/>
        </w:rPr>
        <w:t>גם להצלחתו האישית וביטויו העצמי. לעומת זאת,</w:t>
      </w:r>
      <w:r w:rsidRPr="00B46B4B">
        <w:rPr>
          <w:rFonts w:hint="cs"/>
          <w:rtl/>
        </w:rPr>
        <w:t xml:space="preserve"> </w:t>
      </w:r>
      <w:proofErr w:type="spellStart"/>
      <w:r w:rsidRPr="00B46B4B">
        <w:rPr>
          <w:rFonts w:hint="cs"/>
          <w:rtl/>
        </w:rPr>
        <w:t>האשה</w:t>
      </w:r>
      <w:proofErr w:type="spellEnd"/>
      <w:r w:rsidRPr="00B46B4B">
        <w:rPr>
          <w:rFonts w:hint="cs"/>
          <w:rtl/>
        </w:rPr>
        <w:t xml:space="preserve"> </w:t>
      </w:r>
      <w:r w:rsidRPr="00B46B4B">
        <w:rPr>
          <w:rtl/>
        </w:rPr>
        <w:t>בטבעה עוסקת במציאות, ובעדינותה הטבעית מסוגלת לזכך א</w:t>
      </w:r>
      <w:r w:rsidRPr="00B46B4B">
        <w:rPr>
          <w:rFonts w:hint="cs"/>
          <w:rtl/>
        </w:rPr>
        <w:t>ו</w:t>
      </w:r>
      <w:r w:rsidRPr="00B46B4B">
        <w:rPr>
          <w:rtl/>
        </w:rPr>
        <w:t>ת</w:t>
      </w:r>
      <w:r>
        <w:rPr>
          <w:rFonts w:hint="cs"/>
          <w:rtl/>
        </w:rPr>
        <w:t xml:space="preserve">ה. </w:t>
      </w:r>
      <w:r w:rsidRPr="00B46B4B">
        <w:rPr>
          <w:rFonts w:hint="cs"/>
          <w:rtl/>
        </w:rPr>
        <w:t>רמז לכך ש</w:t>
      </w:r>
      <w:r>
        <w:rPr>
          <w:rFonts w:hint="cs"/>
          <w:rtl/>
        </w:rPr>
        <w:t xml:space="preserve">כל </w:t>
      </w:r>
      <w:r w:rsidRPr="00B46B4B">
        <w:rPr>
          <w:rFonts w:hint="cs"/>
          <w:rtl/>
        </w:rPr>
        <w:t xml:space="preserve">תכלית </w:t>
      </w:r>
      <w:r>
        <w:rPr>
          <w:rFonts w:hint="cs"/>
          <w:rtl/>
        </w:rPr>
        <w:t xml:space="preserve">השבירה היא </w:t>
      </w:r>
      <w:proofErr w:type="spellStart"/>
      <w:r>
        <w:rPr>
          <w:rFonts w:hint="cs"/>
          <w:rtl/>
        </w:rPr>
        <w:t>הז</w:t>
      </w:r>
      <w:r w:rsidRPr="00B46B4B">
        <w:rPr>
          <w:rFonts w:hint="cs"/>
          <w:rtl/>
        </w:rPr>
        <w:t>כוך</w:t>
      </w:r>
      <w:proofErr w:type="spellEnd"/>
      <w:r w:rsidRPr="00B46B4B">
        <w:rPr>
          <w:rFonts w:hint="cs"/>
          <w:rtl/>
        </w:rPr>
        <w:t xml:space="preserve"> דווקא יש בעובדה </w:t>
      </w:r>
      <w:proofErr w:type="spellStart"/>
      <w:r w:rsidRPr="00B46B4B">
        <w:rPr>
          <w:rFonts w:hint="cs"/>
          <w:rtl/>
        </w:rPr>
        <w:t>שהאמהות</w:t>
      </w:r>
      <w:proofErr w:type="spellEnd"/>
      <w:r w:rsidRPr="00B46B4B">
        <w:rPr>
          <w:rFonts w:hint="cs"/>
          <w:rtl/>
        </w:rPr>
        <w:t>, האמונות ע</w:t>
      </w:r>
      <w:r>
        <w:rPr>
          <w:rFonts w:hint="cs"/>
          <w:rtl/>
        </w:rPr>
        <w:t xml:space="preserve">ל </w:t>
      </w:r>
      <w:proofErr w:type="spellStart"/>
      <w:r>
        <w:rPr>
          <w:rFonts w:hint="cs"/>
          <w:rtl/>
        </w:rPr>
        <w:t>ז</w:t>
      </w:r>
      <w:r w:rsidRPr="00B46B4B">
        <w:rPr>
          <w:rFonts w:hint="cs"/>
          <w:rtl/>
        </w:rPr>
        <w:t>כוך</w:t>
      </w:r>
      <w:proofErr w:type="spellEnd"/>
      <w:r w:rsidRPr="00B46B4B">
        <w:rPr>
          <w:rFonts w:hint="cs"/>
          <w:rtl/>
        </w:rPr>
        <w:t xml:space="preserve"> עדין</w:t>
      </w:r>
      <w:r w:rsidRPr="00C37DFC">
        <w:rPr>
          <w:rStyle w:val="a6"/>
          <w:rtl/>
        </w:rPr>
        <w:endnoteReference w:id="12"/>
      </w:r>
      <w:r>
        <w:rPr>
          <w:rFonts w:hint="cs"/>
          <w:rtl/>
        </w:rPr>
        <w:t>, הן השוברות את צלחת החרס</w:t>
      </w:r>
      <w:r w:rsidRPr="00B46B4B">
        <w:rPr>
          <w:rtl/>
        </w:rPr>
        <w:t xml:space="preserve">. </w:t>
      </w:r>
    </w:p>
    <w:p w:rsidR="00E86590" w:rsidRPr="00B46B4B" w:rsidRDefault="00E86590" w:rsidP="00E86590">
      <w:pPr>
        <w:rPr>
          <w:rFonts w:hint="cs"/>
          <w:rtl/>
        </w:rPr>
      </w:pPr>
      <w:r w:rsidRPr="00B46B4B">
        <w:rPr>
          <w:rtl/>
        </w:rPr>
        <w:t>כשמזדככים בני הזוג ומזככים את כל עניני ביתם, הוא נעשה "דירה בתחתונים" לקב"ה – "</w:t>
      </w:r>
      <w:r w:rsidRPr="00B04702">
        <w:rPr>
          <w:rStyle w:val="a3"/>
          <w:rtl/>
        </w:rPr>
        <w:t>זכו</w:t>
      </w:r>
      <w:r w:rsidRPr="00B46B4B">
        <w:rPr>
          <w:rtl/>
        </w:rPr>
        <w:t xml:space="preserve"> שכינה ביניה</w:t>
      </w:r>
      <w:r w:rsidRPr="00B46B4B">
        <w:rPr>
          <w:rFonts w:hint="cs"/>
          <w:rtl/>
        </w:rPr>
        <w:t>ן</w:t>
      </w:r>
      <w:r w:rsidRPr="00B46B4B">
        <w:rPr>
          <w:rtl/>
        </w:rPr>
        <w:t>"</w:t>
      </w:r>
      <w:r w:rsidRPr="00C37DFC">
        <w:rPr>
          <w:rStyle w:val="a6"/>
          <w:rtl/>
        </w:rPr>
        <w:endnoteReference w:id="13"/>
      </w:r>
      <w:r w:rsidRPr="00B46B4B">
        <w:rPr>
          <w:rtl/>
        </w:rPr>
        <w:t>.</w:t>
      </w:r>
      <w:r>
        <w:rPr>
          <w:rFonts w:hint="cs"/>
          <w:rtl/>
        </w:rPr>
        <w:t xml:space="preserve"> </w:t>
      </w:r>
      <w:r w:rsidRPr="00B46B4B">
        <w:rPr>
          <w:rFonts w:hint="cs"/>
          <w:rtl/>
        </w:rPr>
        <w:t>אז, מתוך ה"</w:t>
      </w:r>
      <w:r w:rsidRPr="00B04702">
        <w:rPr>
          <w:rStyle w:val="a3"/>
          <w:rFonts w:hint="cs"/>
          <w:rtl/>
        </w:rPr>
        <w:t>כתית</w:t>
      </w:r>
      <w:r w:rsidRPr="00B46B4B">
        <w:rPr>
          <w:rFonts w:hint="cs"/>
          <w:rtl/>
        </w:rPr>
        <w:t>" של שבירת החרס (בבחינת "</w:t>
      </w:r>
      <w:r w:rsidRPr="00B46B4B">
        <w:rPr>
          <w:rtl/>
        </w:rPr>
        <w:t>וּשְׁבָ</w:t>
      </w:r>
      <w:r w:rsidRPr="009E0F14">
        <w:rPr>
          <w:rFonts w:cs="FrankRuehl nikud2"/>
          <w:rtl/>
        </w:rPr>
        <w:t>רָ</w:t>
      </w:r>
      <w:r w:rsidRPr="00B46B4B">
        <w:rPr>
          <w:rtl/>
        </w:rPr>
        <w:t>הּ כְּשֵׁבֶר נֵבֶל יוֹצְ</w:t>
      </w:r>
      <w:r w:rsidRPr="009E0F14">
        <w:rPr>
          <w:rFonts w:cs="FrankRuehl nikud2"/>
          <w:rtl/>
        </w:rPr>
        <w:t>רִ</w:t>
      </w:r>
      <w:r w:rsidRPr="00B46B4B">
        <w:rPr>
          <w:rtl/>
        </w:rPr>
        <w:t xml:space="preserve">ים </w:t>
      </w:r>
      <w:r w:rsidRPr="00B04702">
        <w:rPr>
          <w:rStyle w:val="a3"/>
          <w:rtl/>
        </w:rPr>
        <w:t>כָּתוּת</w:t>
      </w:r>
      <w:r w:rsidRPr="00B46B4B">
        <w:rPr>
          <w:rtl/>
        </w:rPr>
        <w:t xml:space="preserve"> לֹא </w:t>
      </w:r>
      <w:proofErr w:type="spellStart"/>
      <w:r w:rsidRPr="00B46B4B">
        <w:rPr>
          <w:rtl/>
        </w:rPr>
        <w:t>יַחְמֹל</w:t>
      </w:r>
      <w:proofErr w:type="spellEnd"/>
      <w:r w:rsidRPr="00B46B4B">
        <w:rPr>
          <w:rtl/>
        </w:rPr>
        <w:t xml:space="preserve"> וְלֹא יִמָּצֵא </w:t>
      </w:r>
      <w:proofErr w:type="spellStart"/>
      <w:r w:rsidRPr="00B04702">
        <w:rPr>
          <w:rStyle w:val="a3"/>
          <w:rtl/>
        </w:rPr>
        <w:t>בִמְכִתָּתו</w:t>
      </w:r>
      <w:proofErr w:type="spellEnd"/>
      <w:r w:rsidRPr="00B04702">
        <w:rPr>
          <w:rStyle w:val="a3"/>
          <w:rtl/>
        </w:rPr>
        <w:t>ֹ</w:t>
      </w:r>
      <w:r w:rsidRPr="00B46B4B">
        <w:rPr>
          <w:rtl/>
        </w:rPr>
        <w:t xml:space="preserve"> חֶ</w:t>
      </w:r>
      <w:r w:rsidRPr="009E0F14">
        <w:rPr>
          <w:rFonts w:cs="FrankRuehl nikud2"/>
          <w:rtl/>
        </w:rPr>
        <w:t>רֶ</w:t>
      </w:r>
      <w:r w:rsidRPr="00B46B4B">
        <w:rPr>
          <w:rtl/>
        </w:rPr>
        <w:t xml:space="preserve">שׂ לַחְתּוֹת אֵשׁ מִיָּקוּד </w:t>
      </w:r>
      <w:proofErr w:type="spellStart"/>
      <w:r w:rsidRPr="00B46B4B">
        <w:rPr>
          <w:rtl/>
        </w:rPr>
        <w:t>וְלַחְשׂף</w:t>
      </w:r>
      <w:proofErr w:type="spellEnd"/>
      <w:r w:rsidRPr="00B46B4B">
        <w:rPr>
          <w:rtl/>
        </w:rPr>
        <w:t xml:space="preserve"> מַיִם </w:t>
      </w:r>
      <w:proofErr w:type="spellStart"/>
      <w:r w:rsidRPr="00B46B4B">
        <w:rPr>
          <w:rtl/>
        </w:rPr>
        <w:t>מִגֶּבֶ</w:t>
      </w:r>
      <w:r w:rsidRPr="00B46B4B">
        <w:rPr>
          <w:rFonts w:hint="cs"/>
          <w:rtl/>
        </w:rPr>
        <w:t>א</w:t>
      </w:r>
      <w:proofErr w:type="spellEnd"/>
      <w:r w:rsidRPr="00B46B4B">
        <w:rPr>
          <w:rFonts w:hint="cs"/>
          <w:rtl/>
        </w:rPr>
        <w:t>"</w:t>
      </w:r>
      <w:r w:rsidRPr="00C37DFC">
        <w:rPr>
          <w:rStyle w:val="a6"/>
          <w:rtl/>
        </w:rPr>
        <w:endnoteReference w:id="14"/>
      </w:r>
      <w:r w:rsidRPr="00B46B4B">
        <w:rPr>
          <w:rFonts w:hint="cs"/>
          <w:rtl/>
        </w:rPr>
        <w:t xml:space="preserve">) ומתוך </w:t>
      </w:r>
      <w:proofErr w:type="spellStart"/>
      <w:r w:rsidRPr="00B46B4B">
        <w:rPr>
          <w:rFonts w:hint="cs"/>
          <w:rtl/>
        </w:rPr>
        <w:t>ה</w:t>
      </w:r>
      <w:r>
        <w:rPr>
          <w:rStyle w:val="a3"/>
          <w:rFonts w:hint="cs"/>
          <w:rtl/>
        </w:rPr>
        <w:t>ז</w:t>
      </w:r>
      <w:r w:rsidRPr="00B04702">
        <w:rPr>
          <w:rStyle w:val="a3"/>
          <w:rFonts w:hint="cs"/>
          <w:rtl/>
        </w:rPr>
        <w:t>כוך</w:t>
      </w:r>
      <w:proofErr w:type="spellEnd"/>
      <w:r w:rsidRPr="00B46B4B">
        <w:rPr>
          <w:rFonts w:hint="cs"/>
          <w:rtl/>
        </w:rPr>
        <w:t xml:space="preserve"> של שבירת ה</w:t>
      </w:r>
      <w:r w:rsidRPr="00B04702">
        <w:rPr>
          <w:rStyle w:val="a3"/>
          <w:rFonts w:hint="cs"/>
          <w:rtl/>
        </w:rPr>
        <w:t>זכוכית</w:t>
      </w:r>
      <w:r w:rsidRPr="00B46B4B">
        <w:rPr>
          <w:rFonts w:hint="cs"/>
          <w:rtl/>
        </w:rPr>
        <w:t xml:space="preserve">, זוכים בזיווג לזרע קדש, "שמן זית </w:t>
      </w:r>
      <w:r w:rsidRPr="00B04702">
        <w:rPr>
          <w:rStyle w:val="a3"/>
          <w:rFonts w:hint="cs"/>
          <w:rtl/>
        </w:rPr>
        <w:t>זך</w:t>
      </w:r>
      <w:r w:rsidRPr="00B46B4B">
        <w:rPr>
          <w:rFonts w:hint="cs"/>
          <w:rtl/>
        </w:rPr>
        <w:t xml:space="preserve"> </w:t>
      </w:r>
      <w:r w:rsidRPr="00B04702">
        <w:rPr>
          <w:rStyle w:val="a3"/>
          <w:rFonts w:hint="cs"/>
          <w:rtl/>
        </w:rPr>
        <w:t>כתית</w:t>
      </w:r>
      <w:r w:rsidRPr="00B46B4B">
        <w:rPr>
          <w:rFonts w:hint="cs"/>
          <w:rtl/>
        </w:rPr>
        <w:t xml:space="preserve"> למאור"</w:t>
      </w:r>
      <w:r w:rsidRPr="00C37DFC">
        <w:rPr>
          <w:rStyle w:val="a6"/>
          <w:rtl/>
        </w:rPr>
        <w:endnoteReference w:id="15"/>
      </w:r>
      <w:r w:rsidRPr="00B46B4B">
        <w:rPr>
          <w:rFonts w:hint="cs"/>
          <w:rtl/>
        </w:rPr>
        <w:t>.</w:t>
      </w:r>
    </w:p>
    <w:p w:rsidR="00E86590" w:rsidRPr="00B46B4B" w:rsidRDefault="00E86590" w:rsidP="00E86590">
      <w:pPr>
        <w:rPr>
          <w:rFonts w:hint="cs"/>
          <w:rtl/>
        </w:rPr>
      </w:pPr>
      <w:r w:rsidRPr="00B46B4B">
        <w:rPr>
          <w:rFonts w:hint="cs"/>
          <w:rtl/>
        </w:rPr>
        <w:t>[</w:t>
      </w:r>
      <w:r>
        <w:rPr>
          <w:rFonts w:hint="cs"/>
          <w:rtl/>
        </w:rPr>
        <w:t>ובשולי הדברים: בשם מורנו הבעל שם טוב</w:t>
      </w:r>
      <w:r w:rsidRPr="00B46B4B">
        <w:rPr>
          <w:rFonts w:hint="cs"/>
          <w:rtl/>
        </w:rPr>
        <w:t xml:space="preserve"> מקובל</w:t>
      </w:r>
      <w:r w:rsidRPr="00C37DFC">
        <w:rPr>
          <w:rStyle w:val="a6"/>
          <w:rtl/>
        </w:rPr>
        <w:endnoteReference w:id="16"/>
      </w:r>
      <w:r w:rsidRPr="00B46B4B">
        <w:rPr>
          <w:rFonts w:hint="cs"/>
          <w:rtl/>
        </w:rPr>
        <w:t xml:space="preserve"> כי שבירת החרס חסרת התקנה בהתקשרות התנאים מלמדת כי אין נוהגים לבטלם כלל</w:t>
      </w:r>
      <w:r>
        <w:rPr>
          <w:rFonts w:hint="cs"/>
          <w:rtl/>
        </w:rPr>
        <w:t>, היינו ש'אין תקנה' לחתימת תנאים. לעומת זאת,</w:t>
      </w:r>
      <w:r w:rsidRPr="00B46B4B">
        <w:rPr>
          <w:rFonts w:hint="cs"/>
          <w:rtl/>
        </w:rPr>
        <w:t xml:space="preserve"> שבירת הזכוכית שיש לה תקנה</w:t>
      </w:r>
      <w:r w:rsidRPr="00C37DFC">
        <w:rPr>
          <w:rStyle w:val="a6"/>
          <w:rtl/>
        </w:rPr>
        <w:endnoteReference w:id="17"/>
      </w:r>
      <w:r w:rsidRPr="00B46B4B">
        <w:rPr>
          <w:rFonts w:hint="cs"/>
          <w:rtl/>
        </w:rPr>
        <w:t xml:space="preserve"> בחופה מלמדת </w:t>
      </w:r>
      <w:r>
        <w:rPr>
          <w:rFonts w:hint="cs"/>
          <w:rtl/>
        </w:rPr>
        <w:t xml:space="preserve">כי אפשרית גם מציאות של גירושין, </w:t>
      </w:r>
      <w:r w:rsidRPr="00B46B4B">
        <w:rPr>
          <w:rFonts w:hint="cs"/>
          <w:rtl/>
        </w:rPr>
        <w:t xml:space="preserve">היינו שלנישואין גרועים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</w:t>
      </w:r>
      <w:proofErr w:type="spellStart"/>
      <w:r w:rsidRPr="00B46B4B">
        <w:rPr>
          <w:rFonts w:hint="cs"/>
          <w:rtl/>
        </w:rPr>
        <w:t>כש"אין</w:t>
      </w:r>
      <w:proofErr w:type="spellEnd"/>
      <w:r w:rsidRPr="00B46B4B">
        <w:rPr>
          <w:rFonts w:hint="cs"/>
          <w:rtl/>
        </w:rPr>
        <w:t xml:space="preserve"> </w:t>
      </w:r>
      <w:proofErr w:type="spellStart"/>
      <w:r w:rsidRPr="00B46B4B">
        <w:rPr>
          <w:rFonts w:hint="cs"/>
          <w:rtl/>
        </w:rPr>
        <w:t>מתדיירין</w:t>
      </w:r>
      <w:proofErr w:type="spellEnd"/>
      <w:r w:rsidRPr="00B46B4B">
        <w:rPr>
          <w:rFonts w:hint="cs"/>
          <w:rtl/>
        </w:rPr>
        <w:t xml:space="preserve">", כלשון הנאה של מוסר השמועה בשם הבעל שם טוב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'יש תקנה' בגט</w:t>
      </w:r>
      <w:r w:rsidRPr="00C37DFC">
        <w:rPr>
          <w:rStyle w:val="a6"/>
          <w:rtl/>
        </w:rPr>
        <w:endnoteReference w:id="18"/>
      </w:r>
      <w:r w:rsidRPr="00B46B4B">
        <w:rPr>
          <w:rFonts w:hint="cs"/>
          <w:rtl/>
        </w:rPr>
        <w:t xml:space="preserve">. לכן, יש </w:t>
      </w:r>
      <w:r>
        <w:rPr>
          <w:rFonts w:hint="cs"/>
          <w:rtl/>
        </w:rPr>
        <w:t>ה</w:t>
      </w:r>
      <w:r w:rsidRPr="00B46B4B">
        <w:rPr>
          <w:rFonts w:hint="cs"/>
          <w:rtl/>
        </w:rPr>
        <w:t xml:space="preserve">נוהגים לחכות עם </w:t>
      </w:r>
      <w:r>
        <w:rPr>
          <w:rFonts w:hint="cs"/>
          <w:rtl/>
        </w:rPr>
        <w:t>ה</w:t>
      </w:r>
      <w:r w:rsidRPr="00B46B4B">
        <w:rPr>
          <w:rFonts w:hint="cs"/>
          <w:rtl/>
        </w:rPr>
        <w:t xml:space="preserve">חתימה על שטר התנאים עד סמוך לחופה ממש, כדי לא להסתכן </w:t>
      </w:r>
      <w:proofErr w:type="spellStart"/>
      <w:r w:rsidRPr="00B46B4B">
        <w:rPr>
          <w:rFonts w:hint="cs"/>
          <w:rtl/>
        </w:rPr>
        <w:t>בבטולם</w:t>
      </w:r>
      <w:proofErr w:type="spellEnd"/>
      <w:r w:rsidRPr="00B46B4B">
        <w:rPr>
          <w:rFonts w:hint="cs"/>
          <w:rtl/>
        </w:rPr>
        <w:t xml:space="preserve">. עם זאת, למנהג חב"ד שוברים צלחת גם </w:t>
      </w:r>
      <w:proofErr w:type="spellStart"/>
      <w:r w:rsidRPr="00B46B4B">
        <w:rPr>
          <w:rFonts w:hint="cs"/>
          <w:rtl/>
        </w:rPr>
        <w:t>ב'ווארט</w:t>
      </w:r>
      <w:proofErr w:type="spellEnd"/>
      <w:r w:rsidRPr="00B46B4B">
        <w:rPr>
          <w:rFonts w:hint="cs"/>
          <w:rtl/>
        </w:rPr>
        <w:t>'</w:t>
      </w:r>
      <w:r w:rsidRPr="00C37DFC">
        <w:rPr>
          <w:rStyle w:val="a6"/>
          <w:rtl/>
        </w:rPr>
        <w:endnoteReference w:id="19"/>
      </w:r>
      <w:r>
        <w:rPr>
          <w:rFonts w:hint="cs"/>
          <w:rtl/>
        </w:rPr>
        <w:t>,</w:t>
      </w:r>
      <w:r w:rsidRPr="00B46B4B">
        <w:rPr>
          <w:rFonts w:hint="cs"/>
          <w:rtl/>
        </w:rPr>
        <w:t xml:space="preserve"> כשמחליטים על</w:t>
      </w:r>
      <w:r>
        <w:rPr>
          <w:rFonts w:hint="cs"/>
          <w:rtl/>
        </w:rPr>
        <w:t xml:space="preserve"> החתונה, ללא חתימה על שטר תנאים. </w:t>
      </w:r>
      <w:r w:rsidRPr="00B46B4B">
        <w:rPr>
          <w:rFonts w:hint="cs"/>
          <w:rtl/>
        </w:rPr>
        <w:t>יש לומר כי זו מעין 'תצוגת תכלית' שבאה ל</w:t>
      </w:r>
      <w:r>
        <w:rPr>
          <w:rFonts w:hint="cs"/>
          <w:rtl/>
        </w:rPr>
        <w:t>בחון האם יש תוחלת בשבירה הזו. לפיכך</w:t>
      </w:r>
      <w:r w:rsidRPr="00B46B4B">
        <w:rPr>
          <w:rFonts w:hint="cs"/>
          <w:rtl/>
        </w:rPr>
        <w:t>, אם מתגלה ששבירת הצלחת לא הועילה כלל ואחד הצדדים (ובדרך כלל מדובר בחתן) לא שבר כלל את גאוותו ולא יצא מישותו הגסה והדורסנית, יש 'היתר' לבטול השידוך עוד לפני החתונה.]</w:t>
      </w:r>
    </w:p>
    <w:p w:rsidR="005F4A47" w:rsidRDefault="00394471">
      <w:bookmarkStart w:id="3" w:name="_GoBack"/>
      <w:bookmarkEnd w:id="3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471" w:rsidRDefault="00394471" w:rsidP="00E86590">
      <w:pPr>
        <w:spacing w:after="0" w:line="240" w:lineRule="auto"/>
      </w:pPr>
      <w:r>
        <w:separator/>
      </w:r>
    </w:p>
  </w:endnote>
  <w:endnote w:type="continuationSeparator" w:id="0">
    <w:p w:rsidR="00394471" w:rsidRDefault="00394471" w:rsidP="00E86590">
      <w:pPr>
        <w:spacing w:after="0" w:line="240" w:lineRule="auto"/>
      </w:pPr>
      <w:r>
        <w:continuationSeparator/>
      </w:r>
    </w:p>
  </w:endnote>
  <w:endnote w:id="1">
    <w:p w:rsidR="00E86590" w:rsidRDefault="00E86590" w:rsidP="00E86590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אליה רבה </w:t>
      </w:r>
      <w:proofErr w:type="spellStart"/>
      <w:r>
        <w:rPr>
          <w:rFonts w:hint="cs"/>
          <w:rtl/>
        </w:rPr>
        <w:t>לאו"ח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תקס</w:t>
      </w:r>
      <w:proofErr w:type="spellEnd"/>
      <w:r>
        <w:rPr>
          <w:rFonts w:hint="cs"/>
          <w:rtl/>
        </w:rPr>
        <w:t xml:space="preserve">, ג. ראה עוד אנציקלופדיה תלמודית ערך "זכר לחורבן" </w:t>
      </w:r>
      <w:proofErr w:type="spellStart"/>
      <w:r>
        <w:rPr>
          <w:rFonts w:hint="cs"/>
          <w:rtl/>
        </w:rPr>
        <w:t>ובנסמן</w:t>
      </w:r>
      <w:proofErr w:type="spellEnd"/>
      <w:r>
        <w:rPr>
          <w:rFonts w:hint="cs"/>
          <w:rtl/>
        </w:rPr>
        <w:t xml:space="preserve"> שם.</w:t>
      </w:r>
    </w:p>
  </w:endnote>
  <w:endnote w:id="2">
    <w:p w:rsidR="00E86590" w:rsidRDefault="00E86590" w:rsidP="00E86590">
      <w:pPr>
        <w:pStyle w:val="a4"/>
        <w:rPr>
          <w:rFonts w:hint="cs"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ברכות לא, א (וראה </w:t>
      </w:r>
      <w:proofErr w:type="spellStart"/>
      <w:r>
        <w:rPr>
          <w:rFonts w:hint="cs"/>
          <w:rtl/>
        </w:rPr>
        <w:t>תוס</w:t>
      </w:r>
      <w:proofErr w:type="spellEnd"/>
      <w:r>
        <w:rPr>
          <w:rFonts w:hint="cs"/>
          <w:rtl/>
        </w:rPr>
        <w:t xml:space="preserve">' שם ד"ה "אייתי </w:t>
      </w:r>
      <w:proofErr w:type="spellStart"/>
      <w:r>
        <w:rPr>
          <w:rFonts w:hint="cs"/>
          <w:rtl/>
        </w:rPr>
        <w:t>כסא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דזוגיתא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חוורתא</w:t>
      </w:r>
      <w:proofErr w:type="spellEnd"/>
      <w:r>
        <w:rPr>
          <w:rFonts w:hint="cs"/>
          <w:rtl/>
        </w:rPr>
        <w:t xml:space="preserve">"). ראה </w:t>
      </w:r>
      <w:proofErr w:type="spellStart"/>
      <w:r>
        <w:rPr>
          <w:rFonts w:hint="cs"/>
          <w:rtl/>
        </w:rPr>
        <w:t>ארחות</w:t>
      </w:r>
      <w:proofErr w:type="spellEnd"/>
      <w:r>
        <w:rPr>
          <w:rFonts w:hint="cs"/>
          <w:rtl/>
        </w:rPr>
        <w:t xml:space="preserve"> חיים הלכות ת"ב סימן </w:t>
      </w:r>
      <w:proofErr w:type="spellStart"/>
      <w:r>
        <w:rPr>
          <w:rFonts w:hint="cs"/>
          <w:rtl/>
        </w:rPr>
        <w:t>יג</w:t>
      </w:r>
      <w:proofErr w:type="spellEnd"/>
      <w:r>
        <w:rPr>
          <w:rFonts w:hint="cs"/>
          <w:rtl/>
        </w:rPr>
        <w:t xml:space="preserve">, כלבו סימן סב, </w:t>
      </w:r>
      <w:proofErr w:type="spellStart"/>
      <w:r>
        <w:rPr>
          <w:rFonts w:hint="cs"/>
          <w:rtl/>
        </w:rPr>
        <w:t>פמ"ג</w:t>
      </w:r>
      <w:proofErr w:type="spellEnd"/>
      <w:r>
        <w:rPr>
          <w:rFonts w:hint="cs"/>
          <w:rtl/>
        </w:rPr>
        <w:t xml:space="preserve"> משבצות זהב </w:t>
      </w:r>
      <w:proofErr w:type="spellStart"/>
      <w:r>
        <w:rPr>
          <w:rFonts w:hint="cs"/>
          <w:rtl/>
        </w:rPr>
        <w:t>תקס</w:t>
      </w:r>
      <w:proofErr w:type="spellEnd"/>
      <w:r>
        <w:rPr>
          <w:rFonts w:hint="cs"/>
          <w:rtl/>
        </w:rPr>
        <w:t xml:space="preserve">, ג (אך ראה בן איש חי שנה ראשונה פרשת שופטים יא שהאריך כי בעירו נהגו לשבור כוס חרס תחת החופה). וראה עוד אנציקלופדיה תלמודית ערך "זכר לחורבן" </w:t>
      </w:r>
      <w:proofErr w:type="spellStart"/>
      <w:r>
        <w:rPr>
          <w:rFonts w:hint="cs"/>
          <w:rtl/>
        </w:rPr>
        <w:t>ובנסמן</w:t>
      </w:r>
      <w:proofErr w:type="spellEnd"/>
      <w:r>
        <w:rPr>
          <w:rFonts w:hint="cs"/>
          <w:rtl/>
        </w:rPr>
        <w:t xml:space="preserve"> שם.</w:t>
      </w:r>
    </w:p>
  </w:endnote>
  <w:endnote w:id="3">
    <w:p w:rsidR="00E86590" w:rsidRDefault="00E86590" w:rsidP="00E86590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פיוט "ונתנה תוקף".</w:t>
      </w:r>
    </w:p>
  </w:endnote>
  <w:endnote w:id="4">
    <w:p w:rsidR="00E86590" w:rsidRDefault="00E86590" w:rsidP="00E86590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עוד טעמים לשבירת הכוס ראה </w:t>
      </w:r>
      <w:proofErr w:type="spellStart"/>
      <w:r>
        <w:rPr>
          <w:rFonts w:hint="cs"/>
          <w:rtl/>
        </w:rPr>
        <w:t>פמ"ג</w:t>
      </w:r>
      <w:proofErr w:type="spellEnd"/>
      <w:r>
        <w:rPr>
          <w:rFonts w:hint="cs"/>
          <w:rtl/>
        </w:rPr>
        <w:t xml:space="preserve"> משבצות </w:t>
      </w:r>
      <w:proofErr w:type="spellStart"/>
      <w:r>
        <w:rPr>
          <w:rFonts w:hint="cs"/>
          <w:rtl/>
        </w:rPr>
        <w:t>תקס</w:t>
      </w:r>
      <w:proofErr w:type="spellEnd"/>
      <w:r>
        <w:rPr>
          <w:rFonts w:hint="cs"/>
          <w:rtl/>
        </w:rPr>
        <w:t>, ג. ראה גם בתורות "</w:t>
      </w:r>
      <w:proofErr w:type="spellStart"/>
      <w:r>
        <w:rPr>
          <w:rFonts w:hint="cs"/>
          <w:rtl/>
        </w:rPr>
        <w:t>יגל</w:t>
      </w:r>
      <w:proofErr w:type="spellEnd"/>
      <w:r>
        <w:rPr>
          <w:rFonts w:hint="cs"/>
          <w:rtl/>
        </w:rPr>
        <w:t xml:space="preserve"> לבי בישועתך" ו"שלש כוסות" לקמן, וביין משמח </w:t>
      </w:r>
      <w:proofErr w:type="spellStart"/>
      <w:r>
        <w:rPr>
          <w:rFonts w:hint="cs"/>
          <w:rtl/>
        </w:rPr>
        <w:t>ח"ג</w:t>
      </w:r>
      <w:proofErr w:type="spellEnd"/>
      <w:r>
        <w:rPr>
          <w:rFonts w:hint="cs"/>
          <w:rtl/>
        </w:rPr>
        <w:t xml:space="preserve"> שער שני בתורה "אין כלי שלם יותר מלב שבור".</w:t>
      </w:r>
    </w:p>
  </w:endnote>
  <w:endnote w:id="5">
    <w:p w:rsidR="00E86590" w:rsidRDefault="00E86590" w:rsidP="00E86590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שבת לא, ב (וראה בתורה "אין כלי שלם יותר מלב שלם" הנ"ל בהערה הקודמת).</w:t>
      </w:r>
    </w:p>
  </w:endnote>
  <w:endnote w:id="6">
    <w:p w:rsidR="00E86590" w:rsidRDefault="00E86590" w:rsidP="00E86590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זהר </w:t>
      </w:r>
      <w:proofErr w:type="spellStart"/>
      <w:r>
        <w:rPr>
          <w:rFonts w:hint="cs"/>
          <w:rtl/>
        </w:rPr>
        <w:t>ח"ג</w:t>
      </w:r>
      <w:proofErr w:type="spellEnd"/>
      <w:r>
        <w:rPr>
          <w:rFonts w:hint="cs"/>
          <w:rtl/>
        </w:rPr>
        <w:t xml:space="preserve"> ז, ב.</w:t>
      </w:r>
    </w:p>
  </w:endnote>
  <w:endnote w:id="7">
    <w:p w:rsidR="00E86590" w:rsidRDefault="00E86590" w:rsidP="00E86590">
      <w:pPr>
        <w:pStyle w:val="a4"/>
        <w:rPr>
          <w:rFonts w:hint="cs"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על הסדר העולה של יחס-יחד-אחד ראה בשער הקודם.</w:t>
      </w:r>
    </w:p>
  </w:endnote>
  <w:endnote w:id="8">
    <w:p w:rsidR="00E86590" w:rsidRDefault="00E86590" w:rsidP="00E86590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proofErr w:type="spellStart"/>
      <w:r>
        <w:rPr>
          <w:rFonts w:hint="cs"/>
          <w:rtl/>
        </w:rPr>
        <w:t>תנחומא</w:t>
      </w:r>
      <w:proofErr w:type="spellEnd"/>
      <w:r>
        <w:rPr>
          <w:rFonts w:hint="cs"/>
          <w:rtl/>
        </w:rPr>
        <w:t xml:space="preserve"> נשא </w:t>
      </w:r>
      <w:proofErr w:type="spellStart"/>
      <w:r>
        <w:rPr>
          <w:rFonts w:hint="cs"/>
          <w:rtl/>
        </w:rPr>
        <w:t>טז</w:t>
      </w:r>
      <w:proofErr w:type="spellEnd"/>
      <w:r>
        <w:rPr>
          <w:rFonts w:hint="cs"/>
          <w:rtl/>
        </w:rPr>
        <w:t>.</w:t>
      </w:r>
    </w:p>
  </w:endnote>
  <w:endnote w:id="9">
    <w:p w:rsidR="00E86590" w:rsidRDefault="00E86590" w:rsidP="00E86590">
      <w:pPr>
        <w:pStyle w:val="a4"/>
        <w:rPr>
          <w:rFonts w:hint="cs"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על בטול לעומת </w:t>
      </w:r>
      <w:proofErr w:type="spellStart"/>
      <w:r>
        <w:rPr>
          <w:rFonts w:hint="cs"/>
          <w:rtl/>
        </w:rPr>
        <w:t>זכוך</w:t>
      </w:r>
      <w:proofErr w:type="spellEnd"/>
      <w:r>
        <w:rPr>
          <w:rFonts w:hint="cs"/>
          <w:rtl/>
        </w:rPr>
        <w:t xml:space="preserve"> ראה שכינה ביניהם הערה א להקדמה, סוד הוי' </w:t>
      </w:r>
      <w:proofErr w:type="spellStart"/>
      <w:r>
        <w:rPr>
          <w:rFonts w:hint="cs"/>
          <w:rtl/>
        </w:rPr>
        <w:t>ליראיו</w:t>
      </w:r>
      <w:proofErr w:type="spellEnd"/>
      <w:r>
        <w:rPr>
          <w:rFonts w:hint="cs"/>
          <w:rtl/>
        </w:rPr>
        <w:t xml:space="preserve"> שער א </w:t>
      </w:r>
      <w:proofErr w:type="spellStart"/>
      <w:r>
        <w:rPr>
          <w:rFonts w:hint="cs"/>
          <w:rtl/>
        </w:rPr>
        <w:t>פי"ט</w:t>
      </w:r>
      <w:proofErr w:type="spellEnd"/>
      <w:r>
        <w:rPr>
          <w:rFonts w:hint="cs"/>
          <w:rtl/>
        </w:rPr>
        <w:t xml:space="preserve"> הערה </w:t>
      </w:r>
      <w:proofErr w:type="spellStart"/>
      <w:r>
        <w:rPr>
          <w:rFonts w:hint="cs"/>
          <w:rtl/>
        </w:rPr>
        <w:t>כו</w:t>
      </w:r>
      <w:proofErr w:type="spellEnd"/>
      <w:r>
        <w:rPr>
          <w:rFonts w:hint="cs"/>
          <w:rtl/>
        </w:rPr>
        <w:t xml:space="preserve">, מעין גנים בראשית פ"ב במאמר "כיונים אל </w:t>
      </w:r>
      <w:proofErr w:type="spellStart"/>
      <w:r>
        <w:rPr>
          <w:rFonts w:hint="cs"/>
          <w:rtl/>
        </w:rPr>
        <w:t>ארֻבותיהם</w:t>
      </w:r>
      <w:proofErr w:type="spellEnd"/>
      <w:r>
        <w:rPr>
          <w:rFonts w:hint="cs"/>
          <w:rtl/>
        </w:rPr>
        <w:t>".</w:t>
      </w:r>
    </w:p>
  </w:endnote>
  <w:endnote w:id="10">
    <w:p w:rsidR="00E86590" w:rsidRDefault="00E86590" w:rsidP="00E86590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ראה, לדוגמה, המשך בשעה שהקדימו </w:t>
      </w:r>
      <w:proofErr w:type="spellStart"/>
      <w:r>
        <w:rPr>
          <w:rFonts w:hint="cs"/>
          <w:rtl/>
        </w:rPr>
        <w:t>תער"ב</w:t>
      </w:r>
      <w:proofErr w:type="spellEnd"/>
      <w:r>
        <w:rPr>
          <w:rFonts w:hint="cs"/>
          <w:rtl/>
        </w:rPr>
        <w:t xml:space="preserve"> עמ' </w:t>
      </w:r>
      <w:proofErr w:type="spellStart"/>
      <w:r>
        <w:rPr>
          <w:rFonts w:hint="cs"/>
          <w:rtl/>
        </w:rPr>
        <w:t>א'קמד</w:t>
      </w:r>
      <w:proofErr w:type="spellEnd"/>
      <w:r>
        <w:rPr>
          <w:rFonts w:hint="cs"/>
          <w:rtl/>
        </w:rPr>
        <w:t>.</w:t>
      </w:r>
    </w:p>
  </w:endnote>
  <w:endnote w:id="11">
    <w:p w:rsidR="00E86590" w:rsidRDefault="00E86590" w:rsidP="00E86590">
      <w:pPr>
        <w:pStyle w:val="a4"/>
        <w:rPr>
          <w:rFonts w:hint="cs"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הקדמת שכינה ביניהם אות ג.</w:t>
      </w:r>
    </w:p>
  </w:endnote>
  <w:endnote w:id="12">
    <w:p w:rsidR="00E86590" w:rsidRDefault="00E86590" w:rsidP="00E86590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וראה גם לקמן בתורה "לא </w:t>
      </w:r>
      <w:proofErr w:type="spellStart"/>
      <w:r>
        <w:rPr>
          <w:rFonts w:hint="cs"/>
          <w:rtl/>
        </w:rPr>
        <w:t>יחפֹץ</w:t>
      </w:r>
      <w:proofErr w:type="spellEnd"/>
      <w:r>
        <w:rPr>
          <w:rFonts w:hint="cs"/>
          <w:rtl/>
        </w:rPr>
        <w:t xml:space="preserve"> כסיל בתבונה".</w:t>
      </w:r>
    </w:p>
  </w:endnote>
  <w:endnote w:id="13">
    <w:p w:rsidR="00E86590" w:rsidRDefault="00E86590" w:rsidP="00E86590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סוטה </w:t>
      </w:r>
      <w:proofErr w:type="spellStart"/>
      <w:r>
        <w:rPr>
          <w:rFonts w:hint="cs"/>
          <w:rtl/>
        </w:rPr>
        <w:t>יז</w:t>
      </w:r>
      <w:proofErr w:type="spellEnd"/>
      <w:r>
        <w:rPr>
          <w:rFonts w:hint="cs"/>
          <w:rtl/>
        </w:rPr>
        <w:t>, א.</w:t>
      </w:r>
    </w:p>
  </w:endnote>
  <w:endnote w:id="14">
    <w:p w:rsidR="00E86590" w:rsidRDefault="00E86590" w:rsidP="00E86590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ישעיה ל, יד.</w:t>
      </w:r>
    </w:p>
  </w:endnote>
  <w:endnote w:id="15">
    <w:p w:rsidR="00E86590" w:rsidRDefault="00E86590" w:rsidP="00E86590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שמות </w:t>
      </w:r>
      <w:proofErr w:type="spellStart"/>
      <w:r>
        <w:rPr>
          <w:rFonts w:hint="cs"/>
          <w:rtl/>
        </w:rPr>
        <w:t>כז</w:t>
      </w:r>
      <w:proofErr w:type="spellEnd"/>
      <w:r>
        <w:rPr>
          <w:rFonts w:hint="cs"/>
          <w:rtl/>
        </w:rPr>
        <w:t>, כ. ויקרא כד, ב.</w:t>
      </w:r>
    </w:p>
  </w:endnote>
  <w:endnote w:id="16">
    <w:p w:rsidR="00E86590" w:rsidRDefault="00E86590" w:rsidP="00E86590">
      <w:pPr>
        <w:pStyle w:val="a4"/>
        <w:rPr>
          <w:rFonts w:hint="cs"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רשימות דברים (</w:t>
      </w:r>
      <w:proofErr w:type="spellStart"/>
      <w:r>
        <w:rPr>
          <w:rFonts w:hint="cs"/>
          <w:rtl/>
        </w:rPr>
        <w:t>חיטריק</w:t>
      </w:r>
      <w:proofErr w:type="spellEnd"/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ח"ג</w:t>
      </w:r>
      <w:proofErr w:type="spellEnd"/>
      <w:r>
        <w:rPr>
          <w:rFonts w:hint="cs"/>
          <w:rtl/>
        </w:rPr>
        <w:t xml:space="preserve"> מערכת </w:t>
      </w:r>
      <w:proofErr w:type="spellStart"/>
      <w:r>
        <w:rPr>
          <w:rFonts w:hint="cs"/>
          <w:rtl/>
        </w:rPr>
        <w:t>הבעש"ט</w:t>
      </w:r>
      <w:proofErr w:type="spellEnd"/>
      <w:r>
        <w:rPr>
          <w:rFonts w:hint="cs"/>
          <w:rtl/>
        </w:rPr>
        <w:t xml:space="preserve"> אות נד.</w:t>
      </w:r>
    </w:p>
  </w:endnote>
  <w:endnote w:id="17">
    <w:p w:rsidR="00E86590" w:rsidRDefault="00E86590" w:rsidP="00E86590">
      <w:pPr>
        <w:pStyle w:val="a4"/>
        <w:rPr>
          <w:rFonts w:hint="cs"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וראה טעם נוסף לשבירת זכוכית דווקא, שיש לה תקנה, </w:t>
      </w:r>
      <w:proofErr w:type="spellStart"/>
      <w:r>
        <w:rPr>
          <w:rFonts w:hint="cs"/>
          <w:rtl/>
        </w:rPr>
        <w:t>בפמ"ג</w:t>
      </w:r>
      <w:proofErr w:type="spellEnd"/>
      <w:r>
        <w:rPr>
          <w:rFonts w:hint="cs"/>
          <w:rtl/>
        </w:rPr>
        <w:t xml:space="preserve"> הערה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NOTEREF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Ref187489526 \h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tl/>
        </w:rPr>
        <w:t>ד</w:t>
      </w:r>
      <w:r>
        <w:rPr>
          <w:rtl/>
        </w:rPr>
        <w:fldChar w:fldCharType="end"/>
      </w:r>
      <w:r>
        <w:rPr>
          <w:rFonts w:hint="cs"/>
          <w:rtl/>
        </w:rPr>
        <w:t>.</w:t>
      </w:r>
    </w:p>
  </w:endnote>
  <w:endnote w:id="18">
    <w:p w:rsidR="00E86590" w:rsidRDefault="00E86590" w:rsidP="00E86590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וראה גם </w:t>
      </w:r>
      <w:proofErr w:type="spellStart"/>
      <w:r>
        <w:rPr>
          <w:rFonts w:hint="cs"/>
          <w:rtl/>
        </w:rPr>
        <w:t>רמתים</w:t>
      </w:r>
      <w:proofErr w:type="spellEnd"/>
      <w:r>
        <w:rPr>
          <w:rFonts w:hint="cs"/>
          <w:rtl/>
        </w:rPr>
        <w:t xml:space="preserve"> צופים בתחילת פרושו לתנא דבי אליהו (הובא בספר אני לדודי ודודי לי עמ' פא-</w:t>
      </w:r>
      <w:proofErr w:type="spellStart"/>
      <w:r>
        <w:rPr>
          <w:rFonts w:hint="cs"/>
          <w:rtl/>
        </w:rPr>
        <w:t>פב</w:t>
      </w:r>
      <w:proofErr w:type="spellEnd"/>
      <w:r>
        <w:rPr>
          <w:rFonts w:hint="cs"/>
          <w:rtl/>
        </w:rPr>
        <w:t>, הערה צב).</w:t>
      </w:r>
    </w:p>
  </w:endnote>
  <w:endnote w:id="19">
    <w:p w:rsidR="00E86590" w:rsidRDefault="00E86590" w:rsidP="00E86590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עוד גם בשתי התורות הבאות.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Guttman-Soncino"/>
    <w:charset w:val="B1"/>
    <w:family w:val="auto"/>
    <w:pitch w:val="variable"/>
    <w:sig w:usb0="00001801" w:usb1="40000000" w:usb2="00000000" w:usb3="00000000" w:csb0="00000020" w:csb1="00000000"/>
  </w:font>
  <w:font w:name="MiriamMF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FrankRuehl nikud2">
    <w:charset w:val="B1"/>
    <w:family w:val="auto"/>
    <w:pitch w:val="variable"/>
    <w:sig w:usb0="00001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471" w:rsidRDefault="00394471" w:rsidP="00E86590">
      <w:pPr>
        <w:spacing w:after="0" w:line="240" w:lineRule="auto"/>
      </w:pPr>
      <w:r>
        <w:separator/>
      </w:r>
    </w:p>
  </w:footnote>
  <w:footnote w:type="continuationSeparator" w:id="0">
    <w:p w:rsidR="00394471" w:rsidRDefault="00394471" w:rsidP="00E865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460"/>
    <w:rsid w:val="00061E65"/>
    <w:rsid w:val="00394471"/>
    <w:rsid w:val="00492460"/>
    <w:rsid w:val="00AC2310"/>
    <w:rsid w:val="00E8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E86590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E86590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E86590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E86590"/>
    <w:rPr>
      <w:rFonts w:cs="MiriamMFO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semiHidden/>
    <w:rsid w:val="00E86590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E86590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E86590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E86590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E86590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E8659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E86590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E86590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E86590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E86590"/>
    <w:rPr>
      <w:rFonts w:cs="MiriamMFO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semiHidden/>
    <w:rsid w:val="00E86590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E86590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E86590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E86590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E86590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E865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640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2017-08-15T06:42:00Z</dcterms:created>
  <dcterms:modified xsi:type="dcterms:W3CDTF">2017-08-15T06:43:00Z</dcterms:modified>
</cp:coreProperties>
</file>