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930" w:rsidRPr="00B46B4B" w:rsidRDefault="00BC6930" w:rsidP="00BC6930">
      <w:pPr>
        <w:pStyle w:val="2"/>
        <w:rPr>
          <w:rtl/>
        </w:rPr>
      </w:pPr>
      <w:bookmarkStart w:id="0" w:name="_Toc188281730"/>
      <w:bookmarkStart w:id="1" w:name="_Ref188281973"/>
      <w:r w:rsidRPr="00B46B4B">
        <w:rPr>
          <w:rFonts w:hint="cs"/>
          <w:rtl/>
        </w:rPr>
        <w:t>שבירת הצלחת</w:t>
      </w:r>
      <w:bookmarkEnd w:id="0"/>
      <w:bookmarkEnd w:id="1"/>
    </w:p>
    <w:p w:rsidR="00BC6930" w:rsidRPr="00EC3D1D" w:rsidRDefault="00BC6930" w:rsidP="00BC6930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EC3D1D">
        <w:rPr>
          <w:rStyle w:val="a9"/>
          <w:rFonts w:hint="cs"/>
          <w:rtl/>
        </w:rPr>
        <w:t>"מ</w:t>
      </w:r>
    </w:p>
    <w:p w:rsidR="00BC6930" w:rsidRPr="00B46B4B" w:rsidRDefault="00BC6930" w:rsidP="00BC6930">
      <w:pPr>
        <w:rPr>
          <w:rFonts w:hint="cs"/>
          <w:rtl/>
        </w:rPr>
      </w:pPr>
      <w:r w:rsidRPr="00B46B4B">
        <w:rPr>
          <w:rFonts w:hint="cs"/>
          <w:rtl/>
        </w:rPr>
        <w:t>נהג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ישראל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תורה"</w:t>
      </w:r>
      <w:r w:rsidRPr="00C37DFC">
        <w:rPr>
          <w:rStyle w:val="a6"/>
          <w:rtl/>
        </w:rPr>
        <w:endnoteReference w:id="1"/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לשבור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כלי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חרס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בעת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התקשרות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התנאים</w:t>
      </w:r>
      <w:r w:rsidRPr="00C37DFC">
        <w:rPr>
          <w:rStyle w:val="a6"/>
          <w:rtl/>
        </w:rPr>
        <w:endnoteReference w:id="2"/>
      </w:r>
      <w:r w:rsidRPr="00B46B4B">
        <w:rPr>
          <w:rFonts w:hint="cs"/>
          <w:rtl/>
        </w:rPr>
        <w:t>,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והמנהג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הרווח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הוא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לשבור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צלחת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דווקא.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כלי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חרס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בכלל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רומז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לספירת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המלכות</w:t>
      </w:r>
      <w:r w:rsidRPr="00C37DFC">
        <w:rPr>
          <w:rStyle w:val="a6"/>
          <w:rtl/>
        </w:rPr>
        <w:endnoteReference w:id="3"/>
      </w:r>
      <w:r w:rsidRPr="00B46B4B">
        <w:rPr>
          <w:rFonts w:hint="cs"/>
          <w:rtl/>
        </w:rPr>
        <w:t>,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ו</w:t>
      </w:r>
      <w:r w:rsidRPr="00B04702">
        <w:rPr>
          <w:rStyle w:val="a3"/>
          <w:rFonts w:hint="cs"/>
          <w:rtl/>
        </w:rPr>
        <w:t>צלחת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רומזת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ל</w:t>
      </w:r>
      <w:r w:rsidRPr="00B04702">
        <w:rPr>
          <w:rStyle w:val="a3"/>
          <w:rFonts w:hint="cs"/>
          <w:rtl/>
        </w:rPr>
        <w:t>הצלחה</w:t>
      </w:r>
      <w:r w:rsidRPr="00B46B4B">
        <w:rPr>
          <w:rFonts w:hint="cs"/>
          <w:rtl/>
        </w:rPr>
        <w:t>.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אחד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הדברים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שמונעים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מרווקים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להתחתן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הוא</w:t>
      </w:r>
      <w:r w:rsidRPr="00BE40CD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הצלחותיהם</w:t>
      </w:r>
      <w:r w:rsidRPr="00BE40CD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בחיי</w:t>
      </w:r>
      <w:r w:rsidRPr="00BE40CD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הרווקות</w:t>
      </w:r>
      <w:r w:rsidRPr="00BE40CD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ותחושת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"אנא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אמלוך"</w:t>
      </w:r>
      <w:r w:rsidRPr="00C37DFC">
        <w:rPr>
          <w:rStyle w:val="a6"/>
          <w:rtl/>
        </w:rPr>
        <w:endnoteReference w:id="4"/>
      </w:r>
      <w:r w:rsidRPr="00BE40CD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ה</w:t>
      </w:r>
      <w:r w:rsidRPr="00B46B4B">
        <w:rPr>
          <w:rFonts w:hint="cs"/>
          <w:rtl/>
        </w:rPr>
        <w:t>מ</w:t>
      </w:r>
      <w:r>
        <w:rPr>
          <w:rFonts w:hint="cs"/>
          <w:rtl/>
        </w:rPr>
        <w:t>לווה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הצלחות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אלו.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כאשר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ההתמסרות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לקריירה</w:t>
      </w:r>
      <w:r w:rsidRPr="00BE40CD">
        <w:rPr>
          <w:rFonts w:hint="cs"/>
          <w:spacing w:val="1"/>
          <w:rtl/>
        </w:rPr>
        <w:t xml:space="preserve"> </w:t>
      </w:r>
      <w:proofErr w:type="spellStart"/>
      <w:r w:rsidRPr="00B46B4B">
        <w:rPr>
          <w:rFonts w:hint="cs"/>
          <w:rtl/>
        </w:rPr>
        <w:t>והגאוה</w:t>
      </w:r>
      <w:proofErr w:type="spellEnd"/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האישית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שבאה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עם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ההצלחה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מונעות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מהאדם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להתמסר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לחיי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הנישואין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ולהתחבר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באמת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לאדם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אחר</w:t>
      </w:r>
      <w:r w:rsidRPr="00BE40CD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יש</w:t>
      </w:r>
      <w:r w:rsidRPr="00BE40CD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לשבור</w:t>
      </w:r>
      <w:r w:rsidRPr="00BE40CD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את</w:t>
      </w:r>
      <w:r w:rsidRPr="00BE40CD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ההצלחה</w:t>
      </w:r>
      <w:r w:rsidRPr="00BE40CD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הזו</w:t>
      </w:r>
      <w:r w:rsidRPr="00BE40CD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(משום</w:t>
      </w:r>
      <w:r w:rsidRPr="00BE40CD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שאז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</w:t>
      </w:r>
      <w:r w:rsidRPr="00B04702">
        <w:rPr>
          <w:rStyle w:val="a3"/>
          <w:rFonts w:hint="cs"/>
          <w:rtl/>
        </w:rPr>
        <w:t>קריירה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היא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בבחינת</w:t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"אשר</w:t>
      </w:r>
      <w:r w:rsidRPr="00BE40CD">
        <w:rPr>
          <w:rFonts w:hint="cs"/>
          <w:spacing w:val="1"/>
          <w:rtl/>
        </w:rPr>
        <w:t xml:space="preserve"> </w:t>
      </w:r>
      <w:proofErr w:type="spellStart"/>
      <w:r w:rsidRPr="00B04702">
        <w:rPr>
          <w:rStyle w:val="a3"/>
          <w:rFonts w:hint="cs"/>
          <w:rtl/>
        </w:rPr>
        <w:t>קרך</w:t>
      </w:r>
      <w:proofErr w:type="spellEnd"/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בדרך"</w:t>
      </w:r>
      <w:r w:rsidRPr="00C37DFC">
        <w:rPr>
          <w:rStyle w:val="a6"/>
          <w:rtl/>
        </w:rPr>
        <w:endnoteReference w:id="5"/>
      </w:r>
      <w:r w:rsidRPr="00BE40CD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לחתונה).</w:t>
      </w:r>
      <w:r w:rsidRPr="00BE40CD">
        <w:rPr>
          <w:rFonts w:hint="cs"/>
          <w:spacing w:val="1"/>
          <w:rtl/>
        </w:rPr>
        <w:t xml:space="preserve"> </w:t>
      </w:r>
    </w:p>
    <w:p w:rsidR="00BC6930" w:rsidRPr="00B46B4B" w:rsidRDefault="00BC6930" w:rsidP="00BC6930">
      <w:pPr>
        <w:rPr>
          <w:rFonts w:hint="cs"/>
          <w:rtl/>
        </w:rPr>
      </w:pPr>
      <w:r w:rsidRPr="00B46B4B">
        <w:rPr>
          <w:rFonts w:hint="cs"/>
          <w:rtl/>
        </w:rPr>
        <w:t xml:space="preserve">המנהג </w:t>
      </w:r>
      <w:r>
        <w:rPr>
          <w:rFonts w:hint="cs"/>
          <w:rtl/>
        </w:rPr>
        <w:t xml:space="preserve">הרווח </w:t>
      </w:r>
      <w:r w:rsidRPr="00B46B4B">
        <w:rPr>
          <w:rFonts w:hint="cs"/>
          <w:rtl/>
        </w:rPr>
        <w:t xml:space="preserve">הוא ששתי </w:t>
      </w:r>
      <w:proofErr w:type="spellStart"/>
      <w:r w:rsidRPr="00B46B4B">
        <w:rPr>
          <w:rFonts w:hint="cs"/>
          <w:rtl/>
        </w:rPr>
        <w:t>האמהות</w:t>
      </w:r>
      <w:proofErr w:type="spellEnd"/>
      <w:r w:rsidRPr="00B46B4B">
        <w:rPr>
          <w:rFonts w:hint="cs"/>
          <w:rtl/>
        </w:rPr>
        <w:t xml:space="preserve">, של החתן ושל הכלה, שוברות את הצלחת ביחד. </w:t>
      </w:r>
      <w:r>
        <w:rPr>
          <w:rFonts w:hint="cs"/>
          <w:rtl/>
        </w:rPr>
        <w:t xml:space="preserve">דווקא </w:t>
      </w:r>
      <w:proofErr w:type="spellStart"/>
      <w:r w:rsidRPr="00B46B4B">
        <w:rPr>
          <w:rFonts w:hint="cs"/>
          <w:rtl/>
        </w:rPr>
        <w:t>האמהות</w:t>
      </w:r>
      <w:proofErr w:type="spellEnd"/>
      <w:r w:rsidRPr="00B46B4B">
        <w:rPr>
          <w:rFonts w:hint="cs"/>
          <w:rtl/>
        </w:rPr>
        <w:t>, שילדו את הילדים, ק</w:t>
      </w:r>
      <w:r>
        <w:rPr>
          <w:rFonts w:hint="cs"/>
          <w:rtl/>
        </w:rPr>
        <w:t>י</w:t>
      </w:r>
      <w:r w:rsidRPr="00B46B4B">
        <w:rPr>
          <w:rFonts w:hint="cs"/>
          <w:rtl/>
        </w:rPr>
        <w:t>וו להצלחתם וט</w:t>
      </w:r>
      <w:r>
        <w:rPr>
          <w:rFonts w:hint="cs"/>
          <w:rtl/>
        </w:rPr>
        <w:t>י</w:t>
      </w:r>
      <w:r w:rsidRPr="00B46B4B">
        <w:rPr>
          <w:rFonts w:hint="cs"/>
          <w:rtl/>
        </w:rPr>
        <w:t xml:space="preserve">פחו אותה עד לשלב זה, הן שצריכות לשבור את הצלחת. השבירה המשותפת באה לבטא את </w:t>
      </w:r>
      <w:proofErr w:type="spellStart"/>
      <w:r w:rsidRPr="00B46B4B">
        <w:rPr>
          <w:rFonts w:hint="cs"/>
          <w:rtl/>
        </w:rPr>
        <w:t>התקוה</w:t>
      </w:r>
      <w:proofErr w:type="spellEnd"/>
      <w:r w:rsidRPr="00B46B4B">
        <w:rPr>
          <w:rFonts w:hint="cs"/>
          <w:rtl/>
        </w:rPr>
        <w:t xml:space="preserve"> שההצלחות הנפרדות של בני הזוג ישברו, ב</w:t>
      </w:r>
      <w:r>
        <w:rPr>
          <w:rFonts w:hint="cs"/>
          <w:rtl/>
        </w:rPr>
        <w:t>כדי</w:t>
      </w:r>
      <w:r w:rsidRPr="00B46B4B">
        <w:rPr>
          <w:rFonts w:hint="cs"/>
          <w:rtl/>
        </w:rPr>
        <w:t xml:space="preserve"> שמכאן ואילך הם יבנו את כל הצלחותיהם במשותף (ועל כן ביטוי עיקרי של ח</w:t>
      </w:r>
      <w:r>
        <w:rPr>
          <w:rFonts w:hint="cs"/>
          <w:rtl/>
        </w:rPr>
        <w:t>י</w:t>
      </w:r>
      <w:r w:rsidRPr="00B46B4B">
        <w:rPr>
          <w:rFonts w:hint="cs"/>
          <w:rtl/>
        </w:rPr>
        <w:t>בה בין איש לאשתו הוא האכילה מצלחת אחת דווקא</w:t>
      </w:r>
      <w:r w:rsidRPr="00C37DFC">
        <w:rPr>
          <w:rStyle w:val="a6"/>
          <w:rtl/>
        </w:rPr>
        <w:endnoteReference w:id="6"/>
      </w:r>
      <w:r w:rsidRPr="00B46B4B">
        <w:rPr>
          <w:rFonts w:hint="cs"/>
          <w:rtl/>
        </w:rPr>
        <w:t>). זו שבירה של יצר ה"אנא אמלוך" של כל אחד מבני הזוג, שהרי "אין שני מלכים משמשים בכתר אחד"</w:t>
      </w:r>
      <w:r w:rsidRPr="00C37DFC">
        <w:rPr>
          <w:rStyle w:val="a6"/>
          <w:rtl/>
        </w:rPr>
        <w:endnoteReference w:id="7"/>
      </w:r>
      <w:r w:rsidRPr="00B46B4B">
        <w:rPr>
          <w:rFonts w:hint="cs"/>
          <w:rtl/>
        </w:rPr>
        <w:t>, בשביל שמכאן ואילך יבנו את מלכותם המשותפת (שהרי "חתן דומה למלך והכלה נקראת מלכה"</w:t>
      </w:r>
      <w:r w:rsidRPr="00C37DFC">
        <w:rPr>
          <w:rStyle w:val="a6"/>
          <w:rtl/>
        </w:rPr>
        <w:endnoteReference w:id="8"/>
      </w:r>
      <w:r w:rsidRPr="00B46B4B">
        <w:rPr>
          <w:rFonts w:hint="cs"/>
          <w:rtl/>
        </w:rPr>
        <w:t xml:space="preserve">, </w:t>
      </w:r>
      <w:proofErr w:type="spellStart"/>
      <w:r w:rsidRPr="00B46B4B">
        <w:rPr>
          <w:rFonts w:hint="cs"/>
          <w:rtl/>
        </w:rPr>
        <w:t>ו"מלכא</w:t>
      </w:r>
      <w:proofErr w:type="spellEnd"/>
      <w:r w:rsidRPr="00B46B4B">
        <w:rPr>
          <w:rFonts w:hint="cs"/>
          <w:rtl/>
        </w:rPr>
        <w:t xml:space="preserve"> בלא מטרוניתא לאו </w:t>
      </w:r>
      <w:proofErr w:type="spellStart"/>
      <w:r w:rsidRPr="00B46B4B">
        <w:rPr>
          <w:rFonts w:hint="cs"/>
          <w:rtl/>
        </w:rPr>
        <w:t>איהו</w:t>
      </w:r>
      <w:proofErr w:type="spellEnd"/>
      <w:r w:rsidRPr="00B46B4B">
        <w:rPr>
          <w:rFonts w:hint="cs"/>
          <w:rtl/>
        </w:rPr>
        <w:t xml:space="preserve"> מלך ולאו </w:t>
      </w:r>
      <w:proofErr w:type="spellStart"/>
      <w:r w:rsidRPr="00B46B4B">
        <w:rPr>
          <w:rFonts w:hint="cs"/>
          <w:rtl/>
        </w:rPr>
        <w:t>איהו</w:t>
      </w:r>
      <w:proofErr w:type="spellEnd"/>
      <w:r w:rsidRPr="00B46B4B">
        <w:rPr>
          <w:rFonts w:hint="cs"/>
          <w:rtl/>
        </w:rPr>
        <w:t xml:space="preserve"> גדול"</w:t>
      </w:r>
      <w:r w:rsidRPr="00C37DFC">
        <w:rPr>
          <w:rStyle w:val="a6"/>
          <w:rtl/>
        </w:rPr>
        <w:endnoteReference w:id="9"/>
      </w:r>
      <w:r w:rsidRPr="00B46B4B">
        <w:rPr>
          <w:rFonts w:hint="cs"/>
          <w:rtl/>
        </w:rPr>
        <w:t>).</w:t>
      </w:r>
    </w:p>
    <w:p w:rsidR="00BC6930" w:rsidRPr="00B46B4B" w:rsidRDefault="00BC6930" w:rsidP="00BC6930">
      <w:pPr>
        <w:rPr>
          <w:rFonts w:hint="cs"/>
          <w:rtl/>
        </w:rPr>
      </w:pPr>
      <w:r>
        <w:rPr>
          <w:rFonts w:hint="cs"/>
          <w:rtl/>
        </w:rPr>
        <w:t>למנהג חב"ד שוברים שתי צלחות.</w:t>
      </w:r>
      <w:r w:rsidRPr="00B46B4B">
        <w:rPr>
          <w:rFonts w:hint="cs"/>
          <w:rtl/>
        </w:rPr>
        <w:t xml:space="preserve"> את הצלחת הראשונה </w:t>
      </w:r>
      <w:r>
        <w:rPr>
          <w:rFonts w:hint="cs"/>
          <w:rtl/>
        </w:rPr>
        <w:t xml:space="preserve">שוברים </w:t>
      </w:r>
      <w:r w:rsidRPr="00B46B4B">
        <w:rPr>
          <w:rFonts w:hint="cs"/>
          <w:rtl/>
        </w:rPr>
        <w:t xml:space="preserve">בעת גמר השידוך הטוב, </w:t>
      </w:r>
      <w:proofErr w:type="spellStart"/>
      <w:r w:rsidRPr="00B46B4B">
        <w:rPr>
          <w:rFonts w:hint="cs"/>
          <w:rtl/>
        </w:rPr>
        <w:t>ב'ווארט</w:t>
      </w:r>
      <w:proofErr w:type="spellEnd"/>
      <w:r w:rsidRPr="00B46B4B">
        <w:rPr>
          <w:rFonts w:hint="cs"/>
          <w:rtl/>
        </w:rPr>
        <w:t>' (</w:t>
      </w:r>
      <w:r>
        <w:rPr>
          <w:rtl/>
        </w:rPr>
        <w:t>–</w:t>
      </w:r>
      <w:r>
        <w:rPr>
          <w:rFonts w:hint="cs"/>
          <w:rtl/>
        </w:rPr>
        <w:t xml:space="preserve"> '</w:t>
      </w:r>
      <w:r w:rsidRPr="00B46B4B">
        <w:rPr>
          <w:rFonts w:hint="cs"/>
          <w:rtl/>
        </w:rPr>
        <w:t>מסיבת האירוסין</w:t>
      </w:r>
      <w:r>
        <w:rPr>
          <w:rFonts w:hint="cs"/>
          <w:rtl/>
        </w:rPr>
        <w:t>'</w:t>
      </w:r>
      <w:r w:rsidRPr="00B46B4B">
        <w:rPr>
          <w:rFonts w:hint="cs"/>
          <w:rtl/>
        </w:rPr>
        <w:t xml:space="preserve"> בלשון המקובלת אך הבלתי מדויקת</w:t>
      </w:r>
      <w:r w:rsidRPr="00C37DFC">
        <w:rPr>
          <w:rStyle w:val="a6"/>
          <w:rtl/>
        </w:rPr>
        <w:endnoteReference w:id="10"/>
      </w:r>
      <w:r w:rsidRPr="00B46B4B">
        <w:rPr>
          <w:rFonts w:hint="cs"/>
          <w:rtl/>
        </w:rPr>
        <w:t xml:space="preserve">, שהרי היום אסור לארס-לקדש </w:t>
      </w:r>
      <w:proofErr w:type="spellStart"/>
      <w:r w:rsidRPr="00B46B4B">
        <w:rPr>
          <w:rFonts w:hint="cs"/>
          <w:rtl/>
        </w:rPr>
        <w:t>אשה</w:t>
      </w:r>
      <w:proofErr w:type="spellEnd"/>
      <w:r w:rsidRPr="00B46B4B">
        <w:rPr>
          <w:rFonts w:hint="cs"/>
          <w:rtl/>
        </w:rPr>
        <w:t xml:space="preserve"> שלא תחת החופה</w:t>
      </w:r>
      <w:r w:rsidRPr="00C37DFC">
        <w:rPr>
          <w:rStyle w:val="a6"/>
          <w:rtl/>
        </w:rPr>
        <w:endnoteReference w:id="11"/>
      </w:r>
      <w:r>
        <w:rPr>
          <w:rFonts w:hint="cs"/>
          <w:rtl/>
        </w:rPr>
        <w:t xml:space="preserve">). </w:t>
      </w:r>
      <w:r w:rsidRPr="00B46B4B">
        <w:rPr>
          <w:rFonts w:hint="cs"/>
          <w:rtl/>
        </w:rPr>
        <w:t xml:space="preserve">את הצלחת </w:t>
      </w:r>
      <w:proofErr w:type="spellStart"/>
      <w:r w:rsidRPr="00B46B4B">
        <w:rPr>
          <w:rFonts w:hint="cs"/>
          <w:rtl/>
        </w:rPr>
        <w:t>השניה</w:t>
      </w:r>
      <w:proofErr w:type="spellEnd"/>
      <w:r w:rsidRPr="00B46B4B">
        <w:rPr>
          <w:rFonts w:hint="cs"/>
          <w:rtl/>
        </w:rPr>
        <w:t xml:space="preserve"> </w:t>
      </w:r>
      <w:r>
        <w:rPr>
          <w:rFonts w:hint="cs"/>
          <w:rtl/>
        </w:rPr>
        <w:t xml:space="preserve">שוברים </w:t>
      </w:r>
      <w:r w:rsidRPr="00B46B4B">
        <w:rPr>
          <w:rFonts w:hint="cs"/>
          <w:rtl/>
        </w:rPr>
        <w:t xml:space="preserve">בעת חתימת התנאים סמוך לחופה (בסיום "קבלת הפנים" של החתן, לפני שהוא הולך לכסות את </w:t>
      </w:r>
      <w:r>
        <w:rPr>
          <w:rFonts w:hint="cs"/>
          <w:rtl/>
        </w:rPr>
        <w:t>פני הכלה). שבירת שתי צלחות מבטא</w:t>
      </w:r>
      <w:r w:rsidRPr="00B46B4B">
        <w:rPr>
          <w:rFonts w:hint="cs"/>
          <w:rtl/>
        </w:rPr>
        <w:t>ת באופן מובהק עוד יותר את הצורך לשבור שתי הצלחות נפרדות, בשביל לבנות הצלחה אחת משותפת.</w:t>
      </w:r>
    </w:p>
    <w:p w:rsidR="00BC6930" w:rsidRPr="00B46B4B" w:rsidRDefault="00BC6930" w:rsidP="00BC6930">
      <w:pPr>
        <w:rPr>
          <w:rFonts w:hint="cs"/>
          <w:rtl/>
        </w:rPr>
      </w:pPr>
      <w:r w:rsidRPr="00B46B4B">
        <w:rPr>
          <w:rFonts w:hint="cs"/>
          <w:rtl/>
        </w:rPr>
        <w:t xml:space="preserve">בפרטות, שבירת הצלחת הראשונה (שנעשית בעזרת </w:t>
      </w:r>
      <w:r>
        <w:rPr>
          <w:rFonts w:hint="cs"/>
          <w:rtl/>
        </w:rPr>
        <w:t>ה</w:t>
      </w:r>
      <w:r w:rsidRPr="00B46B4B">
        <w:rPr>
          <w:rFonts w:hint="cs"/>
          <w:rtl/>
        </w:rPr>
        <w:t>נשים, בנוכחות הכלה</w:t>
      </w:r>
      <w:r>
        <w:rPr>
          <w:rFonts w:hint="cs"/>
          <w:rtl/>
        </w:rPr>
        <w:t>) מכוונת כנגד שבירת הצלחות הכלה.</w:t>
      </w:r>
      <w:r w:rsidRPr="00B46B4B">
        <w:rPr>
          <w:rFonts w:hint="cs"/>
          <w:rtl/>
        </w:rPr>
        <w:t xml:space="preserve"> בעת קביעת החתונה החליטה </w:t>
      </w:r>
      <w:r>
        <w:rPr>
          <w:rFonts w:hint="cs"/>
          <w:rtl/>
        </w:rPr>
        <w:t xml:space="preserve">הכלה </w:t>
      </w:r>
      <w:r w:rsidRPr="00B46B4B">
        <w:rPr>
          <w:rFonts w:hint="cs"/>
          <w:rtl/>
        </w:rPr>
        <w:t>שאין ברצונה להיות רווק</w:t>
      </w:r>
      <w:r>
        <w:rPr>
          <w:rFonts w:hint="cs"/>
          <w:rtl/>
        </w:rPr>
        <w:t xml:space="preserve">ה יותר, עם כל כמה שהיא מוצלחת. היא החליטה שהיא רוצה </w:t>
      </w:r>
      <w:r w:rsidRPr="00B46B4B">
        <w:rPr>
          <w:rFonts w:hint="cs"/>
          <w:rtl/>
        </w:rPr>
        <w:t>לעבור לסוג אחר של הצלחות</w:t>
      </w:r>
      <w:r>
        <w:rPr>
          <w:rFonts w:hint="cs"/>
          <w:rtl/>
        </w:rPr>
        <w:t xml:space="preserve"> בחיים, להמיר </w:t>
      </w:r>
      <w:r w:rsidRPr="00B46B4B">
        <w:rPr>
          <w:rFonts w:hint="cs"/>
          <w:rtl/>
        </w:rPr>
        <w:t>הצלחות מדומות</w:t>
      </w:r>
      <w:r>
        <w:rPr>
          <w:rFonts w:hint="cs"/>
          <w:rtl/>
        </w:rPr>
        <w:t>, ה</w:t>
      </w:r>
      <w:r w:rsidRPr="00B46B4B">
        <w:rPr>
          <w:rFonts w:hint="cs"/>
          <w:rtl/>
        </w:rPr>
        <w:t xml:space="preserve">מבליטות את </w:t>
      </w:r>
      <w:r>
        <w:rPr>
          <w:rFonts w:hint="cs"/>
          <w:rtl/>
        </w:rPr>
        <w:t xml:space="preserve">ישות </w:t>
      </w:r>
      <w:r w:rsidRPr="00B46B4B">
        <w:rPr>
          <w:rFonts w:hint="cs"/>
          <w:rtl/>
        </w:rPr>
        <w:t>האדם</w:t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 w:rsidRPr="00B46B4B">
        <w:rPr>
          <w:rFonts w:hint="cs"/>
          <w:rtl/>
        </w:rPr>
        <w:t>הצלחות פנימיות יותר</w:t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Pr="00B46B4B">
        <w:rPr>
          <w:rFonts w:hint="cs"/>
          <w:rtl/>
        </w:rPr>
        <w:t xml:space="preserve">דורשות ממנו לאיין את עצמו (ומה טוב לשבור את הצלחת אחרי שהחתן דורש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או, כמנהג החסידי</w:t>
      </w:r>
      <w:r>
        <w:rPr>
          <w:rFonts w:hint="cs"/>
          <w:rtl/>
        </w:rPr>
        <w:t>ם</w:t>
      </w:r>
      <w:r w:rsidRPr="00B46B4B">
        <w:rPr>
          <w:rFonts w:hint="cs"/>
          <w:rtl/>
        </w:rPr>
        <w:t xml:space="preserve">, חוזר על מאמר חסידות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כאשר מתגלה שאין הוא כה מוצלח</w:t>
      </w:r>
      <w:r w:rsidRPr="00C37DFC">
        <w:rPr>
          <w:rStyle w:val="a6"/>
          <w:rtl/>
        </w:rPr>
        <w:endnoteReference w:id="12"/>
      </w:r>
      <w:r w:rsidRPr="00B46B4B">
        <w:rPr>
          <w:rFonts w:hint="cs"/>
          <w:rtl/>
        </w:rPr>
        <w:t xml:space="preserve">, ואף על פי כן היא מוכנה </w:t>
      </w:r>
      <w:proofErr w:type="spellStart"/>
      <w:r w:rsidRPr="00B46B4B">
        <w:rPr>
          <w:rFonts w:hint="cs"/>
          <w:rtl/>
        </w:rPr>
        <w:t>להנשא</w:t>
      </w:r>
      <w:proofErr w:type="spellEnd"/>
      <w:r w:rsidRPr="00B46B4B">
        <w:rPr>
          <w:rFonts w:hint="cs"/>
          <w:rtl/>
        </w:rPr>
        <w:t xml:space="preserve"> לו</w:t>
      </w:r>
      <w:r>
        <w:rPr>
          <w:rFonts w:hint="cs"/>
          <w:rtl/>
        </w:rPr>
        <w:t>…</w:t>
      </w:r>
      <w:r w:rsidRPr="00B46B4B">
        <w:rPr>
          <w:rFonts w:hint="cs"/>
          <w:rtl/>
        </w:rPr>
        <w:t xml:space="preserve">). שבירת הצלחת </w:t>
      </w:r>
      <w:proofErr w:type="spellStart"/>
      <w:r w:rsidRPr="00B46B4B">
        <w:rPr>
          <w:rFonts w:hint="cs"/>
          <w:rtl/>
        </w:rPr>
        <w:t>השניה</w:t>
      </w:r>
      <w:proofErr w:type="spellEnd"/>
      <w:r w:rsidRPr="00B46B4B">
        <w:rPr>
          <w:rFonts w:hint="cs"/>
          <w:rtl/>
        </w:rPr>
        <w:t>, לפני החופה (שנעשית בהמשך לקבלת הפנים לחתן, שלא בנוכחות הכלה), מכוונת כנגד שבירת הצלחת החתן הנפרדת.</w:t>
      </w:r>
    </w:p>
    <w:p w:rsidR="00BC6930" w:rsidRPr="00B46B4B" w:rsidRDefault="00BC6930" w:rsidP="00BC6930">
      <w:pPr>
        <w:rPr>
          <w:rFonts w:hint="cs"/>
          <w:rtl/>
        </w:rPr>
      </w:pPr>
      <w:r>
        <w:rPr>
          <w:rFonts w:hint="cs"/>
          <w:rtl/>
        </w:rPr>
        <w:t xml:space="preserve">סדר זה של שבירת הצלחות גם ממחיש </w:t>
      </w:r>
      <w:r w:rsidRPr="00B46B4B">
        <w:rPr>
          <w:rFonts w:hint="cs"/>
          <w:rtl/>
        </w:rPr>
        <w:t>את הת</w:t>
      </w:r>
      <w:r>
        <w:rPr>
          <w:rFonts w:hint="cs"/>
          <w:rtl/>
        </w:rPr>
        <w:t xml:space="preserve">כונה הנפשית השונה של האיש </w:t>
      </w:r>
      <w:proofErr w:type="spellStart"/>
      <w:r>
        <w:rPr>
          <w:rFonts w:hint="cs"/>
          <w:rtl/>
        </w:rPr>
        <w:t>והאשה</w:t>
      </w:r>
      <w:proofErr w:type="spellEnd"/>
      <w:r>
        <w:rPr>
          <w:rFonts w:hint="cs"/>
          <w:rtl/>
        </w:rPr>
        <w:t>.</w:t>
      </w:r>
      <w:r w:rsidRPr="00B46B4B">
        <w:rPr>
          <w:rFonts w:hint="cs"/>
          <w:rtl/>
        </w:rPr>
        <w:t xml:space="preserve"> הכלה שוברת את הצלחתה הנפרדת והמדומה כבר בעת ההחלטה להתחתן, כאשר היא מקב</w:t>
      </w:r>
      <w:r>
        <w:rPr>
          <w:rFonts w:hint="cs"/>
          <w:rtl/>
        </w:rPr>
        <w:t xml:space="preserve">לת על עצמה </w:t>
      </w:r>
      <w:r>
        <w:rPr>
          <w:rFonts w:hint="cs"/>
          <w:rtl/>
        </w:rPr>
        <w:lastRenderedPageBreak/>
        <w:t>להתמסר לחלוטין לחתנה.</w:t>
      </w:r>
      <w:r w:rsidRPr="00B46B4B">
        <w:rPr>
          <w:rFonts w:hint="cs"/>
          <w:rtl/>
        </w:rPr>
        <w:t xml:space="preserve"> החתן</w:t>
      </w:r>
      <w:r>
        <w:rPr>
          <w:rFonts w:hint="cs"/>
          <w:rtl/>
        </w:rPr>
        <w:t>, לעומתה, מגיע להכרת הצורך בשבירת הצלחותיו האנוכיות</w:t>
      </w:r>
      <w:r w:rsidRPr="00B46B4B">
        <w:rPr>
          <w:rFonts w:hint="cs"/>
          <w:rtl/>
        </w:rPr>
        <w:t xml:space="preserve"> מאוחר יותר, רק עם הנישואין ממש, כשעליו לצאת בפועל ממציאות חייו כרווק. סדר ההתמסרות הזה מתבטא, מהפן ההלכתי, בכך שהכלה נקנית לחתן בקידושין, ואילו הוא משתעבד ומתמסר לה </w:t>
      </w:r>
      <w:r>
        <w:rPr>
          <w:rFonts w:hint="cs"/>
          <w:rtl/>
        </w:rPr>
        <w:t xml:space="preserve">רק </w:t>
      </w:r>
      <w:r w:rsidRPr="00B46B4B">
        <w:rPr>
          <w:rFonts w:hint="cs"/>
          <w:rtl/>
        </w:rPr>
        <w:t>אחר כך, בנישואין</w:t>
      </w:r>
      <w:r w:rsidRPr="00C37DFC">
        <w:rPr>
          <w:rStyle w:val="a6"/>
          <w:rtl/>
        </w:rPr>
        <w:endnoteReference w:id="13"/>
      </w:r>
      <w:r>
        <w:rPr>
          <w:rFonts w:hint="cs"/>
          <w:rtl/>
        </w:rPr>
        <w:t xml:space="preserve"> (ועוד הבדל: הכלה, מתוך </w:t>
      </w:r>
      <w:r w:rsidRPr="00B46B4B">
        <w:rPr>
          <w:rFonts w:hint="cs"/>
          <w:rtl/>
        </w:rPr>
        <w:t>ענוה נשית</w:t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מוכנה לשבור את הצלחותיה הקודמות במקומה שלה, בעזרת נשים, אך בסמיכות לעזרת הגברים, לעיני כל</w:t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ובעיקר לעיני חתנה, ואילו גאותו של הגבר דורשת שהשבירה תתבצע בסביבה מוגנת, הרחק מעזרת הנשים</w:t>
      </w:r>
      <w:r>
        <w:rPr>
          <w:rFonts w:hint="cs"/>
          <w:rtl/>
        </w:rPr>
        <w:t>…</w:t>
      </w:r>
      <w:r w:rsidRPr="00B46B4B">
        <w:rPr>
          <w:rFonts w:hint="cs"/>
          <w:rtl/>
        </w:rPr>
        <w:t>).</w:t>
      </w:r>
    </w:p>
    <w:p w:rsidR="005F4A47" w:rsidRDefault="00D65FD9">
      <w:bookmarkStart w:id="2" w:name="_GoBack"/>
      <w:bookmarkEnd w:id="2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FD9" w:rsidRDefault="00D65FD9" w:rsidP="00BC6930">
      <w:pPr>
        <w:spacing w:after="0" w:line="240" w:lineRule="auto"/>
      </w:pPr>
      <w:r>
        <w:separator/>
      </w:r>
    </w:p>
  </w:endnote>
  <w:endnote w:type="continuationSeparator" w:id="0">
    <w:p w:rsidR="00D65FD9" w:rsidRDefault="00D65FD9" w:rsidP="00BC6930">
      <w:pPr>
        <w:spacing w:after="0" w:line="240" w:lineRule="auto"/>
      </w:pPr>
      <w:r>
        <w:continuationSeparator/>
      </w:r>
    </w:p>
  </w:endnote>
  <w:endnote w:id="1">
    <w:p w:rsidR="00BC6930" w:rsidRDefault="00BC6930" w:rsidP="00BC6930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</w:t>
      </w:r>
      <w:r w:rsidRPr="001963C5">
        <w:rPr>
          <w:rFonts w:hint="cs"/>
          <w:spacing w:val="-6"/>
          <w:rtl/>
        </w:rPr>
        <w:t xml:space="preserve"> </w:t>
      </w:r>
      <w:proofErr w:type="spellStart"/>
      <w:r>
        <w:rPr>
          <w:rFonts w:hint="cs"/>
          <w:rtl/>
        </w:rPr>
        <w:t>תוד"ה</w:t>
      </w:r>
      <w:proofErr w:type="spellEnd"/>
      <w:r w:rsidRPr="001963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נפסל</w:t>
      </w:r>
      <w:r w:rsidRPr="001963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במנחות</w:t>
      </w:r>
      <w:r w:rsidRPr="001963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כ,</w:t>
      </w:r>
      <w:r w:rsidRPr="001963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ב.</w:t>
      </w:r>
      <w:r w:rsidRPr="001963C5">
        <w:rPr>
          <w:rFonts w:hint="cs"/>
          <w:spacing w:val="-6"/>
          <w:rtl/>
        </w:rPr>
        <w:t xml:space="preserve"> </w:t>
      </w:r>
      <w:proofErr w:type="spellStart"/>
      <w:r>
        <w:rPr>
          <w:rFonts w:hint="cs"/>
          <w:rtl/>
        </w:rPr>
        <w:t>מהרי"ל</w:t>
      </w:r>
      <w:proofErr w:type="spellEnd"/>
      <w:r w:rsidRPr="001963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הובא</w:t>
      </w:r>
      <w:r w:rsidRPr="001963C5">
        <w:rPr>
          <w:rFonts w:hint="cs"/>
          <w:spacing w:val="-6"/>
          <w:rtl/>
        </w:rPr>
        <w:t xml:space="preserve"> </w:t>
      </w:r>
      <w:proofErr w:type="spellStart"/>
      <w:r>
        <w:rPr>
          <w:rFonts w:hint="cs"/>
          <w:rtl/>
        </w:rPr>
        <w:t>ברמ"א</w:t>
      </w:r>
      <w:proofErr w:type="spellEnd"/>
      <w:r w:rsidRPr="001963C5">
        <w:rPr>
          <w:rFonts w:hint="cs"/>
          <w:spacing w:val="-6"/>
          <w:rtl/>
        </w:rPr>
        <w:t xml:space="preserve"> </w:t>
      </w:r>
      <w:proofErr w:type="spellStart"/>
      <w:r>
        <w:rPr>
          <w:rFonts w:hint="cs"/>
          <w:rtl/>
        </w:rPr>
        <w:t>שו"ע</w:t>
      </w:r>
      <w:proofErr w:type="spellEnd"/>
      <w:r w:rsidRPr="001963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יו"ד</w:t>
      </w:r>
      <w:r w:rsidRPr="001963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סימן</w:t>
      </w:r>
      <w:r w:rsidRPr="001963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שעו</w:t>
      </w:r>
      <w:r w:rsidRPr="001963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סעיף</w:t>
      </w:r>
      <w:r w:rsidRPr="001963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ד.</w:t>
      </w:r>
      <w:r w:rsidRPr="001963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מנהגים</w:t>
      </w:r>
      <w:r w:rsidRPr="001963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ישנים</w:t>
      </w:r>
      <w:r w:rsidRPr="001963C5">
        <w:rPr>
          <w:rFonts w:hint="cs"/>
          <w:spacing w:val="-6"/>
          <w:rtl/>
        </w:rPr>
        <w:t xml:space="preserve"> </w:t>
      </w:r>
      <w:proofErr w:type="spellStart"/>
      <w:r>
        <w:rPr>
          <w:rFonts w:hint="cs"/>
          <w:rtl/>
        </w:rPr>
        <w:t>מדורא</w:t>
      </w:r>
      <w:proofErr w:type="spellEnd"/>
      <w:r w:rsidRPr="001963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עמ'</w:t>
      </w:r>
      <w:r w:rsidRPr="001963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153.</w:t>
      </w:r>
      <w:r w:rsidRPr="001963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ראה</w:t>
      </w:r>
      <w:r w:rsidRPr="001963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ירושלמי</w:t>
      </w:r>
      <w:r w:rsidRPr="001963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פסחים</w:t>
      </w:r>
      <w:r w:rsidRPr="001963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פ"ד</w:t>
      </w:r>
      <w:r w:rsidRPr="001963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ה"א.</w:t>
      </w:r>
    </w:p>
  </w:endnote>
  <w:endnote w:id="2">
    <w:p w:rsidR="00BC6930" w:rsidRDefault="00BC6930" w:rsidP="00BC6930">
      <w:pPr>
        <w:pStyle w:val="a4"/>
        <w:rPr>
          <w:rFonts w:hint="cs"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אליה רבה </w:t>
      </w:r>
      <w:proofErr w:type="spellStart"/>
      <w:r>
        <w:rPr>
          <w:rFonts w:hint="cs"/>
          <w:rtl/>
        </w:rPr>
        <w:t>לאו"ח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תקס</w:t>
      </w:r>
      <w:proofErr w:type="spellEnd"/>
      <w:r>
        <w:rPr>
          <w:rFonts w:hint="cs"/>
          <w:rtl/>
        </w:rPr>
        <w:t>, ג (וראה גם בתורה הקודמת).</w:t>
      </w:r>
    </w:p>
  </w:endnote>
  <w:endnote w:id="3">
    <w:p w:rsidR="00BC6930" w:rsidRPr="001119E1" w:rsidRDefault="00BC6930" w:rsidP="00BC6930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1119E1">
        <w:rPr>
          <w:rFonts w:hint="cs"/>
          <w:rtl/>
        </w:rPr>
        <w:t xml:space="preserve">כלי סתם רומז למלכות </w:t>
      </w:r>
      <w:proofErr w:type="spellStart"/>
      <w:r w:rsidRPr="001119E1">
        <w:rPr>
          <w:rFonts w:hint="cs"/>
          <w:rtl/>
        </w:rPr>
        <w:t>בכ"מ</w:t>
      </w:r>
      <w:proofErr w:type="spellEnd"/>
      <w:r w:rsidRPr="001119E1">
        <w:rPr>
          <w:rFonts w:hint="cs"/>
          <w:rtl/>
        </w:rPr>
        <w:t xml:space="preserve">, והחרס </w:t>
      </w:r>
      <w:r w:rsidRPr="001119E1">
        <w:rPr>
          <w:rtl/>
        </w:rPr>
        <w:t>–</w:t>
      </w:r>
      <w:r w:rsidRPr="001119E1">
        <w:rPr>
          <w:rFonts w:hint="cs"/>
          <w:rtl/>
        </w:rPr>
        <w:t xml:space="preserve"> יחד עם הברזל, המקביל למלכות בפרצוף המתכות (ראה </w:t>
      </w:r>
      <w:r>
        <w:rPr>
          <w:rFonts w:hint="cs"/>
          <w:rtl/>
        </w:rPr>
        <w:t xml:space="preserve">זהר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קלח, ב; </w:t>
      </w:r>
      <w:proofErr w:type="spellStart"/>
      <w:r>
        <w:rPr>
          <w:rFonts w:hint="cs"/>
          <w:rtl/>
        </w:rPr>
        <w:t>לקו"ת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להאריז"ל</w:t>
      </w:r>
      <w:proofErr w:type="spellEnd"/>
      <w:r>
        <w:rPr>
          <w:rFonts w:hint="cs"/>
          <w:rtl/>
        </w:rPr>
        <w:t xml:space="preserve"> לתהלים פד, ובכ"ד</w:t>
      </w:r>
      <w:r w:rsidRPr="001119E1">
        <w:rPr>
          <w:rFonts w:hint="cs"/>
          <w:rtl/>
        </w:rPr>
        <w:t xml:space="preserve">) </w:t>
      </w:r>
      <w:r w:rsidRPr="001119E1">
        <w:rPr>
          <w:rtl/>
        </w:rPr>
        <w:t>–</w:t>
      </w:r>
      <w:r w:rsidRPr="001119E1">
        <w:rPr>
          <w:rFonts w:hint="cs"/>
          <w:rtl/>
        </w:rPr>
        <w:t xml:space="preserve"> הוא המדרגה הרביעית בחזון דניאל (ב, לב-לג), כנגד המלכות הרביעית, שבבחינת המלכות בין ארבע המלכויות המנויות שם.</w:t>
      </w:r>
    </w:p>
  </w:endnote>
  <w:endnote w:id="4">
    <w:p w:rsidR="00BC6930" w:rsidRDefault="00BC6930" w:rsidP="00BC6930">
      <w:pPr>
        <w:pStyle w:val="a4"/>
        <w:rPr>
          <w:rFonts w:hint="cs"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עפ"י מלכים-א א, ה.</w:t>
      </w:r>
    </w:p>
  </w:endnote>
  <w:endnote w:id="5">
    <w:p w:rsidR="00BC6930" w:rsidRDefault="00BC6930" w:rsidP="00BC6930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דברים כה,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>.</w:t>
      </w:r>
    </w:p>
  </w:endnote>
  <w:endnote w:id="6">
    <w:p w:rsidR="00BC6930" w:rsidRDefault="00BC6930" w:rsidP="00BC6930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טור </w:t>
      </w:r>
      <w:proofErr w:type="spellStart"/>
      <w:r>
        <w:rPr>
          <w:rFonts w:hint="cs"/>
          <w:rtl/>
        </w:rPr>
        <w:t>שו"ע</w:t>
      </w:r>
      <w:proofErr w:type="spellEnd"/>
      <w:r>
        <w:rPr>
          <w:rFonts w:hint="cs"/>
          <w:rtl/>
        </w:rPr>
        <w:t xml:space="preserve"> יו"ד סימן קצה.</w:t>
      </w:r>
    </w:p>
  </w:endnote>
  <w:endnote w:id="7">
    <w:p w:rsidR="00BC6930" w:rsidRDefault="00BC6930" w:rsidP="00BC6930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עפ"י חולין ס, ב.</w:t>
      </w:r>
    </w:p>
  </w:endnote>
  <w:endnote w:id="8">
    <w:p w:rsidR="00BC6930" w:rsidRDefault="00BC6930" w:rsidP="00BC6930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לשון כ"ק אדמו"ר </w:t>
      </w:r>
      <w:proofErr w:type="spellStart"/>
      <w:r>
        <w:rPr>
          <w:rFonts w:hint="cs"/>
          <w:rtl/>
        </w:rPr>
        <w:t>הריי"צ</w:t>
      </w:r>
      <w:proofErr w:type="spellEnd"/>
      <w:r>
        <w:rPr>
          <w:rFonts w:hint="cs"/>
          <w:rtl/>
        </w:rPr>
        <w:t xml:space="preserve"> במאמר "לכה דודי" תרפ"ט (על פי פרקי דרבי אליעזר </w:t>
      </w:r>
      <w:proofErr w:type="spellStart"/>
      <w:r>
        <w:rPr>
          <w:rFonts w:hint="cs"/>
          <w:rtl/>
        </w:rPr>
        <w:t>פט"ז</w:t>
      </w:r>
      <w:proofErr w:type="spellEnd"/>
      <w:r>
        <w:rPr>
          <w:rFonts w:hint="cs"/>
          <w:rtl/>
        </w:rPr>
        <w:t xml:space="preserve"> ובבא קמא לב, ב).</w:t>
      </w:r>
    </w:p>
  </w:endnote>
  <w:endnote w:id="9">
    <w:p w:rsidR="00BC6930" w:rsidRDefault="00BC6930" w:rsidP="00BC6930">
      <w:pPr>
        <w:pStyle w:val="a4"/>
        <w:rPr>
          <w:rFonts w:hint="cs"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עפ"י זהר </w:t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 xml:space="preserve"> ה, א.</w:t>
      </w:r>
    </w:p>
  </w:endnote>
  <w:endnote w:id="10">
    <w:p w:rsidR="00BC6930" w:rsidRDefault="00BC6930" w:rsidP="00BC6930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שיחת ש"פ </w:t>
      </w:r>
      <w:proofErr w:type="spellStart"/>
      <w:r>
        <w:rPr>
          <w:rFonts w:hint="cs"/>
          <w:rtl/>
        </w:rPr>
        <w:t>תשא</w:t>
      </w:r>
      <w:proofErr w:type="spellEnd"/>
      <w:r>
        <w:rPr>
          <w:rFonts w:hint="cs"/>
          <w:rtl/>
        </w:rPr>
        <w:t xml:space="preserve"> תשמ"א, אגרות קדש כ"ו אגרת </w:t>
      </w:r>
      <w:proofErr w:type="spellStart"/>
      <w:r>
        <w:rPr>
          <w:rFonts w:hint="cs"/>
          <w:rtl/>
        </w:rPr>
        <w:t>ט'רצד</w:t>
      </w:r>
      <w:proofErr w:type="spellEnd"/>
      <w:r>
        <w:rPr>
          <w:rFonts w:hint="cs"/>
          <w:rtl/>
        </w:rPr>
        <w:t>, ובכ"ד.</w:t>
      </w:r>
    </w:p>
  </w:endnote>
  <w:endnote w:id="11">
    <w:p w:rsidR="00BC6930" w:rsidRDefault="00BC6930" w:rsidP="00BC6930">
      <w:pPr>
        <w:pStyle w:val="a4"/>
        <w:rPr>
          <w:rFonts w:hint="cs"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יבמות נב, א.</w:t>
      </w:r>
    </w:p>
  </w:endnote>
  <w:endnote w:id="12">
    <w:p w:rsidR="00BC6930" w:rsidRDefault="00BC6930" w:rsidP="00BC6930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וראה, בסגנון אחר, גם בתורה הבאה.</w:t>
      </w:r>
    </w:p>
  </w:endnote>
  <w:endnote w:id="13">
    <w:p w:rsidR="00BC6930" w:rsidRDefault="00BC6930" w:rsidP="00BC6930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באורך יין משמח </w:t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 xml:space="preserve"> שער ראשון (ובפרט בתורה "מקידושין לנישואין").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Guttman-Soncino"/>
    <w:charset w:val="B1"/>
    <w:family w:val="auto"/>
    <w:pitch w:val="variable"/>
    <w:sig w:usb0="00001801" w:usb1="40000000" w:usb2="00000000" w:usb3="00000000" w:csb0="00000020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FD9" w:rsidRDefault="00D65FD9" w:rsidP="00BC6930">
      <w:pPr>
        <w:spacing w:after="0" w:line="240" w:lineRule="auto"/>
      </w:pPr>
      <w:r>
        <w:separator/>
      </w:r>
    </w:p>
  </w:footnote>
  <w:footnote w:type="continuationSeparator" w:id="0">
    <w:p w:rsidR="00D65FD9" w:rsidRDefault="00D65FD9" w:rsidP="00BC69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6C5"/>
    <w:rsid w:val="00061E65"/>
    <w:rsid w:val="004C26C5"/>
    <w:rsid w:val="00AC2310"/>
    <w:rsid w:val="00BC6930"/>
    <w:rsid w:val="00D6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BC6930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BC6930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BC6930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BC6930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BC6930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BC6930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BC6930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BC6930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BC6930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BC693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BC6930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BC6930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BC6930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BC6930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BC6930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BC6930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BC6930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BC6930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BC6930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BC69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2017-08-15T06:43:00Z</dcterms:created>
  <dcterms:modified xsi:type="dcterms:W3CDTF">2017-08-15T06:43:00Z</dcterms:modified>
</cp:coreProperties>
</file>