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44C" w:rsidRPr="00B46B4B" w:rsidRDefault="000A244C" w:rsidP="000A244C">
      <w:pPr>
        <w:pStyle w:val="2"/>
        <w:rPr>
          <w:rFonts w:hint="cs"/>
          <w:rtl/>
        </w:rPr>
      </w:pPr>
      <w:bookmarkStart w:id="0" w:name="_Toc188281734"/>
      <w:bookmarkStart w:id="1" w:name="_Ref188281980"/>
      <w:r w:rsidRPr="00B46B4B">
        <w:rPr>
          <w:rFonts w:hint="cs"/>
          <w:rtl/>
        </w:rPr>
        <w:t>שלש כוסות</w:t>
      </w:r>
      <w:bookmarkEnd w:id="0"/>
      <w:bookmarkEnd w:id="1"/>
    </w:p>
    <w:p w:rsidR="000A244C" w:rsidRPr="00EC3D1D" w:rsidRDefault="000A244C" w:rsidP="000A244C">
      <w:pPr>
        <w:keepNext/>
        <w:framePr w:dropCap="drop" w:lines="2" w:hSpace="57" w:wrap="around" w:vAnchor="text" w:hAnchor="text" w:xAlign="right"/>
        <w:spacing w:after="0" w:line="760" w:lineRule="exact"/>
        <w:textAlignment w:val="baseline"/>
        <w:rPr>
          <w:rStyle w:val="a9"/>
          <w:rtl/>
        </w:rPr>
      </w:pPr>
      <w:r w:rsidRPr="00EC3D1D">
        <w:rPr>
          <w:rStyle w:val="a9"/>
          <w:rFonts w:hint="cs"/>
          <w:rtl/>
        </w:rPr>
        <w:t>ב</w:t>
      </w:r>
    </w:p>
    <w:p w:rsidR="000A244C" w:rsidRDefault="000A244C" w:rsidP="000A244C">
      <w:pPr>
        <w:rPr>
          <w:rFonts w:hint="cs"/>
          <w:b/>
          <w:bCs/>
          <w:sz w:val="28"/>
          <w:szCs w:val="28"/>
          <w:rtl/>
        </w:rPr>
      </w:pPr>
      <w:r w:rsidRPr="00B46B4B">
        <w:rPr>
          <w:rFonts w:hint="cs"/>
          <w:rtl/>
        </w:rPr>
        <w:t xml:space="preserve">סדר </w:t>
      </w:r>
      <w:r>
        <w:rPr>
          <w:rFonts w:hint="cs"/>
          <w:rtl/>
        </w:rPr>
        <w:t>הקידושין והחתונה ישנן שלש כוסות:</w:t>
      </w:r>
      <w:r w:rsidRPr="00B46B4B">
        <w:rPr>
          <w:rFonts w:hint="cs"/>
          <w:rtl/>
        </w:rPr>
        <w:t xml:space="preserve"> כוס </w:t>
      </w:r>
      <w:r>
        <w:rPr>
          <w:rFonts w:hint="cs"/>
          <w:rtl/>
        </w:rPr>
        <w:t>עליה מברכים את</w:t>
      </w:r>
      <w:r w:rsidRPr="00B46B4B">
        <w:rPr>
          <w:rFonts w:hint="cs"/>
          <w:rtl/>
        </w:rPr>
        <w:t xml:space="preserve"> ברכות האירוסין, כוס </w:t>
      </w:r>
      <w:r>
        <w:rPr>
          <w:rFonts w:hint="cs"/>
          <w:rtl/>
        </w:rPr>
        <w:t>עליה מברכים את</w:t>
      </w:r>
      <w:r w:rsidRPr="00B46B4B">
        <w:rPr>
          <w:rFonts w:hint="cs"/>
          <w:rtl/>
        </w:rPr>
        <w:t xml:space="preserve"> שבע ברכות הנישואין וכוס </w:t>
      </w:r>
      <w:r>
        <w:rPr>
          <w:rFonts w:hint="cs"/>
          <w:rtl/>
        </w:rPr>
        <w:t>עליה מברכים ברכת המזון בסיום הסעודה (</w:t>
      </w:r>
      <w:r w:rsidRPr="00B46B4B">
        <w:rPr>
          <w:rFonts w:hint="cs"/>
          <w:rtl/>
        </w:rPr>
        <w:t xml:space="preserve">אז מברכים </w:t>
      </w:r>
      <w:r>
        <w:rPr>
          <w:rFonts w:hint="cs"/>
          <w:rtl/>
        </w:rPr>
        <w:t xml:space="preserve">שוב </w:t>
      </w:r>
      <w:r w:rsidRPr="00B46B4B">
        <w:rPr>
          <w:rFonts w:hint="cs"/>
          <w:rtl/>
        </w:rPr>
        <w:t>שבע ברכות)</w:t>
      </w:r>
      <w:r w:rsidRPr="00EB05AC">
        <w:rPr>
          <w:rStyle w:val="a6"/>
          <w:rtl/>
        </w:rPr>
        <w:endnoteReference w:id="1"/>
      </w:r>
      <w:r w:rsidRPr="00B46B4B">
        <w:rPr>
          <w:rFonts w:hint="cs"/>
          <w:rtl/>
        </w:rPr>
        <w:t xml:space="preserve">. </w:t>
      </w:r>
    </w:p>
    <w:p w:rsidR="000A244C" w:rsidRPr="00B46B4B" w:rsidRDefault="000A244C" w:rsidP="000A244C">
      <w:pPr>
        <w:rPr>
          <w:rFonts w:hint="cs"/>
          <w:rtl/>
        </w:rPr>
      </w:pPr>
      <w:r w:rsidRPr="00B46B4B">
        <w:rPr>
          <w:rFonts w:hint="cs"/>
          <w:b/>
          <w:bCs/>
          <w:sz w:val="28"/>
          <w:szCs w:val="28"/>
          <w:rtl/>
        </w:rPr>
        <w:t>כוס</w:t>
      </w:r>
      <w:r w:rsidRPr="00B46B4B">
        <w:rPr>
          <w:rFonts w:hint="cs"/>
          <w:rtl/>
        </w:rPr>
        <w:t xml:space="preserve"> עולה שם </w:t>
      </w:r>
      <w:proofErr w:type="spellStart"/>
      <w:r w:rsidRPr="00B46B4B">
        <w:rPr>
          <w:rFonts w:hint="cs"/>
          <w:b/>
          <w:bCs/>
          <w:sz w:val="28"/>
          <w:szCs w:val="28"/>
          <w:rtl/>
        </w:rPr>
        <w:t>אלהים</w:t>
      </w:r>
      <w:proofErr w:type="spellEnd"/>
      <w:r w:rsidRPr="00B46B4B">
        <w:rPr>
          <w:rFonts w:hint="cs"/>
          <w:rtl/>
        </w:rPr>
        <w:t>, ו-</w:t>
      </w:r>
      <w:r w:rsidRPr="00B46B4B">
        <w:rPr>
          <w:rFonts w:hint="cs"/>
          <w:b/>
          <w:bCs/>
          <w:sz w:val="28"/>
          <w:szCs w:val="28"/>
          <w:rtl/>
        </w:rPr>
        <w:t>ג</w:t>
      </w:r>
      <w:r w:rsidRPr="00B46B4B">
        <w:rPr>
          <w:rFonts w:hint="cs"/>
          <w:rtl/>
        </w:rPr>
        <w:t xml:space="preserve"> הכוסות הן בסוד </w:t>
      </w:r>
      <w:r w:rsidRPr="00B46B4B">
        <w:rPr>
          <w:rFonts w:hint="cs"/>
          <w:b/>
          <w:bCs/>
          <w:sz w:val="28"/>
          <w:szCs w:val="28"/>
          <w:rtl/>
        </w:rPr>
        <w:t>ג</w:t>
      </w:r>
      <w:r w:rsidRPr="00B46B4B">
        <w:rPr>
          <w:rFonts w:hint="cs"/>
          <w:rtl/>
        </w:rPr>
        <w:t xml:space="preserve"> מוחין </w:t>
      </w:r>
      <w:proofErr w:type="spellStart"/>
      <w:r w:rsidRPr="00B46B4B">
        <w:rPr>
          <w:rFonts w:hint="cs"/>
          <w:rtl/>
        </w:rPr>
        <w:t>דקטנות</w:t>
      </w:r>
      <w:proofErr w:type="spellEnd"/>
      <w:r w:rsidRPr="00B46B4B">
        <w:rPr>
          <w:rFonts w:hint="cs"/>
          <w:rtl/>
        </w:rPr>
        <w:t xml:space="preserve"> </w:t>
      </w:r>
      <w:r w:rsidRPr="00B46B4B">
        <w:rPr>
          <w:rtl/>
        </w:rPr>
        <w:t>–</w:t>
      </w:r>
      <w:r w:rsidRPr="00B46B4B">
        <w:rPr>
          <w:rFonts w:hint="cs"/>
          <w:rtl/>
        </w:rPr>
        <w:t xml:space="preserve"> </w:t>
      </w:r>
      <w:r w:rsidRPr="00B46B4B">
        <w:rPr>
          <w:rFonts w:hint="cs"/>
          <w:b/>
          <w:bCs/>
          <w:sz w:val="28"/>
          <w:szCs w:val="28"/>
          <w:rtl/>
        </w:rPr>
        <w:t>ג</w:t>
      </w:r>
      <w:r w:rsidRPr="00B46B4B">
        <w:rPr>
          <w:rFonts w:hint="cs"/>
          <w:rtl/>
        </w:rPr>
        <w:t xml:space="preserve"> שמות </w:t>
      </w:r>
      <w:proofErr w:type="spellStart"/>
      <w:r w:rsidRPr="00B46B4B">
        <w:rPr>
          <w:rFonts w:hint="cs"/>
          <w:b/>
          <w:bCs/>
          <w:sz w:val="28"/>
          <w:szCs w:val="28"/>
          <w:rtl/>
        </w:rPr>
        <w:t>אלהים</w:t>
      </w:r>
      <w:proofErr w:type="spellEnd"/>
      <w:r w:rsidRPr="00B46B4B">
        <w:rPr>
          <w:rFonts w:hint="cs"/>
          <w:rtl/>
        </w:rPr>
        <w:t xml:space="preserve"> העולים </w:t>
      </w:r>
      <w:proofErr w:type="spellStart"/>
      <w:r w:rsidRPr="00B46B4B">
        <w:rPr>
          <w:rFonts w:hint="cs"/>
          <w:b/>
          <w:bCs/>
          <w:sz w:val="28"/>
          <w:szCs w:val="28"/>
          <w:rtl/>
        </w:rPr>
        <w:t>חרן</w:t>
      </w:r>
      <w:proofErr w:type="spellEnd"/>
      <w:r w:rsidRPr="00B46B4B">
        <w:rPr>
          <w:rFonts w:hint="cs"/>
          <w:rtl/>
        </w:rPr>
        <w:t xml:space="preserve"> (ועם הכולל עולים </w:t>
      </w:r>
      <w:r w:rsidRPr="00B46B4B">
        <w:rPr>
          <w:rFonts w:hint="cs"/>
          <w:b/>
          <w:bCs/>
          <w:sz w:val="28"/>
          <w:szCs w:val="28"/>
          <w:rtl/>
        </w:rPr>
        <w:t>גרון</w:t>
      </w:r>
      <w:r w:rsidRPr="00B46B4B">
        <w:rPr>
          <w:rFonts w:hint="cs"/>
          <w:rtl/>
        </w:rPr>
        <w:t>, בסוד "</w:t>
      </w:r>
      <w:r w:rsidRPr="00B46B4B">
        <w:rPr>
          <w:rFonts w:hint="cs"/>
          <w:b/>
          <w:bCs/>
          <w:sz w:val="28"/>
          <w:szCs w:val="28"/>
          <w:rtl/>
        </w:rPr>
        <w:t>נחר</w:t>
      </w:r>
      <w:r w:rsidRPr="00B46B4B">
        <w:rPr>
          <w:rFonts w:hint="cs"/>
          <w:rtl/>
        </w:rPr>
        <w:t xml:space="preserve"> </w:t>
      </w:r>
      <w:r w:rsidRPr="00B46B4B">
        <w:rPr>
          <w:rFonts w:hint="cs"/>
          <w:b/>
          <w:bCs/>
          <w:sz w:val="28"/>
          <w:szCs w:val="28"/>
          <w:rtl/>
        </w:rPr>
        <w:t>גרונ</w:t>
      </w:r>
      <w:r w:rsidRPr="00B46B4B">
        <w:rPr>
          <w:rFonts w:hint="cs"/>
          <w:rtl/>
        </w:rPr>
        <w:t>י"</w:t>
      </w:r>
      <w:r w:rsidRPr="00EB05AC">
        <w:rPr>
          <w:rStyle w:val="a6"/>
          <w:rtl/>
        </w:rPr>
        <w:endnoteReference w:id="2"/>
      </w:r>
      <w:r w:rsidRPr="00B46B4B">
        <w:rPr>
          <w:rFonts w:hint="cs"/>
          <w:rtl/>
        </w:rPr>
        <w:t xml:space="preserve">), כנודע בכתבי </w:t>
      </w:r>
      <w:proofErr w:type="spellStart"/>
      <w:r w:rsidRPr="00B46B4B">
        <w:rPr>
          <w:rFonts w:hint="cs"/>
          <w:rtl/>
        </w:rPr>
        <w:t>האריז"ל</w:t>
      </w:r>
      <w:proofErr w:type="spellEnd"/>
      <w:r w:rsidRPr="00EB05AC">
        <w:rPr>
          <w:rStyle w:val="a6"/>
          <w:rtl/>
        </w:rPr>
        <w:endnoteReference w:id="3"/>
      </w:r>
      <w:r w:rsidRPr="00B46B4B">
        <w:rPr>
          <w:rFonts w:hint="cs"/>
          <w:rtl/>
        </w:rPr>
        <w:t xml:space="preserve">. תכלית </w:t>
      </w:r>
      <w:r w:rsidRPr="00B46B4B">
        <w:rPr>
          <w:rFonts w:hint="cs"/>
          <w:b/>
          <w:bCs/>
          <w:sz w:val="28"/>
          <w:szCs w:val="28"/>
          <w:rtl/>
        </w:rPr>
        <w:t>ג</w:t>
      </w:r>
      <w:r w:rsidRPr="00B46B4B">
        <w:rPr>
          <w:rFonts w:hint="cs"/>
          <w:rtl/>
        </w:rPr>
        <w:t xml:space="preserve"> כוסות הקידושין והנישואין היא תיקון המוחין </w:t>
      </w:r>
      <w:proofErr w:type="spellStart"/>
      <w:r w:rsidRPr="00B46B4B">
        <w:rPr>
          <w:rFonts w:hint="cs"/>
          <w:rtl/>
        </w:rPr>
        <w:t>דקטנות</w:t>
      </w:r>
      <w:proofErr w:type="spellEnd"/>
      <w:r w:rsidRPr="00B46B4B">
        <w:rPr>
          <w:rFonts w:hint="cs"/>
          <w:rtl/>
        </w:rPr>
        <w:t xml:space="preserve"> אצל החתן והכלה, כדי להעלות אותם </w:t>
      </w:r>
      <w:proofErr w:type="spellStart"/>
      <w:r w:rsidRPr="00B46B4B">
        <w:rPr>
          <w:rFonts w:hint="cs"/>
          <w:rtl/>
        </w:rPr>
        <w:t>למוחין</w:t>
      </w:r>
      <w:proofErr w:type="spellEnd"/>
      <w:r w:rsidRPr="00B46B4B">
        <w:rPr>
          <w:rFonts w:hint="cs"/>
          <w:rtl/>
        </w:rPr>
        <w:t xml:space="preserve"> </w:t>
      </w:r>
      <w:proofErr w:type="spellStart"/>
      <w:r w:rsidRPr="00B46B4B">
        <w:rPr>
          <w:rFonts w:hint="cs"/>
          <w:rtl/>
        </w:rPr>
        <w:t>דגדלות</w:t>
      </w:r>
      <w:proofErr w:type="spellEnd"/>
      <w:r w:rsidRPr="00B46B4B">
        <w:rPr>
          <w:rFonts w:hint="cs"/>
          <w:rtl/>
        </w:rPr>
        <w:t xml:space="preserve"> להם זקוקים בחיי הנישואין</w:t>
      </w:r>
      <w:r>
        <w:rPr>
          <w:rFonts w:hint="cs"/>
          <w:rtl/>
        </w:rPr>
        <w:t>.</w:t>
      </w:r>
      <w:r w:rsidRPr="00B46B4B">
        <w:rPr>
          <w:rFonts w:hint="cs"/>
          <w:rtl/>
        </w:rPr>
        <w:t xml:space="preserve"> ראשית המתקת הדינים היא במזיגת היין ב</w:t>
      </w:r>
      <w:r w:rsidRPr="00BB3600">
        <w:rPr>
          <w:rFonts w:hint="cs"/>
          <w:b/>
          <w:bCs/>
          <w:sz w:val="28"/>
          <w:szCs w:val="28"/>
          <w:rtl/>
        </w:rPr>
        <w:t>כוס</w:t>
      </w:r>
      <w:r w:rsidRPr="00B46B4B">
        <w:rPr>
          <w:rFonts w:hint="cs"/>
          <w:rtl/>
        </w:rPr>
        <w:t>, ללחלח את הדינים של ה</w:t>
      </w:r>
      <w:r w:rsidRPr="00B46B4B">
        <w:rPr>
          <w:rFonts w:hint="cs"/>
          <w:b/>
          <w:bCs/>
          <w:sz w:val="28"/>
          <w:szCs w:val="28"/>
          <w:rtl/>
        </w:rPr>
        <w:t>גרון</w:t>
      </w:r>
      <w:r w:rsidRPr="00B46B4B">
        <w:rPr>
          <w:rFonts w:hint="cs"/>
          <w:rtl/>
        </w:rPr>
        <w:t xml:space="preserve"> ה</w:t>
      </w:r>
      <w:r w:rsidRPr="00B46B4B">
        <w:rPr>
          <w:rFonts w:hint="cs"/>
          <w:b/>
          <w:bCs/>
          <w:sz w:val="28"/>
          <w:szCs w:val="28"/>
          <w:rtl/>
        </w:rPr>
        <w:t>נחר</w:t>
      </w:r>
      <w:r w:rsidRPr="00B46B4B">
        <w:rPr>
          <w:rFonts w:hint="cs"/>
          <w:rtl/>
        </w:rPr>
        <w:t xml:space="preserve">, שהרי </w:t>
      </w:r>
      <w:r w:rsidRPr="00B46B4B">
        <w:rPr>
          <w:rFonts w:hint="cs"/>
          <w:b/>
          <w:bCs/>
          <w:sz w:val="28"/>
          <w:szCs w:val="28"/>
          <w:rtl/>
        </w:rPr>
        <w:t>יין</w:t>
      </w:r>
      <w:r w:rsidRPr="00B46B4B">
        <w:rPr>
          <w:rFonts w:hint="cs"/>
          <w:rtl/>
        </w:rPr>
        <w:t xml:space="preserve"> עולה </w:t>
      </w:r>
      <w:proofErr w:type="spellStart"/>
      <w:r w:rsidRPr="00B46B4B">
        <w:rPr>
          <w:rFonts w:hint="cs"/>
          <w:rtl/>
        </w:rPr>
        <w:t>כ</w:t>
      </w:r>
      <w:r>
        <w:rPr>
          <w:rFonts w:hint="cs"/>
          <w:rtl/>
        </w:rPr>
        <w:t>מנין</w:t>
      </w:r>
      <w:proofErr w:type="spellEnd"/>
      <w:r>
        <w:rPr>
          <w:rFonts w:hint="cs"/>
          <w:rtl/>
        </w:rPr>
        <w:t xml:space="preserve"> שבע הנקודות של שם </w:t>
      </w:r>
      <w:proofErr w:type="spellStart"/>
      <w:r>
        <w:rPr>
          <w:rFonts w:hint="cs"/>
          <w:rtl/>
        </w:rPr>
        <w:t>אֱל</w:t>
      </w:r>
      <w:r w:rsidRPr="00623BD9">
        <w:rPr>
          <w:rFonts w:hint="cs"/>
          <w:spacing w:val="-8"/>
          <w:rtl/>
        </w:rPr>
        <w:t>ֹהִ</w:t>
      </w:r>
      <w:r>
        <w:rPr>
          <w:rFonts w:hint="cs"/>
          <w:rtl/>
        </w:rPr>
        <w:t>ים</w:t>
      </w:r>
      <w:proofErr w:type="spellEnd"/>
      <w:r>
        <w:rPr>
          <w:rFonts w:hint="cs"/>
          <w:rtl/>
        </w:rPr>
        <w:t>,</w:t>
      </w:r>
      <w:r w:rsidRPr="00B46B4B">
        <w:rPr>
          <w:rFonts w:hint="cs"/>
          <w:rtl/>
        </w:rPr>
        <w:t xml:space="preserve"> והנ</w:t>
      </w:r>
      <w:r>
        <w:rPr>
          <w:rFonts w:hint="cs"/>
          <w:rtl/>
        </w:rPr>
        <w:t xml:space="preserve">יקוד הוא החיות והפנימיות של השם. </w:t>
      </w:r>
      <w:r w:rsidRPr="00B46B4B">
        <w:rPr>
          <w:rFonts w:hint="cs"/>
          <w:rtl/>
        </w:rPr>
        <w:t>ביחד</w:t>
      </w:r>
      <w:r>
        <w:rPr>
          <w:rFonts w:hint="cs"/>
          <w:rtl/>
        </w:rPr>
        <w:t xml:space="preserve">, </w:t>
      </w:r>
      <w:r w:rsidRPr="00072320">
        <w:rPr>
          <w:rFonts w:hint="cs"/>
          <w:b/>
          <w:bCs/>
          <w:sz w:val="28"/>
          <w:szCs w:val="28"/>
          <w:rtl/>
        </w:rPr>
        <w:t>כוס</w:t>
      </w:r>
      <w:r>
        <w:rPr>
          <w:rFonts w:hint="cs"/>
          <w:rtl/>
        </w:rPr>
        <w:t xml:space="preserve"> </w:t>
      </w:r>
      <w:r w:rsidRPr="00072320">
        <w:rPr>
          <w:rFonts w:hint="cs"/>
          <w:b/>
          <w:bCs/>
          <w:sz w:val="28"/>
          <w:szCs w:val="28"/>
          <w:rtl/>
        </w:rPr>
        <w:t>יין</w:t>
      </w:r>
      <w:r>
        <w:rPr>
          <w:rFonts w:hint="cs"/>
          <w:rtl/>
        </w:rPr>
        <w:t>, עולה</w:t>
      </w:r>
      <w:r w:rsidRPr="00B46B4B">
        <w:rPr>
          <w:rFonts w:hint="cs"/>
          <w:rtl/>
        </w:rPr>
        <w:t xml:space="preserve"> </w:t>
      </w:r>
      <w:r w:rsidRPr="00B46B4B">
        <w:rPr>
          <w:rFonts w:hint="cs"/>
          <w:b/>
          <w:bCs/>
          <w:sz w:val="28"/>
          <w:szCs w:val="28"/>
          <w:rtl/>
        </w:rPr>
        <w:t>יוסף</w:t>
      </w:r>
      <w:r w:rsidRPr="00B46B4B">
        <w:rPr>
          <w:rFonts w:hint="cs"/>
          <w:rtl/>
        </w:rPr>
        <w:t xml:space="preserve">, </w:t>
      </w:r>
      <w:r>
        <w:rPr>
          <w:rFonts w:hint="cs"/>
          <w:rtl/>
        </w:rPr>
        <w:t xml:space="preserve">כנגד </w:t>
      </w:r>
      <w:r w:rsidRPr="00B46B4B">
        <w:rPr>
          <w:rFonts w:hint="cs"/>
          <w:rtl/>
        </w:rPr>
        <w:t xml:space="preserve">יסוד </w:t>
      </w:r>
      <w:proofErr w:type="spellStart"/>
      <w:r w:rsidRPr="00B46B4B">
        <w:rPr>
          <w:rFonts w:hint="cs"/>
          <w:rtl/>
        </w:rPr>
        <w:t>הדכורא</w:t>
      </w:r>
      <w:proofErr w:type="spellEnd"/>
      <w:r w:rsidRPr="00B46B4B">
        <w:rPr>
          <w:rFonts w:hint="cs"/>
          <w:rtl/>
        </w:rPr>
        <w:t>, ו</w:t>
      </w:r>
      <w:r>
        <w:rPr>
          <w:rFonts w:hint="cs"/>
          <w:rtl/>
        </w:rPr>
        <w:t>עולה גם</w:t>
      </w:r>
      <w:r w:rsidRPr="00B46B4B">
        <w:rPr>
          <w:rFonts w:hint="cs"/>
          <w:rtl/>
        </w:rPr>
        <w:t xml:space="preserve"> </w:t>
      </w:r>
      <w:r w:rsidRPr="00B46B4B">
        <w:rPr>
          <w:rFonts w:hint="cs"/>
          <w:b/>
          <w:bCs/>
          <w:sz w:val="28"/>
          <w:szCs w:val="28"/>
          <w:rtl/>
        </w:rPr>
        <w:t>ציון</w:t>
      </w:r>
      <w:r w:rsidRPr="00B46B4B">
        <w:rPr>
          <w:rFonts w:hint="cs"/>
          <w:rtl/>
        </w:rPr>
        <w:t>,</w:t>
      </w:r>
      <w:r>
        <w:rPr>
          <w:rFonts w:hint="cs"/>
          <w:rtl/>
        </w:rPr>
        <w:t xml:space="preserve"> כנגד </w:t>
      </w:r>
      <w:r w:rsidRPr="00B46B4B">
        <w:rPr>
          <w:rFonts w:hint="cs"/>
          <w:rtl/>
        </w:rPr>
        <w:t xml:space="preserve">יסוד </w:t>
      </w:r>
      <w:proofErr w:type="spellStart"/>
      <w:r w:rsidRPr="00B46B4B">
        <w:rPr>
          <w:rFonts w:hint="cs"/>
          <w:rtl/>
        </w:rPr>
        <w:t>הנוקבא</w:t>
      </w:r>
      <w:proofErr w:type="spellEnd"/>
      <w:r w:rsidRPr="00EB05AC">
        <w:rPr>
          <w:rStyle w:val="a6"/>
          <w:rtl/>
        </w:rPr>
        <w:endnoteReference w:id="4"/>
      </w:r>
      <w:r w:rsidRPr="00B46B4B">
        <w:rPr>
          <w:rFonts w:hint="cs"/>
          <w:rtl/>
        </w:rPr>
        <w:t>.</w:t>
      </w:r>
    </w:p>
    <w:p w:rsidR="000A244C" w:rsidRDefault="000A244C" w:rsidP="000A244C">
      <w:pPr>
        <w:rPr>
          <w:rFonts w:hint="cs"/>
          <w:rtl/>
        </w:rPr>
      </w:pPr>
      <w:r w:rsidRPr="00B46B4B">
        <w:rPr>
          <w:rFonts w:hint="cs"/>
          <w:b/>
          <w:bCs/>
          <w:sz w:val="28"/>
          <w:szCs w:val="28"/>
          <w:rtl/>
        </w:rPr>
        <w:t>ג</w:t>
      </w:r>
      <w:r w:rsidRPr="00B46B4B">
        <w:rPr>
          <w:rFonts w:hint="cs"/>
          <w:rtl/>
        </w:rPr>
        <w:t xml:space="preserve"> הכוסות רומזות למאמר חז"ל "בשלשה דברים אדם ניכר, ב</w:t>
      </w:r>
      <w:r w:rsidRPr="00B04702">
        <w:rPr>
          <w:rStyle w:val="a3"/>
          <w:rFonts w:hint="cs"/>
          <w:rtl/>
        </w:rPr>
        <w:t>כוסו</w:t>
      </w:r>
      <w:r w:rsidRPr="00B46B4B">
        <w:rPr>
          <w:rFonts w:hint="cs"/>
          <w:rtl/>
        </w:rPr>
        <w:t xml:space="preserve"> וב</w:t>
      </w:r>
      <w:r w:rsidRPr="00B04702">
        <w:rPr>
          <w:rStyle w:val="a3"/>
          <w:rFonts w:hint="cs"/>
          <w:rtl/>
        </w:rPr>
        <w:t>כיסו</w:t>
      </w:r>
      <w:r w:rsidRPr="00B46B4B">
        <w:rPr>
          <w:rFonts w:hint="cs"/>
          <w:rtl/>
        </w:rPr>
        <w:t xml:space="preserve"> וב</w:t>
      </w:r>
      <w:r w:rsidRPr="00B04702">
        <w:rPr>
          <w:rStyle w:val="a3"/>
          <w:rFonts w:hint="cs"/>
          <w:rtl/>
        </w:rPr>
        <w:t>כעסו</w:t>
      </w:r>
      <w:r w:rsidRPr="00B46B4B">
        <w:rPr>
          <w:rFonts w:hint="cs"/>
          <w:rtl/>
        </w:rPr>
        <w:t>"</w:t>
      </w:r>
      <w:r w:rsidRPr="00EB05AC">
        <w:rPr>
          <w:rStyle w:val="a6"/>
          <w:rtl/>
        </w:rPr>
        <w:endnoteReference w:id="5"/>
      </w:r>
      <w:r w:rsidRPr="00B46B4B">
        <w:rPr>
          <w:rFonts w:hint="cs"/>
          <w:rtl/>
        </w:rPr>
        <w:t xml:space="preserve"> ותפקידן לתקן את שלשת </w:t>
      </w:r>
      <w:proofErr w:type="spellStart"/>
      <w:r w:rsidRPr="00B46B4B">
        <w:rPr>
          <w:rFonts w:hint="cs"/>
          <w:rtl/>
        </w:rPr>
        <w:t>הענינים</w:t>
      </w:r>
      <w:proofErr w:type="spellEnd"/>
      <w:r w:rsidRPr="00B46B4B">
        <w:rPr>
          <w:rFonts w:hint="cs"/>
          <w:rtl/>
        </w:rPr>
        <w:t xml:space="preserve"> הללו</w:t>
      </w:r>
      <w:r>
        <w:rPr>
          <w:rFonts w:hint="cs"/>
          <w:rtl/>
        </w:rPr>
        <w:t xml:space="preserve">. </w:t>
      </w:r>
      <w:proofErr w:type="spellStart"/>
      <w:r>
        <w:rPr>
          <w:rFonts w:hint="cs"/>
          <w:rtl/>
        </w:rPr>
        <w:t>כש"האדם</w:t>
      </w:r>
      <w:proofErr w:type="spellEnd"/>
      <w:r>
        <w:rPr>
          <w:rFonts w:hint="cs"/>
          <w:rtl/>
        </w:rPr>
        <w:t xml:space="preserve"> ניכר" באופן מתוקן הוא זוכה ל</w:t>
      </w:r>
      <w:r w:rsidRPr="00B46B4B">
        <w:rPr>
          <w:rFonts w:hint="cs"/>
          <w:rtl/>
        </w:rPr>
        <w:t>סוד הנישואין</w:t>
      </w:r>
      <w:r>
        <w:rPr>
          <w:rFonts w:hint="cs"/>
          <w:rtl/>
        </w:rPr>
        <w:t>, בהם מתגלה ההכרה הפנימית, כדרשת חז"ל על הפסוק</w:t>
      </w:r>
      <w:r w:rsidRPr="00B46B4B">
        <w:rPr>
          <w:rFonts w:hint="cs"/>
          <w:rtl/>
        </w:rPr>
        <w:t xml:space="preserve"> "ותאמר אליו מדוע מצאתי חן בעיניך להכירני</w:t>
      </w:r>
      <w:r>
        <w:rPr>
          <w:rFonts w:hint="cs"/>
          <w:rtl/>
        </w:rPr>
        <w:t>"</w:t>
      </w:r>
      <w:r w:rsidRPr="00EB05AC">
        <w:rPr>
          <w:rStyle w:val="a6"/>
          <w:rtl/>
        </w:rPr>
        <w:endnoteReference w:id="6"/>
      </w:r>
      <w:r w:rsidRPr="00B46B4B">
        <w:rPr>
          <w:rFonts w:hint="cs"/>
          <w:rtl/>
        </w:rPr>
        <w:t xml:space="preserve"> </w:t>
      </w:r>
      <w:r>
        <w:rPr>
          <w:rtl/>
        </w:rPr>
        <w:t>–</w:t>
      </w:r>
      <w:r>
        <w:rPr>
          <w:rFonts w:hint="cs"/>
          <w:rtl/>
        </w:rPr>
        <w:t xml:space="preserve"> "</w:t>
      </w:r>
      <w:r w:rsidRPr="00B46B4B">
        <w:rPr>
          <w:rFonts w:hint="cs"/>
          <w:rtl/>
        </w:rPr>
        <w:t xml:space="preserve">מלמד </w:t>
      </w:r>
      <w:proofErr w:type="spellStart"/>
      <w:r w:rsidRPr="00B46B4B">
        <w:rPr>
          <w:rFonts w:hint="cs"/>
          <w:rtl/>
        </w:rPr>
        <w:t>שנתנבאה</w:t>
      </w:r>
      <w:proofErr w:type="spellEnd"/>
      <w:r w:rsidRPr="00B46B4B">
        <w:rPr>
          <w:rFonts w:hint="cs"/>
          <w:rtl/>
        </w:rPr>
        <w:t xml:space="preserve"> שהוא עתיד להכירה כדרך כל הארץ"</w:t>
      </w:r>
      <w:r w:rsidRPr="00EB05AC">
        <w:rPr>
          <w:rStyle w:val="a6"/>
          <w:rtl/>
        </w:rPr>
        <w:endnoteReference w:id="7"/>
      </w:r>
      <w:r>
        <w:rPr>
          <w:rFonts w:hint="cs"/>
          <w:rtl/>
        </w:rPr>
        <w:t xml:space="preserve">. </w:t>
      </w:r>
    </w:p>
    <w:p w:rsidR="000A244C" w:rsidRDefault="000A244C" w:rsidP="000A244C">
      <w:pPr>
        <w:rPr>
          <w:rFonts w:hint="cs"/>
          <w:rtl/>
        </w:rPr>
      </w:pPr>
      <w:r>
        <w:rPr>
          <w:rFonts w:hint="cs"/>
          <w:rtl/>
        </w:rPr>
        <w:t xml:space="preserve">רמז </w:t>
      </w:r>
      <w:proofErr w:type="spellStart"/>
      <w:r>
        <w:rPr>
          <w:rFonts w:hint="cs"/>
          <w:rtl/>
        </w:rPr>
        <w:t>שהכל</w:t>
      </w:r>
      <w:proofErr w:type="spellEnd"/>
      <w:r>
        <w:rPr>
          <w:rFonts w:hint="cs"/>
          <w:rtl/>
        </w:rPr>
        <w:t xml:space="preserve"> נכלל בסוד הכוס יש בכך</w:t>
      </w:r>
      <w:r w:rsidRPr="00B46B4B">
        <w:rPr>
          <w:rFonts w:hint="cs"/>
          <w:rtl/>
        </w:rPr>
        <w:t xml:space="preserve"> </w:t>
      </w:r>
      <w:r>
        <w:rPr>
          <w:rFonts w:hint="cs"/>
          <w:rtl/>
        </w:rPr>
        <w:t>ש</w:t>
      </w:r>
      <w:r w:rsidRPr="00B46B4B">
        <w:rPr>
          <w:rFonts w:hint="cs"/>
          <w:rtl/>
        </w:rPr>
        <w:t>האותיות השונות בכ</w:t>
      </w:r>
      <w:r w:rsidRPr="00B46B4B">
        <w:rPr>
          <w:rFonts w:hint="cs"/>
          <w:b/>
          <w:bCs/>
          <w:sz w:val="28"/>
          <w:szCs w:val="28"/>
          <w:rtl/>
        </w:rPr>
        <w:t>ו</w:t>
      </w:r>
      <w:r w:rsidRPr="00B46B4B">
        <w:rPr>
          <w:rFonts w:hint="cs"/>
          <w:rtl/>
        </w:rPr>
        <w:t>ס-כ</w:t>
      </w:r>
      <w:r w:rsidRPr="00B46B4B">
        <w:rPr>
          <w:rFonts w:hint="cs"/>
          <w:b/>
          <w:bCs/>
          <w:sz w:val="28"/>
          <w:szCs w:val="28"/>
          <w:rtl/>
        </w:rPr>
        <w:t>י</w:t>
      </w:r>
      <w:r w:rsidRPr="00B46B4B">
        <w:rPr>
          <w:rFonts w:hint="cs"/>
          <w:rtl/>
        </w:rPr>
        <w:t>ס-כ</w:t>
      </w:r>
      <w:r w:rsidRPr="00B46B4B">
        <w:rPr>
          <w:rFonts w:hint="cs"/>
          <w:b/>
          <w:bCs/>
          <w:sz w:val="28"/>
          <w:szCs w:val="28"/>
          <w:rtl/>
        </w:rPr>
        <w:t>ע</w:t>
      </w:r>
      <w:r w:rsidRPr="00B46B4B">
        <w:rPr>
          <w:rFonts w:hint="cs"/>
          <w:rtl/>
        </w:rPr>
        <w:t xml:space="preserve">ס עולות בעצמן </w:t>
      </w:r>
      <w:r w:rsidRPr="00B46B4B">
        <w:rPr>
          <w:rFonts w:hint="cs"/>
          <w:b/>
          <w:bCs/>
          <w:sz w:val="28"/>
          <w:szCs w:val="28"/>
          <w:rtl/>
        </w:rPr>
        <w:t>כוס</w:t>
      </w:r>
      <w:r>
        <w:rPr>
          <w:rFonts w:hint="cs"/>
          <w:rtl/>
        </w:rPr>
        <w:t xml:space="preserve">. אך </w:t>
      </w:r>
      <w:r w:rsidRPr="00B46B4B">
        <w:rPr>
          <w:rFonts w:hint="cs"/>
          <w:rtl/>
        </w:rPr>
        <w:t xml:space="preserve">אם כן, </w:t>
      </w:r>
      <w:r>
        <w:rPr>
          <w:rFonts w:hint="cs"/>
          <w:rtl/>
        </w:rPr>
        <w:t xml:space="preserve">בעצם </w:t>
      </w:r>
      <w:r w:rsidRPr="00B46B4B">
        <w:rPr>
          <w:rFonts w:hint="cs"/>
          <w:rtl/>
        </w:rPr>
        <w:t>יש כאן רמז ל-</w:t>
      </w:r>
      <w:r w:rsidRPr="00B46B4B">
        <w:rPr>
          <w:rFonts w:hint="cs"/>
          <w:b/>
          <w:bCs/>
          <w:sz w:val="28"/>
          <w:szCs w:val="28"/>
          <w:rtl/>
        </w:rPr>
        <w:t>ד</w:t>
      </w:r>
      <w:r w:rsidRPr="00B46B4B">
        <w:rPr>
          <w:rFonts w:hint="cs"/>
          <w:rtl/>
        </w:rPr>
        <w:t xml:space="preserve"> כוסות בסך </w:t>
      </w:r>
      <w:proofErr w:type="spellStart"/>
      <w:r w:rsidRPr="00B46B4B">
        <w:rPr>
          <w:rFonts w:hint="cs"/>
          <w:rtl/>
        </w:rPr>
        <w:t>הכל</w:t>
      </w:r>
      <w:proofErr w:type="spellEnd"/>
      <w:r>
        <w:rPr>
          <w:rFonts w:hint="cs"/>
          <w:rtl/>
        </w:rPr>
        <w:t>:</w:t>
      </w:r>
      <w:r w:rsidRPr="00B46B4B">
        <w:rPr>
          <w:rFonts w:hint="cs"/>
          <w:rtl/>
        </w:rPr>
        <w:t xml:space="preserve"> </w:t>
      </w:r>
      <w:r w:rsidRPr="00B46B4B">
        <w:rPr>
          <w:rFonts w:hint="cs"/>
          <w:b/>
          <w:bCs/>
          <w:sz w:val="28"/>
          <w:szCs w:val="28"/>
          <w:rtl/>
        </w:rPr>
        <w:t>כוס</w:t>
      </w:r>
      <w:r w:rsidRPr="00B46B4B">
        <w:rPr>
          <w:rFonts w:hint="cs"/>
          <w:rtl/>
        </w:rPr>
        <w:t xml:space="preserve"> באמצע התיבות </w:t>
      </w:r>
      <w:proofErr w:type="spellStart"/>
      <w:r w:rsidRPr="00B46B4B">
        <w:rPr>
          <w:rFonts w:hint="cs"/>
          <w:rtl/>
        </w:rPr>
        <w:t>וג"פ</w:t>
      </w:r>
      <w:proofErr w:type="spellEnd"/>
      <w:r w:rsidRPr="00B46B4B">
        <w:rPr>
          <w:rFonts w:hint="cs"/>
          <w:rtl/>
        </w:rPr>
        <w:t xml:space="preserve"> </w:t>
      </w:r>
      <w:r w:rsidRPr="00B46B4B">
        <w:rPr>
          <w:rFonts w:hint="cs"/>
          <w:b/>
          <w:bCs/>
          <w:sz w:val="28"/>
          <w:szCs w:val="28"/>
          <w:rtl/>
        </w:rPr>
        <w:t>כ</w:t>
      </w:r>
      <w:r w:rsidRPr="009E0F14">
        <w:rPr>
          <w:rFonts w:hint="cs"/>
          <w:spacing w:val="-14"/>
          <w:rtl/>
        </w:rPr>
        <w:t>ֹ</w:t>
      </w:r>
      <w:r w:rsidRPr="00206008">
        <w:rPr>
          <w:rFonts w:hint="cs"/>
          <w:b/>
          <w:bCs/>
          <w:spacing w:val="-8"/>
          <w:sz w:val="28"/>
          <w:szCs w:val="28"/>
          <w:rtl/>
        </w:rPr>
        <w:t>ס</w:t>
      </w:r>
      <w:r>
        <w:rPr>
          <w:rFonts w:hint="cs"/>
          <w:rtl/>
        </w:rPr>
        <w:t xml:space="preserve"> בראש-סוף שלהן.</w:t>
      </w:r>
      <w:r w:rsidRPr="00B46B4B">
        <w:rPr>
          <w:rFonts w:hint="cs"/>
          <w:rtl/>
        </w:rPr>
        <w:t xml:space="preserve"> רמז שבליל </w:t>
      </w:r>
      <w:r w:rsidRPr="00B04702">
        <w:rPr>
          <w:rStyle w:val="a3"/>
          <w:rFonts w:hint="cs"/>
          <w:rtl/>
        </w:rPr>
        <w:t>סידור</w:t>
      </w:r>
      <w:r w:rsidRPr="00B46B4B">
        <w:rPr>
          <w:rFonts w:hint="cs"/>
          <w:rtl/>
        </w:rPr>
        <w:t xml:space="preserve"> החופה והקידושין, כמו בליל ה</w:t>
      </w:r>
      <w:r w:rsidRPr="00B04702">
        <w:rPr>
          <w:rStyle w:val="a3"/>
          <w:rFonts w:hint="cs"/>
          <w:rtl/>
        </w:rPr>
        <w:t>סדר</w:t>
      </w:r>
      <w:r w:rsidRPr="00B46B4B">
        <w:rPr>
          <w:rFonts w:hint="cs"/>
          <w:rtl/>
        </w:rPr>
        <w:t xml:space="preserve">, יש </w:t>
      </w:r>
      <w:r w:rsidRPr="00B46B4B">
        <w:rPr>
          <w:rFonts w:hint="cs"/>
          <w:b/>
          <w:bCs/>
          <w:sz w:val="28"/>
          <w:szCs w:val="28"/>
          <w:rtl/>
        </w:rPr>
        <w:t>ד</w:t>
      </w:r>
      <w:r w:rsidRPr="00B46B4B">
        <w:rPr>
          <w:rFonts w:hint="cs"/>
          <w:rtl/>
        </w:rPr>
        <w:t xml:space="preserve"> כוסות, כנגד </w:t>
      </w:r>
      <w:r w:rsidRPr="00B46B4B">
        <w:rPr>
          <w:rFonts w:hint="cs"/>
          <w:b/>
          <w:bCs/>
          <w:sz w:val="28"/>
          <w:szCs w:val="28"/>
          <w:rtl/>
        </w:rPr>
        <w:t>ד</w:t>
      </w:r>
      <w:r w:rsidRPr="00B46B4B">
        <w:rPr>
          <w:rFonts w:hint="cs"/>
          <w:rtl/>
        </w:rPr>
        <w:t xml:space="preserve"> לשונות של גאולה</w:t>
      </w:r>
      <w:r w:rsidRPr="00EB05AC">
        <w:rPr>
          <w:rStyle w:val="a6"/>
          <w:rtl/>
        </w:rPr>
        <w:endnoteReference w:id="8"/>
      </w:r>
      <w:r>
        <w:rPr>
          <w:rFonts w:hint="cs"/>
          <w:rtl/>
        </w:rPr>
        <w:t xml:space="preserve"> </w:t>
      </w:r>
      <w:r>
        <w:rPr>
          <w:rtl/>
        </w:rPr>
        <w:t>–</w:t>
      </w:r>
      <w:r w:rsidRPr="00B46B4B">
        <w:rPr>
          <w:rFonts w:hint="cs"/>
          <w:rtl/>
        </w:rPr>
        <w:t xml:space="preserve"> הגאולה ממצרי הרווקות לחופש </w:t>
      </w:r>
      <w:proofErr w:type="spellStart"/>
      <w:r w:rsidRPr="00B46B4B">
        <w:rPr>
          <w:rFonts w:hint="cs"/>
          <w:rtl/>
        </w:rPr>
        <w:t>האמיתי</w:t>
      </w:r>
      <w:proofErr w:type="spellEnd"/>
      <w:r w:rsidRPr="00B46B4B">
        <w:rPr>
          <w:rFonts w:hint="cs"/>
          <w:rtl/>
        </w:rPr>
        <w:t xml:space="preserve"> שבנישואין</w:t>
      </w:r>
      <w:r>
        <w:rPr>
          <w:rFonts w:hint="cs"/>
          <w:rtl/>
        </w:rPr>
        <w:t xml:space="preserve">. </w:t>
      </w:r>
      <w:r w:rsidRPr="00B46B4B">
        <w:rPr>
          <w:rFonts w:hint="cs"/>
          <w:rtl/>
        </w:rPr>
        <w:t>אכן</w:t>
      </w:r>
      <w:r>
        <w:rPr>
          <w:rFonts w:hint="cs"/>
          <w:rtl/>
        </w:rPr>
        <w:t>,</w:t>
      </w:r>
      <w:r w:rsidRPr="00B46B4B">
        <w:rPr>
          <w:rFonts w:hint="cs"/>
          <w:rtl/>
        </w:rPr>
        <w:t xml:space="preserve"> הכוס השלישית, כוס של ברכת המזון ושבע הברכות בסיום הסעודה, מתחלקת </w:t>
      </w:r>
      <w:r>
        <w:rPr>
          <w:rFonts w:hint="cs"/>
          <w:rtl/>
        </w:rPr>
        <w:t>לשתי כוסות, כוס לחתן וכוס לכלה (</w:t>
      </w:r>
      <w:r w:rsidRPr="00B46B4B">
        <w:rPr>
          <w:rFonts w:hint="cs"/>
          <w:rtl/>
        </w:rPr>
        <w:t>כשם שמח הדעת מתחלק לצד של חסדים וצד של גבורות</w:t>
      </w:r>
      <w:r w:rsidRPr="00EB05AC">
        <w:rPr>
          <w:rStyle w:val="a6"/>
          <w:rtl/>
        </w:rPr>
        <w:endnoteReference w:id="9"/>
      </w:r>
      <w:r w:rsidRPr="00B46B4B">
        <w:rPr>
          <w:rFonts w:hint="cs"/>
          <w:rtl/>
        </w:rPr>
        <w:t xml:space="preserve">). </w:t>
      </w:r>
    </w:p>
    <w:p w:rsidR="000A244C" w:rsidRPr="00B46B4B" w:rsidRDefault="000A244C" w:rsidP="000A244C">
      <w:pPr>
        <w:rPr>
          <w:rFonts w:hint="cs"/>
          <w:rtl/>
        </w:rPr>
      </w:pPr>
      <w:r w:rsidRPr="00B46B4B">
        <w:rPr>
          <w:rFonts w:hint="cs"/>
          <w:rtl/>
        </w:rPr>
        <w:t xml:space="preserve">מי שנמצא </w:t>
      </w:r>
      <w:proofErr w:type="spellStart"/>
      <w:r w:rsidRPr="00B46B4B">
        <w:rPr>
          <w:rFonts w:hint="cs"/>
          <w:rtl/>
        </w:rPr>
        <w:t>במוחין</w:t>
      </w:r>
      <w:proofErr w:type="spellEnd"/>
      <w:r w:rsidRPr="00B46B4B">
        <w:rPr>
          <w:rFonts w:hint="cs"/>
          <w:rtl/>
        </w:rPr>
        <w:t xml:space="preserve"> </w:t>
      </w:r>
      <w:proofErr w:type="spellStart"/>
      <w:r w:rsidRPr="00B46B4B">
        <w:rPr>
          <w:rFonts w:hint="cs"/>
          <w:rtl/>
        </w:rPr>
        <w:t>דקטנות</w:t>
      </w:r>
      <w:proofErr w:type="spellEnd"/>
      <w:r w:rsidRPr="00B46B4B">
        <w:rPr>
          <w:rFonts w:hint="cs"/>
          <w:rtl/>
        </w:rPr>
        <w:t xml:space="preserve"> נגרר אחר תאוותו ו'משתכר' בה ("כוסו"), לוקה בקמצנות ("כיסו")</w:t>
      </w:r>
      <w:r>
        <w:rPr>
          <w:rFonts w:hint="cs"/>
          <w:rtl/>
        </w:rPr>
        <w:t>,</w:t>
      </w:r>
      <w:r w:rsidRPr="00B46B4B">
        <w:rPr>
          <w:rFonts w:hint="cs"/>
          <w:rtl/>
        </w:rPr>
        <w:t xml:space="preserve"> מתרגז בקלות ואינו שולט ב</w:t>
      </w:r>
      <w:r>
        <w:rPr>
          <w:rFonts w:hint="cs"/>
          <w:rtl/>
        </w:rPr>
        <w:t>כעסיו המתבטאים באלימות ("כעסו").</w:t>
      </w:r>
      <w:r w:rsidRPr="00B46B4B">
        <w:rPr>
          <w:rFonts w:hint="cs"/>
          <w:rtl/>
        </w:rPr>
        <w:t xml:space="preserve"> על כוסות היין של החתונה להמתיק את הדינים הללו ולהגדיל את המוחין (בארמית כוס הוא לשון שחיטה, וכאן יש לפרש שכל כוס צריכה לשחוט היבט אחר של יצר הרע, וכך למשוך-להעלות אותו</w:t>
      </w:r>
      <w:r w:rsidRPr="00EB05AC">
        <w:rPr>
          <w:rStyle w:val="a6"/>
          <w:rtl/>
        </w:rPr>
        <w:endnoteReference w:id="10"/>
      </w:r>
      <w:r w:rsidRPr="00B46B4B">
        <w:rPr>
          <w:rFonts w:hint="cs"/>
          <w:rtl/>
        </w:rPr>
        <w:t xml:space="preserve"> לעבודת ה' </w:t>
      </w:r>
      <w:proofErr w:type="spellStart"/>
      <w:r w:rsidRPr="00B46B4B">
        <w:rPr>
          <w:rFonts w:hint="cs"/>
          <w:rtl/>
        </w:rPr>
        <w:t>במוחין</w:t>
      </w:r>
      <w:proofErr w:type="spellEnd"/>
      <w:r w:rsidRPr="00B46B4B">
        <w:rPr>
          <w:rFonts w:hint="cs"/>
          <w:rtl/>
        </w:rPr>
        <w:t xml:space="preserve"> </w:t>
      </w:r>
      <w:proofErr w:type="spellStart"/>
      <w:r w:rsidRPr="00B46B4B">
        <w:rPr>
          <w:rFonts w:hint="cs"/>
          <w:rtl/>
        </w:rPr>
        <w:t>דגדלות</w:t>
      </w:r>
      <w:proofErr w:type="spellEnd"/>
      <w:r w:rsidRPr="00B46B4B">
        <w:rPr>
          <w:rFonts w:hint="cs"/>
          <w:rtl/>
        </w:rPr>
        <w:t>):</w:t>
      </w:r>
    </w:p>
    <w:p w:rsidR="000A244C" w:rsidRPr="00B46B4B" w:rsidRDefault="000A244C" w:rsidP="000A244C">
      <w:pPr>
        <w:rPr>
          <w:rFonts w:hint="cs"/>
          <w:rtl/>
        </w:rPr>
      </w:pPr>
      <w:r w:rsidRPr="00B46B4B">
        <w:rPr>
          <w:rFonts w:hint="cs"/>
          <w:rtl/>
        </w:rPr>
        <w:t xml:space="preserve">תכלית כוס האירוסין היא לתקן את השכרות </w:t>
      </w:r>
      <w:proofErr w:type="spellStart"/>
      <w:r w:rsidRPr="00B46B4B">
        <w:rPr>
          <w:rFonts w:hint="cs"/>
          <w:rtl/>
        </w:rPr>
        <w:t>ותאות</w:t>
      </w:r>
      <w:proofErr w:type="spellEnd"/>
      <w:r w:rsidRPr="00B46B4B">
        <w:rPr>
          <w:rFonts w:hint="cs"/>
          <w:rtl/>
        </w:rPr>
        <w:t xml:space="preserve"> הנשים (כנודע </w:t>
      </w:r>
      <w:proofErr w:type="spellStart"/>
      <w:r w:rsidRPr="00B46B4B">
        <w:rPr>
          <w:rFonts w:hint="cs"/>
          <w:rtl/>
        </w:rPr>
        <w:t>שהאשה</w:t>
      </w:r>
      <w:proofErr w:type="spellEnd"/>
      <w:r w:rsidRPr="00B46B4B">
        <w:rPr>
          <w:rFonts w:hint="cs"/>
          <w:rtl/>
        </w:rPr>
        <w:t xml:space="preserve"> עצמה נמשלה לכוס יין</w:t>
      </w:r>
      <w:r w:rsidRPr="00EB05AC">
        <w:rPr>
          <w:rStyle w:val="a6"/>
          <w:rtl/>
        </w:rPr>
        <w:endnoteReference w:id="11"/>
      </w:r>
      <w:r w:rsidRPr="00B46B4B">
        <w:rPr>
          <w:rFonts w:hint="cs"/>
          <w:rtl/>
        </w:rPr>
        <w:t>, והיחס לאשה הכשרה צריך להיות כאל "כוס של ברכה"</w:t>
      </w:r>
      <w:r w:rsidRPr="00EB05AC">
        <w:rPr>
          <w:rStyle w:val="a6"/>
          <w:rtl/>
        </w:rPr>
        <w:endnoteReference w:id="12"/>
      </w:r>
      <w:r>
        <w:rPr>
          <w:rFonts w:hint="cs"/>
          <w:rtl/>
        </w:rPr>
        <w:t xml:space="preserve">). </w:t>
      </w:r>
      <w:r w:rsidRPr="00B46B4B">
        <w:rPr>
          <w:rFonts w:hint="cs"/>
          <w:rtl/>
        </w:rPr>
        <w:t>כך</w:t>
      </w:r>
      <w:r>
        <w:rPr>
          <w:rFonts w:hint="cs"/>
          <w:rtl/>
        </w:rPr>
        <w:t>,</w:t>
      </w:r>
      <w:r w:rsidRPr="00B46B4B">
        <w:rPr>
          <w:rFonts w:hint="cs"/>
          <w:rtl/>
        </w:rPr>
        <w:t xml:space="preserve"> כל ברכת האירוסין מבטאת את הסייגים והגבולות על </w:t>
      </w:r>
      <w:proofErr w:type="spellStart"/>
      <w:r w:rsidRPr="00B46B4B">
        <w:rPr>
          <w:rFonts w:hint="cs"/>
          <w:rtl/>
        </w:rPr>
        <w:t>תאות</w:t>
      </w:r>
      <w:proofErr w:type="spellEnd"/>
      <w:r w:rsidRPr="00B46B4B">
        <w:rPr>
          <w:rFonts w:hint="cs"/>
          <w:rtl/>
        </w:rPr>
        <w:t xml:space="preserve"> העריות </w:t>
      </w:r>
      <w:r w:rsidRPr="00B46B4B">
        <w:rPr>
          <w:rtl/>
        </w:rPr>
        <w:t>–</w:t>
      </w:r>
      <w:r w:rsidRPr="00B46B4B">
        <w:rPr>
          <w:rFonts w:hint="cs"/>
          <w:rtl/>
        </w:rPr>
        <w:t xml:space="preserve"> "אשר קדשנו במצוותיו וצוונו על העריות [כולל איסור </w:t>
      </w:r>
      <w:r w:rsidRPr="00B46B4B">
        <w:rPr>
          <w:rFonts w:hint="cs"/>
          <w:rtl/>
        </w:rPr>
        <w:lastRenderedPageBreak/>
        <w:t xml:space="preserve">נדה, שחל גם אחרי החתונה] ואסר לנו את הארוסות והתיר לנו את הנשואות לנו [רק על ידי] חופה </w:t>
      </w:r>
      <w:proofErr w:type="spellStart"/>
      <w:r w:rsidRPr="00B46B4B">
        <w:rPr>
          <w:rFonts w:hint="cs"/>
          <w:rtl/>
        </w:rPr>
        <w:t>וקדושין</w:t>
      </w:r>
      <w:proofErr w:type="spellEnd"/>
      <w:r w:rsidRPr="00B46B4B">
        <w:rPr>
          <w:rFonts w:hint="cs"/>
          <w:rtl/>
        </w:rPr>
        <w:t xml:space="preserve">". </w:t>
      </w:r>
    </w:p>
    <w:p w:rsidR="000A244C" w:rsidRPr="00B46B4B" w:rsidRDefault="000A244C" w:rsidP="000A244C">
      <w:pPr>
        <w:rPr>
          <w:rFonts w:hint="cs"/>
          <w:rtl/>
        </w:rPr>
      </w:pPr>
      <w:r>
        <w:rPr>
          <w:rFonts w:hint="cs"/>
          <w:rtl/>
        </w:rPr>
        <w:t>ה</w:t>
      </w:r>
      <w:r w:rsidRPr="00B46B4B">
        <w:rPr>
          <w:rFonts w:hint="cs"/>
          <w:rtl/>
        </w:rPr>
        <w:t xml:space="preserve">כוס </w:t>
      </w:r>
      <w:r>
        <w:rPr>
          <w:rFonts w:hint="cs"/>
          <w:rtl/>
        </w:rPr>
        <w:t xml:space="preserve">עליה מברכים בחופה את </w:t>
      </w:r>
      <w:r w:rsidRPr="00B46B4B">
        <w:rPr>
          <w:rFonts w:hint="cs"/>
          <w:rtl/>
        </w:rPr>
        <w:t xml:space="preserve">שבע ברכות </w:t>
      </w:r>
      <w:r>
        <w:rPr>
          <w:rFonts w:hint="cs"/>
          <w:rtl/>
        </w:rPr>
        <w:t xml:space="preserve">הנישואין </w:t>
      </w:r>
      <w:r w:rsidRPr="00B46B4B">
        <w:rPr>
          <w:rFonts w:hint="cs"/>
          <w:rtl/>
        </w:rPr>
        <w:t>נועדה לתקן את הכעס</w:t>
      </w:r>
      <w:r>
        <w:rPr>
          <w:rFonts w:hint="cs"/>
          <w:rtl/>
        </w:rPr>
        <w:t>.</w:t>
      </w:r>
      <w:r w:rsidRPr="00B46B4B">
        <w:rPr>
          <w:rFonts w:hint="cs"/>
          <w:rtl/>
        </w:rPr>
        <w:t xml:space="preserve"> כוס זו באה כ</w:t>
      </w:r>
      <w:r>
        <w:rPr>
          <w:rFonts w:hint="cs"/>
          <w:rtl/>
        </w:rPr>
        <w:t>המשך לקריאת הכתובה, בה נאמר "</w:t>
      </w:r>
      <w:proofErr w:type="spellStart"/>
      <w:r>
        <w:rPr>
          <w:rFonts w:hint="cs"/>
          <w:rtl/>
        </w:rPr>
        <w:t>ליכא</w:t>
      </w:r>
      <w:proofErr w:type="spellEnd"/>
      <w:r w:rsidRPr="00B46B4B">
        <w:rPr>
          <w:rFonts w:hint="cs"/>
          <w:rtl/>
        </w:rPr>
        <w:t xml:space="preserve"> כתובה </w:t>
      </w:r>
      <w:r>
        <w:rPr>
          <w:rFonts w:hint="cs"/>
          <w:rtl/>
        </w:rPr>
        <w:t>דלא רמו בה</w:t>
      </w:r>
      <w:r w:rsidRPr="00B46B4B">
        <w:rPr>
          <w:rFonts w:hint="cs"/>
          <w:rtl/>
        </w:rPr>
        <w:t xml:space="preserve"> </w:t>
      </w:r>
      <w:proofErr w:type="spellStart"/>
      <w:r w:rsidRPr="00B46B4B">
        <w:rPr>
          <w:rFonts w:hint="cs"/>
          <w:rtl/>
        </w:rPr>
        <w:t>ת</w:t>
      </w:r>
      <w:r>
        <w:rPr>
          <w:rFonts w:hint="cs"/>
          <w:rtl/>
        </w:rPr>
        <w:t>י</w:t>
      </w:r>
      <w:r w:rsidRPr="00B46B4B">
        <w:rPr>
          <w:rFonts w:hint="cs"/>
          <w:rtl/>
        </w:rPr>
        <w:t>גרא</w:t>
      </w:r>
      <w:proofErr w:type="spellEnd"/>
      <w:r w:rsidRPr="00B46B4B">
        <w:rPr>
          <w:rFonts w:hint="cs"/>
          <w:rtl/>
        </w:rPr>
        <w:t>"</w:t>
      </w:r>
      <w:r w:rsidRPr="00EB05AC">
        <w:rPr>
          <w:rStyle w:val="a6"/>
          <w:rtl/>
        </w:rPr>
        <w:endnoteReference w:id="13"/>
      </w:r>
      <w:r w:rsidRPr="00B46B4B">
        <w:rPr>
          <w:rFonts w:hint="cs"/>
          <w:rtl/>
        </w:rPr>
        <w:t>, ותפקידה לתקן את החיכוכים והדינים שעלולים לבוא עם כל נטילת אחריות ודיון על התחייבויות מפורטות. למנהג חב"ד</w:t>
      </w:r>
      <w:r w:rsidRPr="00EB05AC">
        <w:rPr>
          <w:rStyle w:val="a6"/>
          <w:rtl/>
        </w:rPr>
        <w:endnoteReference w:id="14"/>
      </w:r>
      <w:r>
        <w:rPr>
          <w:rFonts w:hint="cs"/>
          <w:rtl/>
        </w:rPr>
        <w:t xml:space="preserve"> זו הכוס ששובר החתן תחת החופה.</w:t>
      </w:r>
      <w:r w:rsidRPr="00B46B4B">
        <w:rPr>
          <w:rFonts w:hint="cs"/>
          <w:rtl/>
        </w:rPr>
        <w:t xml:space="preserve"> שבירת הכוס פורקת את כל הכעסים ואת כל הנטיות האלימות</w:t>
      </w:r>
      <w:r>
        <w:rPr>
          <w:rFonts w:hint="cs"/>
          <w:rtl/>
        </w:rPr>
        <w:t xml:space="preserve">, </w:t>
      </w:r>
      <w:r w:rsidRPr="00B46B4B">
        <w:rPr>
          <w:rFonts w:hint="cs"/>
          <w:rtl/>
        </w:rPr>
        <w:t>בבחינת "שפך חמתו על העצים ועל האבנים"</w:t>
      </w:r>
      <w:r w:rsidRPr="00EB05AC">
        <w:rPr>
          <w:rStyle w:val="a6"/>
          <w:rtl/>
        </w:rPr>
        <w:endnoteReference w:id="15"/>
      </w:r>
      <w:r>
        <w:rPr>
          <w:rFonts w:hint="cs"/>
          <w:rtl/>
        </w:rPr>
        <w:t>, לבל יצוצו ח"ו בהמשך חיי הנישואין (</w:t>
      </w:r>
      <w:r w:rsidRPr="00B46B4B">
        <w:rPr>
          <w:rFonts w:hint="cs"/>
          <w:rtl/>
        </w:rPr>
        <w:t>בניגוד ל'מנהג' בו החת</w:t>
      </w:r>
      <w:r>
        <w:rPr>
          <w:rFonts w:hint="cs"/>
          <w:rtl/>
        </w:rPr>
        <w:t xml:space="preserve">ן דורך על רגלה של הכלה או להיפך). </w:t>
      </w:r>
      <w:r w:rsidRPr="00B46B4B">
        <w:rPr>
          <w:rFonts w:hint="cs"/>
          <w:rtl/>
        </w:rPr>
        <w:t>לכן יש הנוהגים</w:t>
      </w:r>
      <w:r w:rsidRPr="00EB05AC">
        <w:rPr>
          <w:rStyle w:val="a6"/>
          <w:rtl/>
        </w:rPr>
        <w:endnoteReference w:id="16"/>
      </w:r>
      <w:r w:rsidRPr="00B46B4B">
        <w:rPr>
          <w:rFonts w:hint="cs"/>
          <w:rtl/>
        </w:rPr>
        <w:t xml:space="preserve"> להכריז אחרי שבירת הכוס "הפח נשבר ואנחנו נמלטנו"</w:t>
      </w:r>
      <w:r w:rsidRPr="00EB05AC">
        <w:rPr>
          <w:rStyle w:val="a6"/>
          <w:rtl/>
        </w:rPr>
        <w:endnoteReference w:id="17"/>
      </w:r>
      <w:r w:rsidRPr="00B46B4B">
        <w:rPr>
          <w:rFonts w:hint="cs"/>
          <w:rtl/>
        </w:rPr>
        <w:t>.</w:t>
      </w:r>
    </w:p>
    <w:p w:rsidR="000A244C" w:rsidRPr="00B46B4B" w:rsidRDefault="000A244C" w:rsidP="000A244C">
      <w:pPr>
        <w:rPr>
          <w:rFonts w:hint="cs"/>
          <w:rtl/>
        </w:rPr>
      </w:pPr>
      <w:r w:rsidRPr="00B46B4B">
        <w:rPr>
          <w:rFonts w:hint="cs"/>
          <w:rtl/>
        </w:rPr>
        <w:t xml:space="preserve">הכוס השלישית, </w:t>
      </w:r>
      <w:r>
        <w:rPr>
          <w:rFonts w:hint="cs"/>
          <w:rtl/>
        </w:rPr>
        <w:t>עליה מברכים את ברכת</w:t>
      </w:r>
      <w:r w:rsidRPr="00B46B4B">
        <w:rPr>
          <w:rFonts w:hint="cs"/>
          <w:rtl/>
        </w:rPr>
        <w:t xml:space="preserve"> המזון אחר</w:t>
      </w:r>
      <w:r>
        <w:rPr>
          <w:rFonts w:hint="cs"/>
          <w:rtl/>
        </w:rPr>
        <w:t xml:space="preserve">י סעודת הנישואין, מתקנת את הכיס. </w:t>
      </w:r>
      <w:r w:rsidRPr="00B46B4B">
        <w:rPr>
          <w:rFonts w:hint="cs"/>
          <w:rtl/>
        </w:rPr>
        <w:t xml:space="preserve">ברכת המזון מבטאת את יחסו של האדם לפרנסתו-מזונותיו, בהכרה שהם קצובים לו מן השמים, </w:t>
      </w:r>
      <w:proofErr w:type="spellStart"/>
      <w:r w:rsidRPr="00B46B4B">
        <w:rPr>
          <w:rFonts w:hint="cs"/>
          <w:rtl/>
        </w:rPr>
        <w:t>וה</w:t>
      </w:r>
      <w:r>
        <w:rPr>
          <w:rFonts w:hint="cs"/>
          <w:rtl/>
        </w:rPr>
        <w:t>"</w:t>
      </w:r>
      <w:r w:rsidRPr="00B46B4B">
        <w:rPr>
          <w:rFonts w:hint="cs"/>
          <w:rtl/>
        </w:rPr>
        <w:t>כוס</w:t>
      </w:r>
      <w:proofErr w:type="spellEnd"/>
      <w:r w:rsidRPr="00B46B4B">
        <w:rPr>
          <w:rFonts w:hint="cs"/>
          <w:rtl/>
        </w:rPr>
        <w:t xml:space="preserve"> של ברכה</w:t>
      </w:r>
      <w:r>
        <w:rPr>
          <w:rFonts w:hint="cs"/>
          <w:rtl/>
        </w:rPr>
        <w:t>"</w:t>
      </w:r>
      <w:r w:rsidRPr="00B46B4B">
        <w:rPr>
          <w:rFonts w:hint="cs"/>
          <w:rtl/>
        </w:rPr>
        <w:t xml:space="preserve"> נועדה לתקן את הקמצנות והצמצום שנובעים </w:t>
      </w:r>
      <w:proofErr w:type="spellStart"/>
      <w:r w:rsidRPr="00B46B4B">
        <w:rPr>
          <w:rFonts w:hint="cs"/>
          <w:rtl/>
        </w:rPr>
        <w:t>ממוחין</w:t>
      </w:r>
      <w:proofErr w:type="spellEnd"/>
      <w:r w:rsidRPr="00B46B4B">
        <w:rPr>
          <w:rFonts w:hint="cs"/>
          <w:rtl/>
        </w:rPr>
        <w:t xml:space="preserve"> </w:t>
      </w:r>
      <w:proofErr w:type="spellStart"/>
      <w:r w:rsidRPr="00B46B4B">
        <w:rPr>
          <w:rFonts w:hint="cs"/>
          <w:rtl/>
        </w:rPr>
        <w:t>דקטנות</w:t>
      </w:r>
      <w:proofErr w:type="spellEnd"/>
      <w:r w:rsidRPr="00B46B4B">
        <w:rPr>
          <w:rFonts w:hint="cs"/>
          <w:rtl/>
        </w:rPr>
        <w:t>. מיד אחרי כוס זו, החותמת את החתונה, צריכים בעלי השמחה להיות נ</w:t>
      </w:r>
      <w:r>
        <w:rPr>
          <w:rFonts w:hint="cs"/>
          <w:rtl/>
        </w:rPr>
        <w:t>י</w:t>
      </w:r>
      <w:r w:rsidRPr="00B46B4B">
        <w:rPr>
          <w:rFonts w:hint="cs"/>
          <w:rtl/>
        </w:rPr>
        <w:t xml:space="preserve">כרים בכיסם </w:t>
      </w:r>
      <w:r w:rsidRPr="00B46B4B">
        <w:rPr>
          <w:rtl/>
        </w:rPr>
        <w:t>–</w:t>
      </w:r>
      <w:r w:rsidRPr="00B46B4B">
        <w:rPr>
          <w:rFonts w:hint="cs"/>
          <w:rtl/>
        </w:rPr>
        <w:t xml:space="preserve"> עליהם לפתוח את הכיס ולשלם בטוב עין לבעלי האולם, לתזמורת </w:t>
      </w:r>
      <w:proofErr w:type="spellStart"/>
      <w:r w:rsidRPr="00B46B4B">
        <w:rPr>
          <w:rFonts w:hint="cs"/>
          <w:rtl/>
        </w:rPr>
        <w:t>וכו</w:t>
      </w:r>
      <w:proofErr w:type="spellEnd"/>
      <w:r w:rsidRPr="00B46B4B">
        <w:rPr>
          <w:rFonts w:hint="cs"/>
          <w:rtl/>
        </w:rPr>
        <w:t>', וכמובן לפזר צדקה ביד רחבה לזכות החתן והכלה. זו צריכה להיות גם הוראת הדרך לחתן ולכלה, שלא יתנהגו בקמצנות בחיי הנישואין, אלא יפזרו את כל הדרוש לצרכי זולתם (ובעיקר האמור הוא בחתן, שצריך לפזר לכל צרכי אשתו וילדיו, בלי צמצומים וקטנות מוחין).</w:t>
      </w:r>
    </w:p>
    <w:p w:rsidR="000A244C" w:rsidRPr="00B46B4B" w:rsidRDefault="000A244C" w:rsidP="000A244C">
      <w:pPr>
        <w:rPr>
          <w:rFonts w:hint="cs"/>
          <w:rtl/>
        </w:rPr>
      </w:pPr>
      <w:r w:rsidRPr="00B46B4B">
        <w:rPr>
          <w:rFonts w:hint="cs"/>
          <w:rtl/>
        </w:rPr>
        <w:t>לפי כל זה ניתן גם להבין את מי ראוי לכבד בברכות על כל אחת מהכוסות: נוהגים שמסדר הקידושין יהיה רב, אך מתברר שהעיקר הוא שהמברך יהיה אדם צדיק ונקי מתאוות (כפי שמסופר אודות צדיקים, החל ממורנו הבעל שם טוב, שנהגו לסדר חופה וקידושין). בקריאת הכתובה ושבע הברכות ראוי לכבד אנשים שאינם כועסים ומקפידים (</w:t>
      </w:r>
      <w:proofErr w:type="spellStart"/>
      <w:r w:rsidRPr="00B46B4B">
        <w:rPr>
          <w:rFonts w:hint="cs"/>
          <w:rtl/>
        </w:rPr>
        <w:t>ובודאי</w:t>
      </w:r>
      <w:proofErr w:type="spellEnd"/>
      <w:r w:rsidRPr="00B46B4B">
        <w:rPr>
          <w:rFonts w:hint="cs"/>
          <w:rtl/>
        </w:rPr>
        <w:t xml:space="preserve"> אינם נוהגים בשמץ</w:t>
      </w:r>
      <w:r>
        <w:rPr>
          <w:rFonts w:hint="cs"/>
          <w:rtl/>
        </w:rPr>
        <w:t xml:space="preserve"> אלימות כלפי נשותיהם ובני ביתם).</w:t>
      </w:r>
      <w:r w:rsidRPr="00B46B4B">
        <w:rPr>
          <w:rFonts w:hint="cs"/>
          <w:rtl/>
        </w:rPr>
        <w:t xml:space="preserve"> בברכות על כוס ברכת המזון ראוי לכבד אנשים נדיבים ורחבי לב (ובפרט מי שהשתתף בממונו בהוצאות חתונה זו עצמה).</w:t>
      </w:r>
    </w:p>
    <w:p w:rsidR="005F4A47" w:rsidRDefault="00EA70F1">
      <w:bookmarkStart w:id="2" w:name="_GoBack"/>
      <w:bookmarkEnd w:id="2"/>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70F1" w:rsidRDefault="00EA70F1" w:rsidP="000A244C">
      <w:pPr>
        <w:spacing w:after="0" w:line="240" w:lineRule="auto"/>
      </w:pPr>
      <w:r>
        <w:separator/>
      </w:r>
    </w:p>
  </w:endnote>
  <w:endnote w:type="continuationSeparator" w:id="0">
    <w:p w:rsidR="00EA70F1" w:rsidRDefault="00EA70F1" w:rsidP="000A244C">
      <w:pPr>
        <w:spacing w:after="0" w:line="240" w:lineRule="auto"/>
      </w:pPr>
      <w:r>
        <w:continuationSeparator/>
      </w:r>
    </w:p>
  </w:endnote>
  <w:endnote w:id="1">
    <w:p w:rsidR="000A244C" w:rsidRDefault="000A244C" w:rsidP="000A244C">
      <w:pPr>
        <w:pStyle w:val="a4"/>
        <w:rPr>
          <w:rFonts w:hint="cs"/>
        </w:rPr>
      </w:pPr>
      <w:r>
        <w:rPr>
          <w:rtl/>
        </w:rPr>
        <w:tab/>
      </w:r>
      <w:r w:rsidRPr="00330483">
        <w:rPr>
          <w:rtl/>
        </w:rPr>
        <w:endnoteRef/>
      </w:r>
      <w:r>
        <w:rPr>
          <w:rtl/>
        </w:rPr>
        <w:t>.</w:t>
      </w:r>
      <w:r>
        <w:rPr>
          <w:rtl/>
        </w:rPr>
        <w:tab/>
      </w:r>
      <w:r>
        <w:rPr>
          <w:rFonts w:hint="cs"/>
          <w:rtl/>
        </w:rPr>
        <w:t>וראה בסדר הקידושין והנישואין בסידור אדמו"ר הזקן.</w:t>
      </w:r>
    </w:p>
  </w:endnote>
  <w:endnote w:id="2">
    <w:p w:rsidR="000A244C" w:rsidRDefault="000A244C" w:rsidP="000A244C">
      <w:pPr>
        <w:pStyle w:val="a4"/>
        <w:rPr>
          <w:rFonts w:hint="cs"/>
          <w:rtl/>
        </w:rPr>
      </w:pPr>
      <w:r>
        <w:rPr>
          <w:rtl/>
        </w:rPr>
        <w:tab/>
      </w:r>
      <w:r w:rsidRPr="00330483">
        <w:rPr>
          <w:rtl/>
        </w:rPr>
        <w:endnoteRef/>
      </w:r>
      <w:r>
        <w:rPr>
          <w:rtl/>
        </w:rPr>
        <w:t>.</w:t>
      </w:r>
      <w:r>
        <w:rPr>
          <w:rtl/>
        </w:rPr>
        <w:tab/>
      </w:r>
      <w:r>
        <w:rPr>
          <w:rFonts w:hint="cs"/>
          <w:rtl/>
        </w:rPr>
        <w:t>תהלים סט, ד.</w:t>
      </w:r>
    </w:p>
  </w:endnote>
  <w:endnote w:id="3">
    <w:p w:rsidR="000A244C" w:rsidRDefault="000A244C" w:rsidP="000A244C">
      <w:pPr>
        <w:pStyle w:val="a4"/>
        <w:rPr>
          <w:rFonts w:hint="cs"/>
          <w:rtl/>
        </w:rPr>
      </w:pPr>
      <w:r>
        <w:rPr>
          <w:rtl/>
        </w:rPr>
        <w:tab/>
      </w:r>
      <w:r w:rsidRPr="00330483">
        <w:rPr>
          <w:rtl/>
        </w:rPr>
        <w:endnoteRef/>
      </w:r>
      <w:r>
        <w:rPr>
          <w:rtl/>
        </w:rPr>
        <w:t>.</w:t>
      </w:r>
      <w:r>
        <w:rPr>
          <w:rtl/>
        </w:rPr>
        <w:tab/>
      </w:r>
      <w:r>
        <w:rPr>
          <w:rFonts w:hint="cs"/>
          <w:rtl/>
        </w:rPr>
        <w:t xml:space="preserve">בריבוי מקומות, וראה לדוגמה: עץ חיים שער הכללים; שער </w:t>
      </w:r>
      <w:proofErr w:type="spellStart"/>
      <w:r>
        <w:rPr>
          <w:rFonts w:hint="cs"/>
          <w:rtl/>
        </w:rPr>
        <w:t>כח</w:t>
      </w:r>
      <w:proofErr w:type="spellEnd"/>
      <w:r>
        <w:rPr>
          <w:rFonts w:hint="cs"/>
          <w:rtl/>
        </w:rPr>
        <w:t xml:space="preserve"> פ"ה.</w:t>
      </w:r>
    </w:p>
  </w:endnote>
  <w:endnote w:id="4">
    <w:p w:rsidR="000A244C" w:rsidRDefault="000A244C" w:rsidP="000A244C">
      <w:pPr>
        <w:pStyle w:val="a4"/>
        <w:rPr>
          <w:rFonts w:hint="cs"/>
        </w:rPr>
      </w:pPr>
      <w:r>
        <w:rPr>
          <w:rtl/>
        </w:rPr>
        <w:tab/>
      </w:r>
      <w:r w:rsidRPr="00330483">
        <w:rPr>
          <w:rtl/>
        </w:rPr>
        <w:endnoteRef/>
      </w:r>
      <w:r>
        <w:rPr>
          <w:rtl/>
        </w:rPr>
        <w:t>.</w:t>
      </w:r>
      <w:r>
        <w:rPr>
          <w:rtl/>
        </w:rPr>
        <w:tab/>
      </w:r>
      <w:proofErr w:type="spellStart"/>
      <w:r>
        <w:rPr>
          <w:rFonts w:hint="cs"/>
          <w:rtl/>
        </w:rPr>
        <w:t>לקוטי</w:t>
      </w:r>
      <w:proofErr w:type="spellEnd"/>
      <w:r>
        <w:rPr>
          <w:rFonts w:hint="cs"/>
          <w:rtl/>
        </w:rPr>
        <w:t xml:space="preserve"> תורה </w:t>
      </w:r>
      <w:proofErr w:type="spellStart"/>
      <w:r>
        <w:rPr>
          <w:rFonts w:hint="cs"/>
          <w:rtl/>
        </w:rPr>
        <w:t>להאריז"ל</w:t>
      </w:r>
      <w:proofErr w:type="spellEnd"/>
      <w:r>
        <w:rPr>
          <w:rFonts w:hint="cs"/>
          <w:rtl/>
        </w:rPr>
        <w:t xml:space="preserve"> פרשת נשא.</w:t>
      </w:r>
    </w:p>
  </w:endnote>
  <w:endnote w:id="5">
    <w:p w:rsidR="000A244C" w:rsidRDefault="000A244C" w:rsidP="000A244C">
      <w:pPr>
        <w:pStyle w:val="a4"/>
        <w:rPr>
          <w:rFonts w:hint="cs"/>
          <w:rtl/>
        </w:rPr>
      </w:pPr>
      <w:r>
        <w:rPr>
          <w:rtl/>
        </w:rPr>
        <w:tab/>
      </w:r>
      <w:r w:rsidRPr="00330483">
        <w:rPr>
          <w:rtl/>
        </w:rPr>
        <w:endnoteRef/>
      </w:r>
      <w:r>
        <w:rPr>
          <w:rtl/>
        </w:rPr>
        <w:t>.</w:t>
      </w:r>
      <w:r>
        <w:rPr>
          <w:rtl/>
        </w:rPr>
        <w:tab/>
      </w:r>
      <w:r>
        <w:rPr>
          <w:rFonts w:hint="cs"/>
          <w:rtl/>
        </w:rPr>
        <w:t xml:space="preserve">עירובין סה, ב (וראה ביאור במעין גנים ח"א פרשת </w:t>
      </w:r>
      <w:proofErr w:type="spellStart"/>
      <w:r>
        <w:rPr>
          <w:rFonts w:hint="cs"/>
          <w:rtl/>
        </w:rPr>
        <w:t>ויגש</w:t>
      </w:r>
      <w:proofErr w:type="spellEnd"/>
      <w:r>
        <w:rPr>
          <w:rFonts w:hint="cs"/>
          <w:rtl/>
        </w:rPr>
        <w:t xml:space="preserve"> הערה ט).</w:t>
      </w:r>
    </w:p>
  </w:endnote>
  <w:endnote w:id="6">
    <w:p w:rsidR="000A244C" w:rsidRDefault="000A244C" w:rsidP="000A244C">
      <w:pPr>
        <w:pStyle w:val="a4"/>
        <w:rPr>
          <w:rFonts w:hint="cs"/>
          <w:rtl/>
        </w:rPr>
      </w:pPr>
      <w:r>
        <w:rPr>
          <w:rtl/>
        </w:rPr>
        <w:tab/>
      </w:r>
      <w:r w:rsidRPr="00330483">
        <w:rPr>
          <w:rtl/>
        </w:rPr>
        <w:endnoteRef/>
      </w:r>
      <w:r>
        <w:rPr>
          <w:rtl/>
        </w:rPr>
        <w:t>.</w:t>
      </w:r>
      <w:r>
        <w:rPr>
          <w:rtl/>
        </w:rPr>
        <w:tab/>
      </w:r>
      <w:r>
        <w:rPr>
          <w:rFonts w:hint="cs"/>
          <w:rtl/>
        </w:rPr>
        <w:t>רות ב, י.</w:t>
      </w:r>
    </w:p>
  </w:endnote>
  <w:endnote w:id="7">
    <w:p w:rsidR="000A244C" w:rsidRDefault="000A244C" w:rsidP="000A244C">
      <w:pPr>
        <w:pStyle w:val="a4"/>
        <w:rPr>
          <w:rFonts w:hint="cs"/>
          <w:rtl/>
        </w:rPr>
      </w:pPr>
      <w:r>
        <w:rPr>
          <w:rtl/>
        </w:rPr>
        <w:tab/>
      </w:r>
      <w:r w:rsidRPr="00330483">
        <w:rPr>
          <w:rtl/>
        </w:rPr>
        <w:endnoteRef/>
      </w:r>
      <w:r>
        <w:rPr>
          <w:rtl/>
        </w:rPr>
        <w:t>.</w:t>
      </w:r>
      <w:r>
        <w:rPr>
          <w:rtl/>
        </w:rPr>
        <w:tab/>
      </w:r>
      <w:r>
        <w:rPr>
          <w:rFonts w:hint="cs"/>
          <w:rtl/>
        </w:rPr>
        <w:t xml:space="preserve">רות רבה ה, ב (וראה בהרחבה בספר מודעות טבעית ע' נט והלאה; וכן בספר הנפש פ"ז הערה </w:t>
      </w:r>
      <w:proofErr w:type="spellStart"/>
      <w:r>
        <w:rPr>
          <w:rFonts w:hint="cs"/>
          <w:rtl/>
        </w:rPr>
        <w:t>יג</w:t>
      </w:r>
      <w:proofErr w:type="spellEnd"/>
      <w:r>
        <w:rPr>
          <w:rFonts w:hint="cs"/>
          <w:rtl/>
        </w:rPr>
        <w:t>).</w:t>
      </w:r>
    </w:p>
  </w:endnote>
  <w:endnote w:id="8">
    <w:p w:rsidR="000A244C" w:rsidRDefault="000A244C" w:rsidP="000A244C">
      <w:pPr>
        <w:pStyle w:val="a4"/>
        <w:rPr>
          <w:rFonts w:hint="cs"/>
          <w:rtl/>
        </w:rPr>
      </w:pPr>
      <w:r>
        <w:rPr>
          <w:rtl/>
        </w:rPr>
        <w:tab/>
      </w:r>
      <w:r w:rsidRPr="00330483">
        <w:rPr>
          <w:rtl/>
        </w:rPr>
        <w:endnoteRef/>
      </w:r>
      <w:r>
        <w:rPr>
          <w:rtl/>
        </w:rPr>
        <w:t>.</w:t>
      </w:r>
      <w:r>
        <w:rPr>
          <w:rtl/>
        </w:rPr>
        <w:tab/>
      </w:r>
      <w:r>
        <w:rPr>
          <w:rFonts w:hint="cs"/>
          <w:rtl/>
        </w:rPr>
        <w:t>ירושלמי פסחים פ"י ה"א (סח, ב). וראה לעיל שער ב בתורה "ארבעה לשונות של גאולה".</w:t>
      </w:r>
    </w:p>
  </w:endnote>
  <w:endnote w:id="9">
    <w:p w:rsidR="000A244C" w:rsidRDefault="000A244C" w:rsidP="000A244C">
      <w:pPr>
        <w:pStyle w:val="a4"/>
        <w:rPr>
          <w:rFonts w:hint="cs"/>
          <w:rtl/>
        </w:rPr>
      </w:pPr>
      <w:r>
        <w:rPr>
          <w:rtl/>
        </w:rPr>
        <w:tab/>
      </w:r>
      <w:r w:rsidRPr="00330483">
        <w:rPr>
          <w:rtl/>
        </w:rPr>
        <w:endnoteRef/>
      </w:r>
      <w:r>
        <w:rPr>
          <w:rtl/>
        </w:rPr>
        <w:t>.</w:t>
      </w:r>
      <w:r>
        <w:rPr>
          <w:rtl/>
        </w:rPr>
        <w:tab/>
      </w:r>
      <w:r>
        <w:rPr>
          <w:rFonts w:hint="cs"/>
          <w:rtl/>
        </w:rPr>
        <w:t>ראה מודעות טבעית שם.</w:t>
      </w:r>
    </w:p>
  </w:endnote>
  <w:endnote w:id="10">
    <w:p w:rsidR="000A244C" w:rsidRDefault="000A244C" w:rsidP="000A244C">
      <w:pPr>
        <w:pStyle w:val="a4"/>
        <w:rPr>
          <w:rFonts w:hint="cs"/>
          <w:rtl/>
        </w:rPr>
      </w:pPr>
      <w:r>
        <w:rPr>
          <w:rtl/>
        </w:rPr>
        <w:tab/>
      </w:r>
      <w:r w:rsidRPr="00330483">
        <w:rPr>
          <w:rtl/>
        </w:rPr>
        <w:endnoteRef/>
      </w:r>
      <w:r>
        <w:rPr>
          <w:rtl/>
        </w:rPr>
        <w:t>.</w:t>
      </w:r>
      <w:r>
        <w:rPr>
          <w:rtl/>
        </w:rPr>
        <w:tab/>
      </w:r>
      <w:r>
        <w:rPr>
          <w:rFonts w:hint="cs"/>
          <w:rtl/>
        </w:rPr>
        <w:t>ראה רש"י לירמיה ט, ז ולחולין ל, ב (ד"ה "זהב שחוט") ששחיטה היינו משיכה.</w:t>
      </w:r>
    </w:p>
  </w:endnote>
  <w:endnote w:id="11">
    <w:p w:rsidR="000A244C" w:rsidRDefault="000A244C" w:rsidP="000A244C">
      <w:pPr>
        <w:pStyle w:val="a4"/>
        <w:rPr>
          <w:rFonts w:hint="cs"/>
          <w:rtl/>
        </w:rPr>
      </w:pPr>
      <w:r>
        <w:rPr>
          <w:rtl/>
        </w:rPr>
        <w:tab/>
      </w:r>
      <w:r w:rsidRPr="00330483">
        <w:rPr>
          <w:rtl/>
        </w:rPr>
        <w:endnoteRef/>
      </w:r>
      <w:r>
        <w:rPr>
          <w:rtl/>
        </w:rPr>
        <w:t>.</w:t>
      </w:r>
      <w:r>
        <w:rPr>
          <w:rtl/>
        </w:rPr>
        <w:tab/>
      </w:r>
      <w:r>
        <w:rPr>
          <w:rFonts w:hint="cs"/>
          <w:rtl/>
        </w:rPr>
        <w:t xml:space="preserve">ראה כתובות </w:t>
      </w:r>
      <w:proofErr w:type="spellStart"/>
      <w:r>
        <w:rPr>
          <w:rFonts w:hint="cs"/>
          <w:rtl/>
        </w:rPr>
        <w:t>עה</w:t>
      </w:r>
      <w:proofErr w:type="spellEnd"/>
      <w:r>
        <w:rPr>
          <w:rFonts w:hint="cs"/>
          <w:rtl/>
        </w:rPr>
        <w:t>, ב; נדרים כ, ב.</w:t>
      </w:r>
    </w:p>
  </w:endnote>
  <w:endnote w:id="12">
    <w:p w:rsidR="000A244C" w:rsidRDefault="000A244C" w:rsidP="000A244C">
      <w:pPr>
        <w:pStyle w:val="a4"/>
        <w:rPr>
          <w:rFonts w:hint="cs"/>
        </w:rPr>
      </w:pPr>
      <w:r>
        <w:rPr>
          <w:rtl/>
        </w:rPr>
        <w:tab/>
      </w:r>
      <w:r w:rsidRPr="00330483">
        <w:rPr>
          <w:rtl/>
        </w:rPr>
        <w:endnoteRef/>
      </w:r>
      <w:r>
        <w:rPr>
          <w:rtl/>
        </w:rPr>
        <w:t>.</w:t>
      </w:r>
      <w:r>
        <w:rPr>
          <w:rtl/>
        </w:rPr>
        <w:tab/>
      </w:r>
      <w:r>
        <w:rPr>
          <w:rFonts w:hint="cs"/>
          <w:rtl/>
        </w:rPr>
        <w:t xml:space="preserve">וראה באורך יין משמח </w:t>
      </w:r>
      <w:proofErr w:type="spellStart"/>
      <w:r>
        <w:rPr>
          <w:rFonts w:hint="cs"/>
          <w:rtl/>
        </w:rPr>
        <w:t>ח"ב</w:t>
      </w:r>
      <w:proofErr w:type="spellEnd"/>
      <w:r>
        <w:rPr>
          <w:rFonts w:hint="cs"/>
          <w:rtl/>
        </w:rPr>
        <w:t xml:space="preserve"> שער ג ובספר חתן עם הכלה בכ"ד.</w:t>
      </w:r>
    </w:p>
  </w:endnote>
  <w:endnote w:id="13">
    <w:p w:rsidR="000A244C" w:rsidRDefault="000A244C" w:rsidP="000A244C">
      <w:pPr>
        <w:pStyle w:val="a4"/>
        <w:rPr>
          <w:rFonts w:hint="cs"/>
          <w:rtl/>
        </w:rPr>
      </w:pPr>
      <w:r>
        <w:rPr>
          <w:rtl/>
        </w:rPr>
        <w:tab/>
      </w:r>
      <w:r w:rsidRPr="00330483">
        <w:rPr>
          <w:rtl/>
        </w:rPr>
        <w:endnoteRef/>
      </w:r>
      <w:r>
        <w:rPr>
          <w:rtl/>
        </w:rPr>
        <w:t>.</w:t>
      </w:r>
      <w:r>
        <w:rPr>
          <w:rtl/>
        </w:rPr>
        <w:tab/>
      </w:r>
      <w:r>
        <w:rPr>
          <w:rFonts w:hint="cs"/>
          <w:rtl/>
        </w:rPr>
        <w:t>שבת קל, א.</w:t>
      </w:r>
    </w:p>
  </w:endnote>
  <w:endnote w:id="14">
    <w:p w:rsidR="000A244C" w:rsidRDefault="000A244C" w:rsidP="000A244C">
      <w:pPr>
        <w:pStyle w:val="a4"/>
        <w:rPr>
          <w:rFonts w:hint="cs"/>
          <w:rtl/>
        </w:rPr>
      </w:pPr>
      <w:r>
        <w:rPr>
          <w:rtl/>
        </w:rPr>
        <w:tab/>
      </w:r>
      <w:r w:rsidRPr="00330483">
        <w:rPr>
          <w:rtl/>
        </w:rPr>
        <w:endnoteRef/>
      </w:r>
      <w:r>
        <w:rPr>
          <w:rtl/>
        </w:rPr>
        <w:t>.</w:t>
      </w:r>
      <w:r>
        <w:rPr>
          <w:rtl/>
        </w:rPr>
        <w:tab/>
      </w:r>
      <w:r>
        <w:rPr>
          <w:rFonts w:hint="cs"/>
          <w:rtl/>
        </w:rPr>
        <w:t xml:space="preserve">ספר המנהגים ע' 76 (וכן כתב במחזור </w:t>
      </w:r>
      <w:proofErr w:type="spellStart"/>
      <w:r>
        <w:rPr>
          <w:rFonts w:hint="cs"/>
          <w:rtl/>
        </w:rPr>
        <w:t>ויטרי</w:t>
      </w:r>
      <w:proofErr w:type="spellEnd"/>
      <w:r>
        <w:rPr>
          <w:rFonts w:hint="cs"/>
          <w:rtl/>
        </w:rPr>
        <w:t xml:space="preserve"> סימן </w:t>
      </w:r>
      <w:proofErr w:type="spellStart"/>
      <w:r>
        <w:rPr>
          <w:rFonts w:hint="cs"/>
          <w:rtl/>
        </w:rPr>
        <w:t>תע</w:t>
      </w:r>
      <w:proofErr w:type="spellEnd"/>
      <w:r>
        <w:rPr>
          <w:rFonts w:hint="cs"/>
          <w:rtl/>
        </w:rPr>
        <w:t>).</w:t>
      </w:r>
    </w:p>
  </w:endnote>
  <w:endnote w:id="15">
    <w:p w:rsidR="000A244C" w:rsidRDefault="000A244C" w:rsidP="000A244C">
      <w:pPr>
        <w:pStyle w:val="a4"/>
        <w:rPr>
          <w:rFonts w:hint="cs"/>
          <w:rtl/>
        </w:rPr>
      </w:pPr>
      <w:r>
        <w:rPr>
          <w:rtl/>
        </w:rPr>
        <w:tab/>
      </w:r>
      <w:r w:rsidRPr="00330483">
        <w:rPr>
          <w:rtl/>
        </w:rPr>
        <w:endnoteRef/>
      </w:r>
      <w:r>
        <w:rPr>
          <w:rtl/>
        </w:rPr>
        <w:t>.</w:t>
      </w:r>
      <w:r>
        <w:rPr>
          <w:rtl/>
        </w:rPr>
        <w:tab/>
      </w:r>
      <w:r>
        <w:rPr>
          <w:rFonts w:hint="cs"/>
          <w:rtl/>
        </w:rPr>
        <w:t>איכה רבה ד, יד.</w:t>
      </w:r>
    </w:p>
  </w:endnote>
  <w:endnote w:id="16">
    <w:p w:rsidR="000A244C" w:rsidRDefault="000A244C" w:rsidP="000A244C">
      <w:pPr>
        <w:pStyle w:val="a4"/>
        <w:rPr>
          <w:rFonts w:hint="cs"/>
          <w:rtl/>
        </w:rPr>
      </w:pPr>
      <w:r>
        <w:rPr>
          <w:rtl/>
        </w:rPr>
        <w:tab/>
      </w:r>
      <w:r w:rsidRPr="00330483">
        <w:rPr>
          <w:rtl/>
        </w:rPr>
        <w:endnoteRef/>
      </w:r>
      <w:r>
        <w:rPr>
          <w:rtl/>
        </w:rPr>
        <w:t>.</w:t>
      </w:r>
      <w:r>
        <w:rPr>
          <w:rtl/>
        </w:rPr>
        <w:tab/>
      </w:r>
      <w:r>
        <w:rPr>
          <w:rFonts w:hint="cs"/>
          <w:rtl/>
        </w:rPr>
        <w:t xml:space="preserve">ראה נטעי גבריאל הל' </w:t>
      </w:r>
      <w:proofErr w:type="spellStart"/>
      <w:r>
        <w:rPr>
          <w:rFonts w:hint="cs"/>
          <w:rtl/>
        </w:rPr>
        <w:t>נשואין</w:t>
      </w:r>
      <w:proofErr w:type="spellEnd"/>
      <w:r>
        <w:rPr>
          <w:rFonts w:hint="cs"/>
          <w:rtl/>
        </w:rPr>
        <w:t xml:space="preserve"> פרק לו סעיף ה, בשם מנהג ארץ ישראל.</w:t>
      </w:r>
    </w:p>
  </w:endnote>
  <w:endnote w:id="17">
    <w:p w:rsidR="000A244C" w:rsidRDefault="000A244C" w:rsidP="000A244C">
      <w:pPr>
        <w:pStyle w:val="a4"/>
        <w:rPr>
          <w:rFonts w:hint="cs"/>
          <w:rtl/>
        </w:rPr>
      </w:pPr>
      <w:r>
        <w:rPr>
          <w:rtl/>
        </w:rPr>
        <w:tab/>
      </w:r>
      <w:r w:rsidRPr="00330483">
        <w:rPr>
          <w:rtl/>
        </w:rPr>
        <w:endnoteRef/>
      </w:r>
      <w:r>
        <w:rPr>
          <w:rtl/>
        </w:rPr>
        <w:t>.</w:t>
      </w:r>
      <w:r>
        <w:rPr>
          <w:rtl/>
        </w:rPr>
        <w:tab/>
      </w:r>
      <w:r>
        <w:rPr>
          <w:rFonts w:hint="cs"/>
          <w:rtl/>
        </w:rPr>
        <w:t xml:space="preserve">תהלים </w:t>
      </w:r>
      <w:proofErr w:type="spellStart"/>
      <w:r>
        <w:rPr>
          <w:rFonts w:hint="cs"/>
          <w:rtl/>
        </w:rPr>
        <w:t>קכד</w:t>
      </w:r>
      <w:proofErr w:type="spellEnd"/>
      <w:r>
        <w:rPr>
          <w:rFonts w:hint="cs"/>
          <w:rtl/>
        </w:rPr>
        <w:t>, ז.</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Guttman-Soncino"/>
    <w:charset w:val="B1"/>
    <w:family w:val="auto"/>
    <w:pitch w:val="variable"/>
    <w:sig w:usb0="00001801" w:usb1="40000000" w:usb2="00000000" w:usb3="00000000" w:csb0="00000020" w:csb1="00000000"/>
  </w:font>
  <w:font w:name="MiriamMFO">
    <w:altName w:val="Courier New"/>
    <w:charset w:val="B1"/>
    <w:family w:val="auto"/>
    <w:pitch w:val="variable"/>
    <w:sig w:usb0="00000800"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70F1" w:rsidRDefault="00EA70F1" w:rsidP="000A244C">
      <w:pPr>
        <w:spacing w:after="0" w:line="240" w:lineRule="auto"/>
      </w:pPr>
      <w:r>
        <w:separator/>
      </w:r>
    </w:p>
  </w:footnote>
  <w:footnote w:type="continuationSeparator" w:id="0">
    <w:p w:rsidR="00EA70F1" w:rsidRDefault="00EA70F1" w:rsidP="000A24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DC0"/>
    <w:rsid w:val="00061E65"/>
    <w:rsid w:val="000A244C"/>
    <w:rsid w:val="00AA6DC0"/>
    <w:rsid w:val="00AC2310"/>
    <w:rsid w:val="00EA70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0A244C"/>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0A244C"/>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0A244C"/>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0A244C"/>
    <w:rPr>
      <w:rFonts w:cs="MiriamMFO"/>
      <w:w w:val="100"/>
      <w:sz w:val="21"/>
      <w:szCs w:val="23"/>
    </w:rPr>
  </w:style>
  <w:style w:type="paragraph" w:styleId="a4">
    <w:name w:val="endnote text"/>
    <w:aliases w:val="Endnote Text"/>
    <w:basedOn w:val="a"/>
    <w:link w:val="a5"/>
    <w:semiHidden/>
    <w:rsid w:val="000A244C"/>
    <w:pPr>
      <w:tabs>
        <w:tab w:val="right" w:pos="266"/>
        <w:tab w:val="left" w:pos="340"/>
      </w:tabs>
      <w:spacing w:after="20" w:line="260" w:lineRule="exact"/>
      <w:ind w:left="340" w:hanging="340"/>
    </w:pPr>
    <w:rPr>
      <w:sz w:val="20"/>
      <w:szCs w:val="23"/>
    </w:rPr>
  </w:style>
  <w:style w:type="character" w:customStyle="1" w:styleId="a5">
    <w:name w:val="טקסט הערת סיום תו"/>
    <w:basedOn w:val="a0"/>
    <w:link w:val="a4"/>
    <w:semiHidden/>
    <w:rsid w:val="000A244C"/>
    <w:rPr>
      <w:rFonts w:ascii="Times New Roman" w:eastAsia="Times New Roman" w:hAnsi="Times New Roman" w:cs="FrankRuehl"/>
      <w:sz w:val="20"/>
      <w:szCs w:val="23"/>
      <w:lang w:eastAsia="he-IL"/>
    </w:rPr>
  </w:style>
  <w:style w:type="character" w:styleId="a6">
    <w:name w:val="endnote reference"/>
    <w:aliases w:val="Endnote Reference"/>
    <w:basedOn w:val="a7"/>
    <w:semiHidden/>
    <w:rsid w:val="000A244C"/>
    <w:rPr>
      <w:noProof/>
      <w:position w:val="-4"/>
      <w:szCs w:val="27"/>
      <w:vertAlign w:val="superscript"/>
    </w:rPr>
  </w:style>
  <w:style w:type="paragraph" w:customStyle="1" w:styleId="a8">
    <w:name w:val="פתיח תו"/>
    <w:basedOn w:val="a"/>
    <w:link w:val="a9"/>
    <w:rsid w:val="000A244C"/>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0A244C"/>
    <w:rPr>
      <w:rFonts w:ascii="Times New Roman" w:eastAsia="Times New Roman" w:hAnsi="Times New Roman" w:cs="Guttman Soncino"/>
      <w:b/>
      <w:bCs/>
      <w:color w:val="808080"/>
      <w:position w:val="-5"/>
      <w:sz w:val="85"/>
      <w:szCs w:val="85"/>
      <w:lang w:eastAsia="he-IL"/>
    </w:rPr>
  </w:style>
  <w:style w:type="character" w:styleId="a7">
    <w:name w:val="footnote reference"/>
    <w:basedOn w:val="a0"/>
    <w:uiPriority w:val="99"/>
    <w:semiHidden/>
    <w:unhideWhenUsed/>
    <w:rsid w:val="000A244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0A244C"/>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0A244C"/>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0A244C"/>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0A244C"/>
    <w:rPr>
      <w:rFonts w:cs="MiriamMFO"/>
      <w:w w:val="100"/>
      <w:sz w:val="21"/>
      <w:szCs w:val="23"/>
    </w:rPr>
  </w:style>
  <w:style w:type="paragraph" w:styleId="a4">
    <w:name w:val="endnote text"/>
    <w:aliases w:val="Endnote Text"/>
    <w:basedOn w:val="a"/>
    <w:link w:val="a5"/>
    <w:semiHidden/>
    <w:rsid w:val="000A244C"/>
    <w:pPr>
      <w:tabs>
        <w:tab w:val="right" w:pos="266"/>
        <w:tab w:val="left" w:pos="340"/>
      </w:tabs>
      <w:spacing w:after="20" w:line="260" w:lineRule="exact"/>
      <w:ind w:left="340" w:hanging="340"/>
    </w:pPr>
    <w:rPr>
      <w:sz w:val="20"/>
      <w:szCs w:val="23"/>
    </w:rPr>
  </w:style>
  <w:style w:type="character" w:customStyle="1" w:styleId="a5">
    <w:name w:val="טקסט הערת סיום תו"/>
    <w:basedOn w:val="a0"/>
    <w:link w:val="a4"/>
    <w:semiHidden/>
    <w:rsid w:val="000A244C"/>
    <w:rPr>
      <w:rFonts w:ascii="Times New Roman" w:eastAsia="Times New Roman" w:hAnsi="Times New Roman" w:cs="FrankRuehl"/>
      <w:sz w:val="20"/>
      <w:szCs w:val="23"/>
      <w:lang w:eastAsia="he-IL"/>
    </w:rPr>
  </w:style>
  <w:style w:type="character" w:styleId="a6">
    <w:name w:val="endnote reference"/>
    <w:aliases w:val="Endnote Reference"/>
    <w:basedOn w:val="a7"/>
    <w:semiHidden/>
    <w:rsid w:val="000A244C"/>
    <w:rPr>
      <w:noProof/>
      <w:position w:val="-4"/>
      <w:szCs w:val="27"/>
      <w:vertAlign w:val="superscript"/>
    </w:rPr>
  </w:style>
  <w:style w:type="paragraph" w:customStyle="1" w:styleId="a8">
    <w:name w:val="פתיח תו"/>
    <w:basedOn w:val="a"/>
    <w:link w:val="a9"/>
    <w:rsid w:val="000A244C"/>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0A244C"/>
    <w:rPr>
      <w:rFonts w:ascii="Times New Roman" w:eastAsia="Times New Roman" w:hAnsi="Times New Roman" w:cs="Guttman Soncino"/>
      <w:b/>
      <w:bCs/>
      <w:color w:val="808080"/>
      <w:position w:val="-5"/>
      <w:sz w:val="85"/>
      <w:szCs w:val="85"/>
      <w:lang w:eastAsia="he-IL"/>
    </w:rPr>
  </w:style>
  <w:style w:type="character" w:styleId="a7">
    <w:name w:val="footnote reference"/>
    <w:basedOn w:val="a0"/>
    <w:uiPriority w:val="99"/>
    <w:semiHidden/>
    <w:unhideWhenUsed/>
    <w:rsid w:val="000A244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615</Words>
  <Characters>3080</Characters>
  <Application>Microsoft Office Word</Application>
  <DocSecurity>0</DocSecurity>
  <Lines>25</Lines>
  <Paragraphs>7</Paragraphs>
  <ScaleCrop>false</ScaleCrop>
  <Company/>
  <LinksUpToDate>false</LinksUpToDate>
  <CharactersWithSpaces>3688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2017-08-15T06:46:00Z</dcterms:created>
  <dcterms:modified xsi:type="dcterms:W3CDTF">2017-08-15T06:46:00Z</dcterms:modified>
</cp:coreProperties>
</file>