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07" w:rsidRPr="00B46B4B" w:rsidRDefault="00FE3E07" w:rsidP="00FE3E07">
      <w:pPr>
        <w:pStyle w:val="2"/>
        <w:rPr>
          <w:rFonts w:hint="cs"/>
          <w:rtl/>
        </w:rPr>
      </w:pPr>
      <w:bookmarkStart w:id="0" w:name="_Toc188281758"/>
      <w:bookmarkStart w:id="1" w:name="_Ref188282194"/>
      <w:r w:rsidRPr="00B46B4B">
        <w:rPr>
          <w:rFonts w:hint="cs"/>
          <w:rtl/>
        </w:rPr>
        <w:t>אש ממים</w:t>
      </w:r>
      <w:bookmarkEnd w:id="0"/>
      <w:bookmarkEnd w:id="1"/>
    </w:p>
    <w:p w:rsidR="00FE3E07" w:rsidRPr="00EC3D1D" w:rsidRDefault="00FE3E07" w:rsidP="00FE3E07">
      <w:pPr>
        <w:keepNext/>
        <w:framePr w:dropCap="drop" w:lines="2" w:hSpace="57" w:wrap="around" w:vAnchor="text" w:hAnchor="text" w:xAlign="right"/>
        <w:spacing w:after="0" w:line="760" w:lineRule="exact"/>
        <w:textAlignment w:val="baseline"/>
        <w:rPr>
          <w:rStyle w:val="a9"/>
          <w:rtl/>
        </w:rPr>
      </w:pPr>
      <w:r w:rsidRPr="00EC3D1D">
        <w:rPr>
          <w:rStyle w:val="a9"/>
          <w:rFonts w:hint="cs"/>
          <w:rtl/>
        </w:rPr>
        <w:t>"א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יש ואשה זכו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שכינה ביניהן, לא זכו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אש </w:t>
      </w:r>
      <w:proofErr w:type="spellStart"/>
      <w:r w:rsidRPr="00B46B4B">
        <w:rPr>
          <w:rFonts w:hint="cs"/>
          <w:rtl/>
        </w:rPr>
        <w:t>אוכלתן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"/>
      </w:r>
      <w:r w:rsidRPr="00B46B4B">
        <w:rPr>
          <w:rFonts w:hint="cs"/>
          <w:rtl/>
        </w:rPr>
        <w:t xml:space="preserve">. האש שעלולה לכלות את </w:t>
      </w:r>
      <w:r>
        <w:rPr>
          <w:rFonts w:hint="cs"/>
          <w:rtl/>
        </w:rPr>
        <w:t xml:space="preserve">הבית היהודי, ח"ו, היא אש הכעס. אש הכעס </w:t>
      </w:r>
      <w:r w:rsidRPr="00B46B4B">
        <w:rPr>
          <w:rFonts w:hint="cs"/>
          <w:rtl/>
        </w:rPr>
        <w:t xml:space="preserve">עלולה להתלקח גם בעקבות אש </w:t>
      </w:r>
      <w:proofErr w:type="spellStart"/>
      <w:r w:rsidRPr="00B46B4B">
        <w:rPr>
          <w:rFonts w:hint="cs"/>
          <w:rtl/>
        </w:rPr>
        <w:t>התאוה</w:t>
      </w:r>
      <w:proofErr w:type="spellEnd"/>
      <w:r w:rsidRPr="00B46B4B">
        <w:rPr>
          <w:rFonts w:hint="cs"/>
          <w:rtl/>
        </w:rPr>
        <w:t xml:space="preserve"> הלא מתוקנת</w:t>
      </w:r>
      <w:r w:rsidRPr="00C37DFC">
        <w:rPr>
          <w:rStyle w:val="a6"/>
          <w:rtl/>
        </w:rPr>
        <w:endnoteReference w:id="2"/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אלא שאש </w:t>
      </w:r>
      <w:proofErr w:type="spellStart"/>
      <w:r w:rsidRPr="00B46B4B">
        <w:rPr>
          <w:rFonts w:hint="cs"/>
          <w:rtl/>
        </w:rPr>
        <w:t>התאוה</w:t>
      </w:r>
      <w:proofErr w:type="spellEnd"/>
      <w:r w:rsidRPr="00B46B4B">
        <w:rPr>
          <w:rFonts w:hint="cs"/>
          <w:rtl/>
        </w:rPr>
        <w:t xml:space="preserve"> לכשעצמה יכולה להתברר ולהפוך ל"אש קדש" </w:t>
      </w:r>
      <w:proofErr w:type="spellStart"/>
      <w:r w:rsidRPr="00B46B4B">
        <w:rPr>
          <w:rFonts w:hint="cs"/>
          <w:rtl/>
        </w:rPr>
        <w:t>ב"שלהיבו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דקדושה</w:t>
      </w:r>
      <w:proofErr w:type="spellEnd"/>
      <w:r w:rsidRPr="00B46B4B">
        <w:rPr>
          <w:rFonts w:hint="cs"/>
          <w:rtl/>
        </w:rPr>
        <w:t>" של הזיווג</w:t>
      </w:r>
      <w:r w:rsidRPr="00C37DFC">
        <w:rPr>
          <w:rStyle w:val="a6"/>
          <w:rtl/>
        </w:rPr>
        <w:endnoteReference w:id="3"/>
      </w:r>
      <w:r>
        <w:rPr>
          <w:rFonts w:hint="cs"/>
          <w:rtl/>
        </w:rPr>
        <w:t xml:space="preserve">. לעומת זאת, </w:t>
      </w:r>
      <w:r w:rsidRPr="00B46B4B">
        <w:rPr>
          <w:rFonts w:hint="cs"/>
          <w:rtl/>
        </w:rPr>
        <w:t>מאש הכעס יש להרחיק עד הקצה האחרון ממש</w:t>
      </w:r>
      <w:r w:rsidRPr="00C37DFC">
        <w:rPr>
          <w:rStyle w:val="a6"/>
          <w:rtl/>
        </w:rPr>
        <w:endnoteReference w:id="4"/>
      </w:r>
      <w:r>
        <w:rPr>
          <w:rFonts w:hint="cs"/>
          <w:rtl/>
        </w:rPr>
        <w:t xml:space="preserve"> והיא השורפת ומכלה</w:t>
      </w:r>
      <w:r w:rsidRPr="00B46B4B">
        <w:rPr>
          <w:rFonts w:hint="cs"/>
          <w:rtl/>
        </w:rPr>
        <w:t>.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מורנו הבעל שם טוב הורה לתלמידו </w:t>
      </w:r>
      <w:r>
        <w:rPr>
          <w:rFonts w:hint="cs"/>
          <w:rtl/>
        </w:rPr>
        <w:t xml:space="preserve">רבי יעקב יוסף </w:t>
      </w:r>
      <w:proofErr w:type="spellStart"/>
      <w:r>
        <w:rPr>
          <w:rFonts w:hint="cs"/>
          <w:rtl/>
        </w:rPr>
        <w:t>מפולנאה</w:t>
      </w:r>
      <w:proofErr w:type="spellEnd"/>
      <w:r>
        <w:rPr>
          <w:rFonts w:hint="cs"/>
          <w:rtl/>
        </w:rPr>
        <w:t xml:space="preserve"> כי בימים בהם התעורר בו כעס, ובפרט בתוך ביתו, אל לו לחדש בתורה,</w:t>
      </w:r>
      <w:r w:rsidRPr="00B46B4B">
        <w:rPr>
          <w:rFonts w:hint="cs"/>
          <w:rtl/>
        </w:rPr>
        <w:t xml:space="preserve"> אלא רק לחזור על הישנות</w:t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כך בחיי הנישואין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הכעס הורס את האפשרות לחדש את ברית האהבה, לחוש בכל פעם כי יש כאן "</w:t>
      </w:r>
      <w:proofErr w:type="spellStart"/>
      <w:r w:rsidRPr="00B46B4B">
        <w:rPr>
          <w:rFonts w:hint="cs"/>
          <w:rtl/>
        </w:rPr>
        <w:t>אשה</w:t>
      </w:r>
      <w:proofErr w:type="spellEnd"/>
      <w:r w:rsidRPr="00B46B4B">
        <w:rPr>
          <w:rFonts w:hint="cs"/>
          <w:rtl/>
        </w:rPr>
        <w:t xml:space="preserve"> חדשה"</w:t>
      </w:r>
      <w:r w:rsidRPr="00C37DFC">
        <w:rPr>
          <w:rStyle w:val="a6"/>
          <w:rtl/>
        </w:rPr>
        <w:endnoteReference w:id="5"/>
      </w:r>
      <w:r w:rsidRPr="00B46B4B">
        <w:rPr>
          <w:rFonts w:hint="cs"/>
          <w:rtl/>
        </w:rPr>
        <w:t xml:space="preserve"> ולחוות</w:t>
      </w:r>
      <w:r>
        <w:rPr>
          <w:rFonts w:hint="cs"/>
          <w:rtl/>
        </w:rPr>
        <w:t xml:space="preserve"> "שעשֻ</w:t>
      </w:r>
      <w:r w:rsidRPr="00B46B4B">
        <w:rPr>
          <w:rFonts w:hint="cs"/>
          <w:rtl/>
        </w:rPr>
        <w:t>עים יום יום"</w:t>
      </w:r>
      <w:r w:rsidRPr="00C37DFC">
        <w:rPr>
          <w:rStyle w:val="a6"/>
          <w:rtl/>
        </w:rPr>
        <w:endnoteReference w:id="6"/>
      </w:r>
      <w:r w:rsidRPr="00B46B4B">
        <w:rPr>
          <w:rFonts w:hint="cs"/>
          <w:rtl/>
        </w:rPr>
        <w:t xml:space="preserve"> (כאמור בתורה ובהתחדשות התמידית שלה</w:t>
      </w:r>
      <w:r w:rsidRPr="00C37DFC">
        <w:rPr>
          <w:rStyle w:val="a6"/>
          <w:rtl/>
        </w:rPr>
        <w:endnoteReference w:id="7"/>
      </w:r>
      <w:r>
        <w:rPr>
          <w:rFonts w:hint="cs"/>
          <w:rtl/>
        </w:rPr>
        <w:t xml:space="preserve">). </w:t>
      </w:r>
      <w:r w:rsidRPr="00B46B4B">
        <w:rPr>
          <w:rFonts w:hint="cs"/>
          <w:rtl/>
        </w:rPr>
        <w:t xml:space="preserve">כשאין התחדשות </w:t>
      </w:r>
      <w:proofErr w:type="spellStart"/>
      <w:r w:rsidRPr="00B46B4B">
        <w:rPr>
          <w:rFonts w:hint="cs"/>
          <w:rtl/>
        </w:rPr>
        <w:t>הכל</w:t>
      </w:r>
      <w:proofErr w:type="spellEnd"/>
      <w:r w:rsidRPr="00B46B4B">
        <w:rPr>
          <w:rFonts w:hint="cs"/>
          <w:rtl/>
        </w:rPr>
        <w:t xml:space="preserve"> נעשה משעמם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ובסופו של דבר גם דוחה ושואף לפירוד, ח"ו.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כיצד ניתן לתקן את הכעס? </w:t>
      </w:r>
      <w:proofErr w:type="spellStart"/>
      <w:r w:rsidRPr="00B46B4B">
        <w:rPr>
          <w:rFonts w:hint="cs"/>
          <w:rtl/>
        </w:rPr>
        <w:t>בתקוני</w:t>
      </w:r>
      <w:proofErr w:type="spellEnd"/>
      <w:r w:rsidRPr="00B46B4B">
        <w:rPr>
          <w:rFonts w:hint="cs"/>
          <w:rtl/>
        </w:rPr>
        <w:t xml:space="preserve"> התשובה של </w:t>
      </w:r>
      <w:proofErr w:type="spellStart"/>
      <w:r w:rsidRPr="00B46B4B">
        <w:rPr>
          <w:rFonts w:hint="cs"/>
          <w:rtl/>
        </w:rPr>
        <w:t>האריז"ל</w:t>
      </w:r>
      <w:proofErr w:type="spellEnd"/>
      <w:r w:rsidRPr="00B46B4B">
        <w:rPr>
          <w:rFonts w:hint="cs"/>
          <w:rtl/>
        </w:rPr>
        <w:t xml:space="preserve"> מפורש</w:t>
      </w:r>
      <w:r w:rsidRPr="00C37DFC">
        <w:rPr>
          <w:rStyle w:val="a6"/>
          <w:rtl/>
        </w:rPr>
        <w:endnoteReference w:id="8"/>
      </w:r>
      <w:r w:rsidRPr="00B46B4B">
        <w:rPr>
          <w:rFonts w:hint="cs"/>
          <w:rtl/>
        </w:rPr>
        <w:t xml:space="preserve"> כי על מי שכעס להתענות </w:t>
      </w:r>
      <w:r w:rsidRPr="00B46B4B">
        <w:rPr>
          <w:rFonts w:hint="cs"/>
          <w:b/>
          <w:bCs/>
          <w:sz w:val="28"/>
          <w:szCs w:val="28"/>
          <w:rtl/>
        </w:rPr>
        <w:t>קנא</w:t>
      </w:r>
      <w:r w:rsidRPr="00B46B4B">
        <w:rPr>
          <w:rFonts w:hint="cs"/>
          <w:rtl/>
        </w:rPr>
        <w:t xml:space="preserve"> תעניות (</w:t>
      </w:r>
      <w:proofErr w:type="spellStart"/>
      <w:r w:rsidRPr="00B46B4B">
        <w:rPr>
          <w:rFonts w:hint="cs"/>
          <w:rtl/>
        </w:rPr>
        <w:t>כמנין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כעס</w:t>
      </w:r>
      <w:r w:rsidRPr="00B46B4B">
        <w:rPr>
          <w:rFonts w:hint="cs"/>
          <w:rtl/>
        </w:rPr>
        <w:t xml:space="preserve"> עם הכולל). בדורותינו</w:t>
      </w:r>
      <w:r w:rsidRPr="00C37DFC">
        <w:rPr>
          <w:rStyle w:val="a6"/>
          <w:rtl/>
        </w:rPr>
        <w:endnoteReference w:id="9"/>
      </w:r>
      <w:r w:rsidRPr="00B46B4B">
        <w:rPr>
          <w:rFonts w:hint="cs"/>
          <w:rtl/>
        </w:rPr>
        <w:t xml:space="preserve">, בהם </w:t>
      </w:r>
      <w:r>
        <w:rPr>
          <w:rFonts w:hint="cs"/>
          <w:rtl/>
        </w:rPr>
        <w:t>נאמר "וחטאך בצדקה פר</w:t>
      </w:r>
      <w:r w:rsidRPr="001C22C5">
        <w:rPr>
          <w:rFonts w:hint="cs"/>
          <w:spacing w:val="-10"/>
          <w:rtl/>
        </w:rPr>
        <w:t>ֹ</w:t>
      </w:r>
      <w:r w:rsidRPr="001C22C5">
        <w:rPr>
          <w:rFonts w:hint="cs"/>
          <w:spacing w:val="-6"/>
          <w:rtl/>
        </w:rPr>
        <w:t>ק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0"/>
      </w:r>
      <w:r w:rsidRPr="00B46B4B">
        <w:rPr>
          <w:rFonts w:hint="cs"/>
          <w:rtl/>
        </w:rPr>
        <w:t>, יש לה</w:t>
      </w:r>
      <w:r>
        <w:rPr>
          <w:rFonts w:hint="cs"/>
          <w:rtl/>
        </w:rPr>
        <w:t>מליץ לזוגות שיש ביניהם כעסים לתת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'קנס' ל</w:t>
      </w:r>
      <w:r w:rsidRPr="00B46B4B">
        <w:rPr>
          <w:rFonts w:hint="cs"/>
          <w:rtl/>
        </w:rPr>
        <w:t>צדקה בסכום כס</w:t>
      </w:r>
      <w:r>
        <w:rPr>
          <w:rFonts w:hint="cs"/>
          <w:rtl/>
        </w:rPr>
        <w:t>ף</w:t>
      </w:r>
      <w:r w:rsidRPr="00B46B4B">
        <w:rPr>
          <w:rFonts w:hint="cs"/>
          <w:rtl/>
        </w:rPr>
        <w:t xml:space="preserve"> העולה </w:t>
      </w:r>
      <w:proofErr w:type="spellStart"/>
      <w:r w:rsidRPr="00B46B4B">
        <w:rPr>
          <w:rFonts w:hint="cs"/>
          <w:rtl/>
        </w:rPr>
        <w:t>כמנין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קנא</w:t>
      </w:r>
      <w:r w:rsidRPr="00B46B4B">
        <w:rPr>
          <w:rFonts w:hint="cs"/>
          <w:rtl/>
        </w:rPr>
        <w:t xml:space="preserve">. 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אמנם, </w:t>
      </w:r>
      <w:r w:rsidRPr="00B46B4B">
        <w:rPr>
          <w:rFonts w:hint="cs"/>
          <w:b/>
          <w:bCs/>
          <w:sz w:val="28"/>
          <w:szCs w:val="28"/>
          <w:rtl/>
        </w:rPr>
        <w:t>קנא</w:t>
      </w:r>
      <w:r w:rsidRPr="00B46B4B">
        <w:rPr>
          <w:rFonts w:hint="cs"/>
          <w:rtl/>
        </w:rPr>
        <w:t xml:space="preserve"> גם עולה </w:t>
      </w:r>
      <w:proofErr w:type="spellStart"/>
      <w:r w:rsidRPr="00B46B4B">
        <w:rPr>
          <w:rFonts w:hint="cs"/>
          <w:rtl/>
        </w:rPr>
        <w:t>בגימטריא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מקוה</w:t>
      </w:r>
      <w:proofErr w:type="spellEnd"/>
      <w:r w:rsidRPr="00B46B4B">
        <w:rPr>
          <w:rFonts w:hint="cs"/>
          <w:rtl/>
        </w:rPr>
        <w:t xml:space="preserve">, וגם בו יש </w:t>
      </w:r>
      <w:proofErr w:type="spellStart"/>
      <w:r w:rsidRPr="00B46B4B">
        <w:rPr>
          <w:rFonts w:hint="cs"/>
          <w:rtl/>
        </w:rPr>
        <w:t>כח</w:t>
      </w:r>
      <w:proofErr w:type="spellEnd"/>
      <w:r w:rsidRPr="00B46B4B">
        <w:rPr>
          <w:rFonts w:hint="cs"/>
          <w:rtl/>
        </w:rPr>
        <w:t xml:space="preserve"> תיקון מיוחד לכעס. כעס הוא התפשטות </w:t>
      </w:r>
      <w:proofErr w:type="spellStart"/>
      <w:r w:rsidRPr="00B46B4B">
        <w:rPr>
          <w:rFonts w:hint="cs"/>
          <w:rtl/>
        </w:rPr>
        <w:t>הגאוה</w:t>
      </w:r>
      <w:proofErr w:type="spellEnd"/>
      <w:r w:rsidRPr="00B46B4B">
        <w:rPr>
          <w:rFonts w:hint="cs"/>
          <w:rtl/>
        </w:rPr>
        <w:t xml:space="preserve"> בכל כחות הנפש (שעל כן </w:t>
      </w:r>
      <w:r w:rsidRPr="00B46B4B">
        <w:rPr>
          <w:rFonts w:hint="cs"/>
          <w:b/>
          <w:bCs/>
          <w:sz w:val="28"/>
          <w:szCs w:val="28"/>
          <w:rtl/>
        </w:rPr>
        <w:t>כעס</w:t>
      </w:r>
      <w:r w:rsidRPr="00B46B4B">
        <w:rPr>
          <w:rFonts w:hint="cs"/>
          <w:rtl/>
        </w:rPr>
        <w:t xml:space="preserve"> עולה </w:t>
      </w:r>
      <w:r w:rsidRPr="00B46B4B">
        <w:rPr>
          <w:rFonts w:hint="cs"/>
          <w:b/>
          <w:bCs/>
          <w:sz w:val="28"/>
          <w:szCs w:val="28"/>
          <w:rtl/>
        </w:rPr>
        <w:t>י</w:t>
      </w:r>
      <w:r w:rsidRPr="00B46B4B">
        <w:rPr>
          <w:rFonts w:hint="cs"/>
          <w:rtl/>
        </w:rPr>
        <w:t xml:space="preserve"> פעמים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גאוה</w:t>
      </w:r>
      <w:proofErr w:type="spellEnd"/>
      <w:r w:rsidRPr="00B46B4B">
        <w:rPr>
          <w:rFonts w:hint="cs"/>
          <w:rtl/>
        </w:rPr>
        <w:t xml:space="preserve">), </w:t>
      </w:r>
      <w:proofErr w:type="spellStart"/>
      <w:r w:rsidRPr="00B46B4B">
        <w:rPr>
          <w:rFonts w:hint="cs"/>
          <w:rtl/>
        </w:rPr>
        <w:t>והבטול</w:t>
      </w:r>
      <w:proofErr w:type="spellEnd"/>
      <w:r w:rsidRPr="00B46B4B">
        <w:rPr>
          <w:rFonts w:hint="cs"/>
          <w:rtl/>
        </w:rPr>
        <w:t xml:space="preserve"> שבטבילה (כמבואר ש"</w:t>
      </w:r>
      <w:r w:rsidRPr="00B46B4B">
        <w:rPr>
          <w:rFonts w:hint="cs"/>
          <w:b/>
          <w:bCs/>
          <w:sz w:val="28"/>
          <w:szCs w:val="28"/>
          <w:rtl/>
        </w:rPr>
        <w:t>טבילה</w:t>
      </w:r>
      <w:r w:rsidRPr="00B46B4B">
        <w:rPr>
          <w:rFonts w:hint="cs"/>
          <w:rtl/>
        </w:rPr>
        <w:t xml:space="preserve"> אותיות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הביטל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1"/>
      </w:r>
      <w:r w:rsidRPr="00B46B4B">
        <w:rPr>
          <w:rFonts w:hint="cs"/>
          <w:rtl/>
        </w:rPr>
        <w:t xml:space="preserve">) גובר על </w:t>
      </w:r>
      <w:proofErr w:type="spellStart"/>
      <w:r w:rsidRPr="00B46B4B">
        <w:rPr>
          <w:rFonts w:hint="cs"/>
          <w:rtl/>
        </w:rPr>
        <w:t>הגאוה</w:t>
      </w:r>
      <w:proofErr w:type="spellEnd"/>
      <w:r w:rsidRPr="00B46B4B">
        <w:rPr>
          <w:rFonts w:hint="cs"/>
          <w:rtl/>
        </w:rPr>
        <w:t xml:space="preserve"> וממתיק את הכעס. לרוב הגברים, ובפרט לאלו שיש בהם </w:t>
      </w:r>
      <w:proofErr w:type="spellStart"/>
      <w:r w:rsidRPr="00B46B4B">
        <w:rPr>
          <w:rFonts w:hint="cs"/>
          <w:rtl/>
        </w:rPr>
        <w:t>נטיה</w:t>
      </w:r>
      <w:proofErr w:type="spellEnd"/>
      <w:r w:rsidRPr="00B46B4B">
        <w:rPr>
          <w:rFonts w:hint="cs"/>
          <w:rtl/>
        </w:rPr>
        <w:t xml:space="preserve"> לכעס, מומלץ ללכת </w:t>
      </w:r>
      <w:proofErr w:type="spellStart"/>
      <w:r w:rsidRPr="00B46B4B">
        <w:rPr>
          <w:rFonts w:hint="cs"/>
          <w:rtl/>
        </w:rPr>
        <w:t>למקוה</w:t>
      </w:r>
      <w:proofErr w:type="spellEnd"/>
      <w:r w:rsidRPr="00B46B4B">
        <w:rPr>
          <w:rFonts w:hint="cs"/>
          <w:rtl/>
        </w:rPr>
        <w:t xml:space="preserve"> בכל י</w:t>
      </w:r>
      <w:r>
        <w:rPr>
          <w:rFonts w:hint="cs"/>
          <w:rtl/>
        </w:rPr>
        <w:t xml:space="preserve">ום כדי להמתיק ולתקן את הכעסים. </w:t>
      </w:r>
      <w:r w:rsidRPr="00B46B4B">
        <w:rPr>
          <w:rFonts w:hint="cs"/>
          <w:rtl/>
        </w:rPr>
        <w:t xml:space="preserve">במי </w:t>
      </w:r>
      <w:proofErr w:type="spellStart"/>
      <w:r w:rsidRPr="00B46B4B">
        <w:rPr>
          <w:rFonts w:hint="cs"/>
          <w:rtl/>
        </w:rPr>
        <w:t>המקוה</w:t>
      </w:r>
      <w:proofErr w:type="spellEnd"/>
      <w:r w:rsidRPr="00B46B4B">
        <w:rPr>
          <w:rFonts w:hint="cs"/>
          <w:rtl/>
        </w:rPr>
        <w:t xml:space="preserve"> עצמם</w:t>
      </w:r>
      <w:r>
        <w:rPr>
          <w:rFonts w:hint="cs"/>
          <w:rtl/>
        </w:rPr>
        <w:t>,</w:t>
      </w:r>
      <w:r w:rsidRPr="00B46B4B">
        <w:rPr>
          <w:rFonts w:hint="cs"/>
          <w:rtl/>
        </w:rPr>
        <w:t xml:space="preserve"> מי </w:t>
      </w:r>
      <w:proofErr w:type="spellStart"/>
      <w:r w:rsidRPr="00B46B4B">
        <w:rPr>
          <w:rFonts w:hint="cs"/>
          <w:rtl/>
        </w:rPr>
        <w:t>מקוה</w:t>
      </w:r>
      <w:proofErr w:type="spellEnd"/>
      <w:r w:rsidRPr="00B46B4B">
        <w:rPr>
          <w:rFonts w:hint="cs"/>
          <w:rtl/>
        </w:rPr>
        <w:t xml:space="preserve"> קרים מאד מצננים את אש הכעס, כפעולת "</w:t>
      </w:r>
      <w:proofErr w:type="spellStart"/>
      <w:r w:rsidRPr="00B46B4B">
        <w:rPr>
          <w:rFonts w:hint="cs"/>
          <w:rtl/>
        </w:rPr>
        <w:t>גיהנם</w:t>
      </w:r>
      <w:proofErr w:type="spellEnd"/>
      <w:r w:rsidRPr="00B46B4B">
        <w:rPr>
          <w:rFonts w:hint="cs"/>
          <w:rtl/>
        </w:rPr>
        <w:t xml:space="preserve"> של שלג"</w:t>
      </w:r>
      <w:bookmarkStart w:id="2" w:name="_Ref188216990"/>
      <w:r w:rsidRPr="00C37DFC">
        <w:rPr>
          <w:rStyle w:val="a6"/>
          <w:rtl/>
        </w:rPr>
        <w:endnoteReference w:id="12"/>
      </w:r>
      <w:bookmarkEnd w:id="2"/>
      <w:r w:rsidRPr="00B46B4B">
        <w:rPr>
          <w:rFonts w:hint="cs"/>
          <w:rtl/>
        </w:rPr>
        <w:t xml:space="preserve">, ומי </w:t>
      </w:r>
      <w:proofErr w:type="spellStart"/>
      <w:r w:rsidRPr="00B46B4B">
        <w:rPr>
          <w:rFonts w:hint="cs"/>
          <w:rtl/>
        </w:rPr>
        <w:t>מקוה</w:t>
      </w:r>
      <w:proofErr w:type="spellEnd"/>
      <w:r w:rsidRPr="00B46B4B">
        <w:rPr>
          <w:rFonts w:hint="cs"/>
          <w:rtl/>
        </w:rPr>
        <w:t xml:space="preserve"> חמים מאד מרפאים את חום האש רפואת "דומה בדומה"</w:t>
      </w:r>
      <w:r w:rsidRPr="00C37DFC">
        <w:rPr>
          <w:rStyle w:val="a6"/>
          <w:rtl/>
        </w:rPr>
        <w:endnoteReference w:id="13"/>
      </w:r>
      <w:r w:rsidRPr="00B46B4B">
        <w:rPr>
          <w:rFonts w:hint="cs"/>
          <w:rtl/>
        </w:rPr>
        <w:t>, כפעולת "</w:t>
      </w:r>
      <w:proofErr w:type="spellStart"/>
      <w:r w:rsidRPr="00B46B4B">
        <w:rPr>
          <w:rFonts w:hint="cs"/>
          <w:rtl/>
        </w:rPr>
        <w:t>גיהנם</w:t>
      </w:r>
      <w:proofErr w:type="spellEnd"/>
      <w:r w:rsidRPr="00B46B4B">
        <w:rPr>
          <w:rFonts w:hint="cs"/>
          <w:rtl/>
        </w:rPr>
        <w:t xml:space="preserve"> של אש"</w:t>
      </w:r>
      <w:r w:rsidRPr="00CF3F19">
        <w:rPr>
          <w:rStyle w:val="a6"/>
        </w:rPr>
        <w:fldChar w:fldCharType="begin"/>
      </w:r>
      <w:r w:rsidRPr="00CF3F19">
        <w:rPr>
          <w:rStyle w:val="a6"/>
          <w:rtl/>
        </w:rPr>
        <w:instrText xml:space="preserve"> </w:instrText>
      </w:r>
      <w:r w:rsidRPr="00CF3F19">
        <w:rPr>
          <w:rStyle w:val="a6"/>
          <w:rFonts w:hint="cs"/>
        </w:rPr>
        <w:instrText>NOTEREF</w:instrText>
      </w:r>
      <w:r w:rsidRPr="00CF3F19">
        <w:rPr>
          <w:rStyle w:val="a6"/>
          <w:rFonts w:hint="cs"/>
          <w:rtl/>
        </w:rPr>
        <w:instrText xml:space="preserve"> _</w:instrText>
      </w:r>
      <w:r w:rsidRPr="00CF3F19">
        <w:rPr>
          <w:rStyle w:val="a6"/>
          <w:rFonts w:hint="cs"/>
        </w:rPr>
        <w:instrText>Ref188216990 \h</w:instrText>
      </w:r>
      <w:r w:rsidRPr="00CF3F19">
        <w:rPr>
          <w:rStyle w:val="a6"/>
          <w:rtl/>
        </w:rPr>
        <w:instrText xml:space="preserve"> </w:instrText>
      </w:r>
      <w:r w:rsidRPr="00CF3F19">
        <w:rPr>
          <w:rStyle w:val="a6"/>
        </w:rPr>
      </w:r>
      <w:r>
        <w:rPr>
          <w:rStyle w:val="a6"/>
        </w:rPr>
        <w:instrText xml:space="preserve"> \* MERGEFORMAT </w:instrText>
      </w:r>
      <w:r w:rsidRPr="00CF3F19">
        <w:rPr>
          <w:rStyle w:val="a6"/>
        </w:rPr>
        <w:fldChar w:fldCharType="separate"/>
      </w:r>
      <w:r>
        <w:rPr>
          <w:rStyle w:val="a6"/>
          <w:rtl/>
        </w:rPr>
        <w:t>יב</w:t>
      </w:r>
      <w:r w:rsidRPr="00CF3F19">
        <w:rPr>
          <w:rStyle w:val="a6"/>
        </w:rPr>
        <w:fldChar w:fldCharType="end"/>
      </w:r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>על כגון דא נאמר "כל הכועס כל מ</w:t>
      </w:r>
      <w:r>
        <w:rPr>
          <w:rFonts w:hint="cs"/>
          <w:rtl/>
        </w:rPr>
        <w:t xml:space="preserve">יני </w:t>
      </w:r>
      <w:proofErr w:type="spellStart"/>
      <w:r>
        <w:rPr>
          <w:rFonts w:hint="cs"/>
          <w:rtl/>
        </w:rPr>
        <w:t>גיהנם</w:t>
      </w:r>
      <w:proofErr w:type="spellEnd"/>
      <w:r>
        <w:rPr>
          <w:rFonts w:hint="cs"/>
          <w:rtl/>
        </w:rPr>
        <w:t xml:space="preserve"> [של אש ושל שלג] </w:t>
      </w:r>
      <w:proofErr w:type="spellStart"/>
      <w:r>
        <w:rPr>
          <w:rFonts w:hint="cs"/>
          <w:rtl/>
        </w:rPr>
        <w:t>שולטין</w:t>
      </w:r>
      <w:proofErr w:type="spellEnd"/>
      <w:r w:rsidRPr="00B46B4B">
        <w:rPr>
          <w:rFonts w:hint="cs"/>
          <w:rtl/>
        </w:rPr>
        <w:t xml:space="preserve"> בו"</w:t>
      </w:r>
      <w:r w:rsidRPr="00C37DFC">
        <w:rPr>
          <w:rStyle w:val="a6"/>
          <w:rtl/>
        </w:rPr>
        <w:endnoteReference w:id="14"/>
      </w:r>
      <w:r w:rsidRPr="00B46B4B">
        <w:rPr>
          <w:rFonts w:hint="cs"/>
          <w:rtl/>
        </w:rPr>
        <w:t xml:space="preserve">. 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>אך בכללות, בפרט ביחס לאשה, אפשר לתאר את כל מחזור הטומאה והטהרה בהקשר זה: דם הטומאה מבטא הצטברות של כעסים בין בני הזוג, הגורמים להם להתכנס ב</w:t>
      </w:r>
      <w:r>
        <w:rPr>
          <w:rFonts w:hint="cs"/>
          <w:rtl/>
        </w:rPr>
        <w:t>תוך עצמם ומונעים התחדשות באהבתם.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מול זה, </w:t>
      </w:r>
      <w:r w:rsidRPr="00B46B4B">
        <w:rPr>
          <w:rFonts w:hint="cs"/>
          <w:rtl/>
        </w:rPr>
        <w:t xml:space="preserve">טבילת </w:t>
      </w:r>
      <w:proofErr w:type="spellStart"/>
      <w:r w:rsidRPr="00B46B4B">
        <w:rPr>
          <w:rFonts w:hint="cs"/>
          <w:rtl/>
        </w:rPr>
        <w:t>המצוה</w:t>
      </w:r>
      <w:proofErr w:type="spellEnd"/>
      <w:r w:rsidRPr="00B46B4B">
        <w:rPr>
          <w:rFonts w:hint="cs"/>
          <w:rtl/>
        </w:rPr>
        <w:t xml:space="preserve"> של </w:t>
      </w:r>
      <w:proofErr w:type="spellStart"/>
      <w:r w:rsidRPr="00B46B4B">
        <w:rPr>
          <w:rFonts w:hint="cs"/>
          <w:rtl/>
        </w:rPr>
        <w:t>האשה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rtl/>
        </w:rPr>
        <w:t>במקוה</w:t>
      </w:r>
      <w:proofErr w:type="spellEnd"/>
      <w:r w:rsidRPr="00B46B4B">
        <w:rPr>
          <w:rFonts w:hint="cs"/>
          <w:rtl/>
        </w:rPr>
        <w:t xml:space="preserve"> מתקנת את הכעסים, גורמת לחזרה מעמידה אחור באחור לעמידה פנים בפנים</w:t>
      </w:r>
      <w:r w:rsidRPr="00C37DFC">
        <w:rPr>
          <w:rStyle w:val="a6"/>
          <w:rtl/>
        </w:rPr>
        <w:endnoteReference w:id="15"/>
      </w:r>
      <w:r w:rsidRPr="00B46B4B">
        <w:rPr>
          <w:rFonts w:hint="cs"/>
          <w:rtl/>
        </w:rPr>
        <w:t>, ומאפשרת לפתוח דף חדש של אהבה ושעשועים יום-יומיים.</w:t>
      </w:r>
    </w:p>
    <w:p w:rsidR="00FE3E07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מסגולת מי </w:t>
      </w:r>
      <w:proofErr w:type="spellStart"/>
      <w:r w:rsidRPr="00B46B4B">
        <w:rPr>
          <w:rFonts w:hint="cs"/>
          <w:rtl/>
        </w:rPr>
        <w:t>המקוה</w:t>
      </w:r>
      <w:proofErr w:type="spellEnd"/>
      <w:r w:rsidRPr="00B46B4B">
        <w:rPr>
          <w:rFonts w:hint="cs"/>
          <w:rtl/>
        </w:rPr>
        <w:t xml:space="preserve"> לתקן את האש השלילית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אש </w:t>
      </w:r>
      <w:proofErr w:type="spellStart"/>
      <w:r w:rsidRPr="00B46B4B">
        <w:rPr>
          <w:rFonts w:hint="cs"/>
          <w:rtl/>
        </w:rPr>
        <w:t>התאוה</w:t>
      </w:r>
      <w:proofErr w:type="spellEnd"/>
      <w:r w:rsidRPr="00B46B4B">
        <w:rPr>
          <w:rFonts w:hint="cs"/>
          <w:rtl/>
        </w:rPr>
        <w:t xml:space="preserve"> הלא-מבוררת, האינטר</w:t>
      </w:r>
      <w:r>
        <w:rPr>
          <w:rFonts w:hint="cs"/>
          <w:rtl/>
        </w:rPr>
        <w:t xml:space="preserve">סנטית, ואש הכעס הנולדת בעקבותיה. אם לא די בכך </w:t>
      </w:r>
      <w:proofErr w:type="spellStart"/>
      <w:r>
        <w:rPr>
          <w:rFonts w:hint="cs"/>
          <w:rtl/>
        </w:rPr>
        <w:t>שהמקוה</w:t>
      </w:r>
      <w:proofErr w:type="spellEnd"/>
      <w:r>
        <w:rPr>
          <w:rFonts w:hint="cs"/>
          <w:rtl/>
        </w:rPr>
        <w:t xml:space="preserve"> מכבה את האש השלילית, הוא גם מסוגל להצית אש קדש טובה </w:t>
      </w:r>
      <w:proofErr w:type="spellStart"/>
      <w:r>
        <w:rPr>
          <w:rFonts w:hint="cs"/>
          <w:rtl/>
        </w:rPr>
        <w:t>ופוריה</w:t>
      </w:r>
      <w:proofErr w:type="spellEnd"/>
      <w:r>
        <w:rPr>
          <w:rFonts w:hint="cs"/>
          <w:rtl/>
        </w:rPr>
        <w:t xml:space="preserve">. </w:t>
      </w:r>
      <w:r w:rsidRPr="00B46B4B">
        <w:rPr>
          <w:rFonts w:hint="cs"/>
          <w:rtl/>
        </w:rPr>
        <w:t xml:space="preserve">ורמז: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מקוה</w:t>
      </w:r>
      <w:proofErr w:type="spellEnd"/>
      <w:r w:rsidRPr="00B46B4B">
        <w:rPr>
          <w:rFonts w:hint="cs"/>
          <w:rtl/>
        </w:rPr>
        <w:t xml:space="preserve"> פנים ואחור </w:t>
      </w:r>
      <w:r w:rsidRPr="00B46B4B">
        <w:rPr>
          <w:rtl/>
        </w:rPr>
        <w:t>–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מק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מקו</w:t>
      </w:r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מקוה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מקוה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קוה</w:t>
      </w:r>
      <w:proofErr w:type="spellEnd"/>
      <w:r w:rsidRPr="00B46B4B">
        <w:rPr>
          <w:rFonts w:hint="cs"/>
          <w:rtl/>
        </w:rPr>
        <w:t xml:space="preserve"> 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וה</w:t>
      </w:r>
      <w:proofErr w:type="spellEnd"/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ה</w:t>
      </w:r>
      <w:r w:rsidRPr="00B46B4B">
        <w:rPr>
          <w:rFonts w:hint="cs"/>
          <w:rtl/>
        </w:rPr>
        <w:t xml:space="preserve"> </w:t>
      </w:r>
      <w:r w:rsidRPr="00B46B4B">
        <w:rPr>
          <w:rFonts w:hint="eastAsia"/>
          <w:rtl/>
        </w:rPr>
        <w:t xml:space="preserve">– </w:t>
      </w:r>
      <w:r w:rsidRPr="00B46B4B">
        <w:rPr>
          <w:rFonts w:hint="cs"/>
          <w:rtl/>
        </w:rPr>
        <w:t>עולה "</w:t>
      </w:r>
      <w:r w:rsidRPr="00B46B4B">
        <w:rPr>
          <w:rFonts w:hint="cs"/>
          <w:b/>
          <w:bCs/>
          <w:sz w:val="28"/>
          <w:szCs w:val="28"/>
          <w:rtl/>
        </w:rPr>
        <w:t>אש</w:t>
      </w:r>
      <w:r w:rsidRPr="00B46B4B">
        <w:rPr>
          <w:rFonts w:hint="cs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תמיד</w:t>
      </w:r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16"/>
      </w:r>
      <w:r w:rsidRPr="00B46B4B">
        <w:rPr>
          <w:rFonts w:hint="cs"/>
          <w:rtl/>
        </w:rPr>
        <w:t xml:space="preserve">, היינו </w:t>
      </w:r>
      <w:proofErr w:type="spellStart"/>
      <w:r w:rsidRPr="00B46B4B">
        <w:rPr>
          <w:rFonts w:hint="cs"/>
          <w:rtl/>
        </w:rPr>
        <w:t>שהמקוה</w:t>
      </w:r>
      <w:proofErr w:type="spellEnd"/>
      <w:r w:rsidRPr="00B46B4B">
        <w:rPr>
          <w:rFonts w:hint="cs"/>
          <w:rtl/>
        </w:rPr>
        <w:t xml:space="preserve"> גם שומר על התמדת האש. כך מבואר</w:t>
      </w:r>
      <w:r w:rsidRPr="00C37DFC">
        <w:rPr>
          <w:rStyle w:val="a6"/>
          <w:rtl/>
        </w:rPr>
        <w:endnoteReference w:id="17"/>
      </w:r>
      <w:r w:rsidRPr="00B46B4B">
        <w:rPr>
          <w:rFonts w:hint="cs"/>
          <w:rtl/>
        </w:rPr>
        <w:t xml:space="preserve"> כי האש של התעוררות הזיווג </w:t>
      </w:r>
      <w:r w:rsidRPr="00B46B4B">
        <w:rPr>
          <w:rFonts w:hint="cs"/>
          <w:rtl/>
        </w:rPr>
        <w:lastRenderedPageBreak/>
        <w:t>היא "אש ממים"</w:t>
      </w:r>
      <w:r w:rsidRPr="00C37DFC">
        <w:rPr>
          <w:rStyle w:val="a6"/>
          <w:rtl/>
        </w:rPr>
        <w:endnoteReference w:id="18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התשוקה איננה רק </w:t>
      </w:r>
      <w:proofErr w:type="spellStart"/>
      <w:r w:rsidRPr="00B46B4B">
        <w:rPr>
          <w:rFonts w:hint="cs"/>
          <w:rtl/>
        </w:rPr>
        <w:t>צמאון</w:t>
      </w:r>
      <w:proofErr w:type="spellEnd"/>
      <w:r w:rsidRPr="00B46B4B">
        <w:rPr>
          <w:rFonts w:hint="cs"/>
          <w:rtl/>
        </w:rPr>
        <w:t xml:space="preserve"> תאוותני של אש, אלא זו התעוררות של אש מהולה במים, המבטיחים שתכלית הקרבה </w:t>
      </w:r>
      <w:proofErr w:type="spellStart"/>
      <w:r w:rsidRPr="00B46B4B">
        <w:rPr>
          <w:rFonts w:hint="cs"/>
          <w:rtl/>
        </w:rPr>
        <w:t>והיחוד</w:t>
      </w:r>
      <w:proofErr w:type="spellEnd"/>
      <w:r w:rsidRPr="00B46B4B">
        <w:rPr>
          <w:rFonts w:hint="cs"/>
          <w:rtl/>
        </w:rPr>
        <w:t xml:space="preserve"> תהיה צמיחה מענגת </w:t>
      </w:r>
      <w:proofErr w:type="spellStart"/>
      <w:r w:rsidRPr="00B46B4B">
        <w:rPr>
          <w:rFonts w:hint="cs"/>
          <w:rtl/>
        </w:rPr>
        <w:t>ופוריה</w:t>
      </w:r>
      <w:proofErr w:type="spellEnd"/>
      <w:r w:rsidRPr="00B46B4B">
        <w:rPr>
          <w:rFonts w:hint="cs"/>
          <w:rtl/>
        </w:rPr>
        <w:t xml:space="preserve"> (שהרי דווקא "מים מצמיחים כל מיני תענוג"</w:t>
      </w:r>
      <w:r w:rsidRPr="00C37DFC">
        <w:rPr>
          <w:rStyle w:val="a6"/>
          <w:rtl/>
        </w:rPr>
        <w:endnoteReference w:id="19"/>
      </w:r>
      <w:r w:rsidRPr="00B46B4B">
        <w:rPr>
          <w:rFonts w:hint="cs"/>
          <w:rtl/>
        </w:rPr>
        <w:t xml:space="preserve">). 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 xml:space="preserve">דווקא טבילת </w:t>
      </w:r>
      <w:proofErr w:type="spellStart"/>
      <w:r w:rsidRPr="00B46B4B">
        <w:rPr>
          <w:rFonts w:hint="cs"/>
          <w:rtl/>
        </w:rPr>
        <w:t>המקוה</w:t>
      </w:r>
      <w:proofErr w:type="spellEnd"/>
      <w:r w:rsidRPr="00B46B4B">
        <w:rPr>
          <w:rFonts w:hint="cs"/>
          <w:rtl/>
        </w:rPr>
        <w:t>, אחרי תקופת ריחוק וצינון יחסי, מ</w:t>
      </w:r>
      <w:r>
        <w:rPr>
          <w:rFonts w:hint="cs"/>
          <w:rtl/>
        </w:rPr>
        <w:t xml:space="preserve">רטיבה </w:t>
      </w:r>
      <w:proofErr w:type="spellStart"/>
      <w:r>
        <w:rPr>
          <w:rFonts w:hint="cs"/>
          <w:rtl/>
        </w:rPr>
        <w:t>וממתקת</w:t>
      </w:r>
      <w:proofErr w:type="spellEnd"/>
      <w:r>
        <w:rPr>
          <w:rFonts w:hint="cs"/>
          <w:rtl/>
        </w:rPr>
        <w:t xml:space="preserve">-מתקנת את אש </w:t>
      </w:r>
      <w:proofErr w:type="spellStart"/>
      <w:r>
        <w:rPr>
          <w:rFonts w:hint="cs"/>
          <w:rtl/>
        </w:rPr>
        <w:t>התאוה</w:t>
      </w:r>
      <w:proofErr w:type="spellEnd"/>
      <w:r>
        <w:rPr>
          <w:rFonts w:hint="cs"/>
          <w:rtl/>
        </w:rPr>
        <w:t xml:space="preserve">. אז </w:t>
      </w:r>
      <w:r w:rsidRPr="00B46B4B">
        <w:rPr>
          <w:rFonts w:hint="cs"/>
          <w:rtl/>
        </w:rPr>
        <w:t>"אש ממים" מתפרש כהמשכת "אהבה כאש" של ימי הקירוב, אהבת רעים ודודים, מ"אהבה כמים" של ימי ה</w:t>
      </w:r>
      <w:r w:rsidRPr="00B46B4B">
        <w:rPr>
          <w:rFonts w:hint="cs"/>
          <w:b/>
          <w:bCs/>
          <w:sz w:val="28"/>
          <w:szCs w:val="28"/>
          <w:rtl/>
        </w:rPr>
        <w:t>נדה</w:t>
      </w:r>
      <w:r w:rsidRPr="00B46B4B">
        <w:rPr>
          <w:rFonts w:hint="cs"/>
          <w:rtl/>
        </w:rPr>
        <w:t xml:space="preserve">, בה מורגשת רק אהבת </w:t>
      </w:r>
      <w:r w:rsidRPr="00B46B4B">
        <w:rPr>
          <w:rFonts w:hint="cs"/>
          <w:b/>
          <w:bCs/>
          <w:sz w:val="28"/>
          <w:szCs w:val="28"/>
          <w:rtl/>
        </w:rPr>
        <w:t>אחים</w:t>
      </w:r>
      <w:r w:rsidRPr="00B46B4B">
        <w:rPr>
          <w:rFonts w:hint="cs"/>
          <w:rtl/>
        </w:rPr>
        <w:t>. מזיגה ברוכה זו</w:t>
      </w:r>
      <w:r>
        <w:rPr>
          <w:rFonts w:hint="cs"/>
          <w:rtl/>
        </w:rPr>
        <w:t xml:space="preserve"> של מים ואש</w:t>
      </w:r>
      <w:r w:rsidRPr="00B46B4B">
        <w:rPr>
          <w:rFonts w:hint="cs"/>
          <w:rtl/>
        </w:rPr>
        <w:t xml:space="preserve"> היא על דרך מזיגת יין חזק</w:t>
      </w:r>
      <w:r w:rsidRPr="00C37DFC">
        <w:rPr>
          <w:rStyle w:val="a6"/>
          <w:rtl/>
        </w:rPr>
        <w:endnoteReference w:id="20"/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במים. ביין יש תכונות של גבורה, בערה והשתוקקות, והמים </w:t>
      </w:r>
      <w:r w:rsidRPr="00B46B4B">
        <w:rPr>
          <w:rFonts w:hint="cs"/>
          <w:rtl/>
        </w:rPr>
        <w:t>מרככים אותו וממתיקים את גבורותיו בחסד</w:t>
      </w:r>
      <w:r w:rsidRPr="00C37DFC">
        <w:rPr>
          <w:rStyle w:val="a6"/>
          <w:rtl/>
        </w:rPr>
        <w:endnoteReference w:id="21"/>
      </w:r>
      <w:r>
        <w:rPr>
          <w:rFonts w:hint="cs"/>
          <w:rtl/>
        </w:rPr>
        <w:t>.</w:t>
      </w:r>
      <w:r w:rsidRPr="00B46B4B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B46B4B">
        <w:rPr>
          <w:rFonts w:hint="cs"/>
          <w:rtl/>
        </w:rPr>
        <w:t>מזיגה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>מכשירה את היין לברכתו המיוחדת</w:t>
      </w:r>
      <w:r w:rsidRPr="00C37DFC">
        <w:rPr>
          <w:rStyle w:val="a6"/>
          <w:rtl/>
        </w:rPr>
        <w:endnoteReference w:id="22"/>
      </w:r>
      <w:r w:rsidRPr="00B46B4B">
        <w:rPr>
          <w:rFonts w:hint="cs"/>
          <w:rtl/>
        </w:rPr>
        <w:t xml:space="preserve">, </w:t>
      </w:r>
      <w:r>
        <w:rPr>
          <w:rFonts w:hint="cs"/>
          <w:rtl/>
        </w:rPr>
        <w:t>ו</w:t>
      </w:r>
      <w:r w:rsidRPr="00B46B4B">
        <w:rPr>
          <w:rFonts w:hint="cs"/>
          <w:rtl/>
        </w:rPr>
        <w:t>ברכת הגפן</w:t>
      </w:r>
      <w:r>
        <w:rPr>
          <w:rFonts w:hint="cs"/>
          <w:rtl/>
        </w:rPr>
        <w:t xml:space="preserve"> </w:t>
      </w:r>
      <w:r w:rsidRPr="00B46B4B">
        <w:rPr>
          <w:rFonts w:hint="cs"/>
          <w:rtl/>
        </w:rPr>
        <w:t xml:space="preserve">מתבטאת בבית בברכת "אשתך כגפן </w:t>
      </w:r>
      <w:proofErr w:type="spellStart"/>
      <w:r w:rsidRPr="00B46B4B">
        <w:rPr>
          <w:rFonts w:hint="cs"/>
          <w:rtl/>
        </w:rPr>
        <w:t>פוריה</w:t>
      </w:r>
      <w:proofErr w:type="spellEnd"/>
      <w:r w:rsidRPr="00B46B4B">
        <w:rPr>
          <w:rFonts w:hint="cs"/>
          <w:rtl/>
        </w:rPr>
        <w:t xml:space="preserve"> בירכתי ביתך"</w:t>
      </w:r>
      <w:r w:rsidRPr="00C37DFC">
        <w:rPr>
          <w:rStyle w:val="a6"/>
          <w:rtl/>
        </w:rPr>
        <w:endnoteReference w:id="23"/>
      </w:r>
      <w:r w:rsidRPr="00B46B4B">
        <w:rPr>
          <w:rFonts w:hint="cs"/>
          <w:rtl/>
        </w:rPr>
        <w:t>.</w:t>
      </w:r>
    </w:p>
    <w:p w:rsidR="00FE3E07" w:rsidRPr="00B46B4B" w:rsidRDefault="00FE3E07" w:rsidP="00FE3E07">
      <w:pPr>
        <w:rPr>
          <w:rFonts w:hint="cs"/>
          <w:rtl/>
        </w:rPr>
      </w:pPr>
      <w:r w:rsidRPr="00B46B4B">
        <w:rPr>
          <w:rFonts w:hint="cs"/>
          <w:rtl/>
        </w:rPr>
        <w:t>ולתוספת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העמקה: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שלמות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לשון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ספר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יצירה</w:t>
      </w:r>
      <w:r w:rsidRPr="00C37DFC">
        <w:rPr>
          <w:rStyle w:val="a6"/>
          <w:rtl/>
        </w:rPr>
        <w:endnoteReference w:id="24"/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אוד</w:t>
      </w:r>
      <w:r>
        <w:rPr>
          <w:rFonts w:hint="cs"/>
          <w:rtl/>
        </w:rPr>
        <w:t>ות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"אש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ממים"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היא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"אחת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רוח</w:t>
      </w:r>
      <w:r w:rsidRPr="001636BD">
        <w:rPr>
          <w:rFonts w:hint="cs"/>
          <w:spacing w:val="18"/>
          <w:rtl/>
        </w:rPr>
        <w:t xml:space="preserve"> </w:t>
      </w:r>
      <w:proofErr w:type="spellStart"/>
      <w:r>
        <w:rPr>
          <w:rFonts w:hint="cs"/>
          <w:rtl/>
        </w:rPr>
        <w:t>אלהים</w:t>
      </w:r>
      <w:proofErr w:type="spellEnd"/>
      <w:r>
        <w:rPr>
          <w:rFonts w:hint="cs"/>
          <w:rtl/>
        </w:rPr>
        <w:t>…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שתים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רוח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מרוח…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שלוש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מים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מרוח</w:t>
      </w:r>
      <w:r>
        <w:rPr>
          <w:rFonts w:hint="cs"/>
          <w:rtl/>
        </w:rPr>
        <w:t>…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ארבע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ממים</w:t>
      </w:r>
      <w:r>
        <w:rPr>
          <w:rFonts w:hint="cs"/>
          <w:rtl/>
        </w:rPr>
        <w:t>…</w:t>
      </w:r>
      <w:r w:rsidRPr="00B46B4B">
        <w:rPr>
          <w:rFonts w:hint="cs"/>
          <w:rtl/>
        </w:rPr>
        <w:t>".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</w:t>
      </w:r>
      <w:r w:rsidRPr="00B04702">
        <w:rPr>
          <w:rStyle w:val="a3"/>
          <w:rFonts w:hint="cs"/>
          <w:rtl/>
        </w:rPr>
        <w:t>ארבע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ממים"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רומז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גם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לכך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ש"אש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ממים"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היא</w:t>
      </w:r>
      <w:r w:rsidRPr="001636BD">
        <w:rPr>
          <w:rFonts w:hint="cs"/>
          <w:spacing w:val="18"/>
          <w:rtl/>
        </w:rPr>
        <w:t xml:space="preserve"> </w:t>
      </w:r>
      <w:proofErr w:type="spellStart"/>
      <w:r w:rsidRPr="00B46B4B">
        <w:rPr>
          <w:rFonts w:hint="cs"/>
          <w:rtl/>
        </w:rPr>
        <w:t>הכח</w:t>
      </w:r>
      <w:proofErr w:type="spellEnd"/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המניע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של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"ומספר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את</w:t>
      </w:r>
      <w:r w:rsidRPr="001636BD">
        <w:rPr>
          <w:rFonts w:hint="cs"/>
          <w:spacing w:val="18"/>
          <w:rtl/>
        </w:rPr>
        <w:t xml:space="preserve"> </w:t>
      </w:r>
      <w:r w:rsidRPr="00B04702">
        <w:rPr>
          <w:rStyle w:val="a3"/>
          <w:rFonts w:hint="cs"/>
          <w:rtl/>
        </w:rPr>
        <w:t>רֹבע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ישראל"</w:t>
      </w:r>
      <w:r w:rsidRPr="00C37DFC">
        <w:rPr>
          <w:rStyle w:val="a6"/>
          <w:rtl/>
        </w:rPr>
        <w:endnoteReference w:id="25"/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("רביעותיהן"</w:t>
      </w:r>
      <w:r w:rsidRPr="00C37DFC">
        <w:rPr>
          <w:rStyle w:val="a6"/>
          <w:rtl/>
        </w:rPr>
        <w:endnoteReference w:id="26"/>
      </w:r>
      <w:r w:rsidRPr="00B46B4B">
        <w:rPr>
          <w:rFonts w:hint="cs"/>
          <w:rtl/>
        </w:rPr>
        <w:t>)</w:t>
      </w:r>
      <w:r>
        <w:rPr>
          <w:rFonts w:hint="cs"/>
          <w:rtl/>
        </w:rPr>
        <w:t>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וכן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רומז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ארבע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ל-</w:t>
      </w:r>
      <w:proofErr w:type="spellStart"/>
      <w:r w:rsidRPr="00B46B4B">
        <w:rPr>
          <w:rFonts w:hint="cs"/>
          <w:b/>
          <w:bCs/>
          <w:sz w:val="28"/>
          <w:szCs w:val="28"/>
          <w:rtl/>
        </w:rPr>
        <w:t>רעג</w:t>
      </w:r>
      <w:proofErr w:type="spellEnd"/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ימי</w:t>
      </w:r>
      <w:r w:rsidRPr="001636BD">
        <w:rPr>
          <w:rFonts w:hint="cs"/>
          <w:spacing w:val="18"/>
          <w:rtl/>
        </w:rPr>
        <w:t xml:space="preserve"> </w:t>
      </w:r>
      <w:proofErr w:type="spellStart"/>
      <w:r w:rsidRPr="00B46B4B">
        <w:rPr>
          <w:rFonts w:hint="cs"/>
          <w:rtl/>
        </w:rPr>
        <w:t>ההריון</w:t>
      </w:r>
      <w:proofErr w:type="spellEnd"/>
      <w:r w:rsidRPr="00C37DFC">
        <w:rPr>
          <w:rStyle w:val="a6"/>
          <w:rtl/>
        </w:rPr>
        <w:endnoteReference w:id="27"/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(</w:t>
      </w:r>
      <w:r w:rsidRPr="00B46B4B">
        <w:rPr>
          <w:rFonts w:hint="cs"/>
          <w:b/>
          <w:bCs/>
          <w:sz w:val="28"/>
          <w:szCs w:val="28"/>
          <w:rtl/>
        </w:rPr>
        <w:t>טל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שבועות,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בסוד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טל</w:t>
      </w:r>
      <w:r w:rsidRPr="001636BD">
        <w:rPr>
          <w:rFonts w:hint="cs"/>
          <w:spacing w:val="18"/>
          <w:rtl/>
        </w:rPr>
        <w:t xml:space="preserve"> </w:t>
      </w:r>
      <w:proofErr w:type="spellStart"/>
      <w:r w:rsidRPr="00B46B4B">
        <w:rPr>
          <w:rFonts w:hint="cs"/>
          <w:rtl/>
        </w:rPr>
        <w:t>ילד</w:t>
      </w:r>
      <w:r>
        <w:rPr>
          <w:rFonts w:hint="cs"/>
          <w:rtl/>
        </w:rPr>
        <w:t>ֻ</w:t>
      </w:r>
      <w:r w:rsidRPr="00B46B4B">
        <w:rPr>
          <w:rFonts w:hint="cs"/>
          <w:rtl/>
        </w:rPr>
        <w:t>ת</w:t>
      </w:r>
      <w:r>
        <w:rPr>
          <w:rFonts w:hint="cs"/>
          <w:rtl/>
        </w:rPr>
        <w:t>י</w:t>
      </w:r>
      <w:r w:rsidRPr="00B46B4B">
        <w:rPr>
          <w:rFonts w:hint="cs"/>
          <w:rtl/>
        </w:rPr>
        <w:t>ך</w:t>
      </w:r>
      <w:proofErr w:type="spellEnd"/>
      <w:r w:rsidRPr="00B46B4B">
        <w:rPr>
          <w:rFonts w:hint="cs"/>
          <w:rtl/>
        </w:rPr>
        <w:t>"</w:t>
      </w:r>
      <w:r w:rsidRPr="00C37DFC">
        <w:rPr>
          <w:rStyle w:val="a6"/>
          <w:rtl/>
        </w:rPr>
        <w:endnoteReference w:id="28"/>
      </w:r>
      <w:r w:rsidRPr="00B46B4B">
        <w:rPr>
          <w:rFonts w:hint="cs"/>
          <w:rtl/>
        </w:rPr>
        <w:t>).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והנה,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ארבע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ממים</w:t>
      </w:r>
      <w:r w:rsidRPr="00B46B4B">
        <w:rPr>
          <w:rFonts w:hint="cs"/>
          <w:rtl/>
        </w:rPr>
        <w:t>"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עולה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</w:t>
      </w:r>
      <w:r w:rsidRPr="00B46B4B">
        <w:rPr>
          <w:rFonts w:hint="cs"/>
          <w:b/>
          <w:bCs/>
          <w:sz w:val="28"/>
          <w:szCs w:val="28"/>
          <w:rtl/>
        </w:rPr>
        <w:t>נר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תמיד</w:t>
      </w:r>
      <w:r>
        <w:rPr>
          <w:rFonts w:hint="cs"/>
          <w:rtl/>
        </w:rPr>
        <w:t>",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בסוד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שמירת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ה"אש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תמיד",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כנ"ל.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ה"נר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תמיד"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בוער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בשמן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משחת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קדש</w:t>
      </w:r>
      <w:r>
        <w:rPr>
          <w:rFonts w:hint="cs"/>
          <w:rtl/>
        </w:rPr>
        <w:t>,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שהוא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ה'מים'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מהם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נובעת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האש.</w:t>
      </w:r>
      <w:r w:rsidRPr="001636BD">
        <w:rPr>
          <w:rFonts w:hint="cs"/>
          <w:spacing w:val="18"/>
          <w:rtl/>
        </w:rPr>
        <w:t xml:space="preserve"> </w:t>
      </w:r>
      <w:r w:rsidRPr="009659B3">
        <w:rPr>
          <w:rFonts w:hint="cs"/>
          <w:b/>
          <w:bCs/>
          <w:sz w:val="28"/>
          <w:szCs w:val="28"/>
          <w:rtl/>
        </w:rPr>
        <w:t>נר</w:t>
      </w:r>
      <w:r w:rsidRPr="001636BD">
        <w:rPr>
          <w:rFonts w:hint="cs"/>
          <w:spacing w:val="18"/>
          <w:rtl/>
        </w:rPr>
        <w:t xml:space="preserve"> </w:t>
      </w:r>
      <w:r w:rsidRPr="009659B3">
        <w:rPr>
          <w:rFonts w:hint="cs"/>
          <w:b/>
          <w:bCs/>
          <w:sz w:val="28"/>
          <w:szCs w:val="28"/>
          <w:rtl/>
        </w:rPr>
        <w:t>תמיד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עולה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גם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ב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פעמים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ארך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b/>
          <w:bCs/>
          <w:sz w:val="28"/>
          <w:szCs w:val="28"/>
          <w:rtl/>
        </w:rPr>
        <w:t>אפים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–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תיקון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כעס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האיש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וכעס</w:t>
      </w:r>
      <w:r w:rsidRPr="001636BD">
        <w:rPr>
          <w:rFonts w:hint="cs"/>
          <w:spacing w:val="18"/>
          <w:rtl/>
        </w:rPr>
        <w:t xml:space="preserve"> </w:t>
      </w:r>
      <w:proofErr w:type="spellStart"/>
      <w:r w:rsidRPr="00B46B4B">
        <w:rPr>
          <w:rFonts w:hint="cs"/>
          <w:rtl/>
        </w:rPr>
        <w:t>האשה</w:t>
      </w:r>
      <w:proofErr w:type="spellEnd"/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באריכות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אפים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ו</w:t>
      </w:r>
      <w:r w:rsidRPr="00B46B4B">
        <w:rPr>
          <w:rFonts w:hint="eastAsia"/>
          <w:rtl/>
        </w:rPr>
        <w:t>הפיכת</w:t>
      </w:r>
      <w:r w:rsidRPr="001636BD">
        <w:rPr>
          <w:rFonts w:hint="eastAsia"/>
          <w:spacing w:val="18"/>
          <w:rtl/>
        </w:rPr>
        <w:t xml:space="preserve"> </w:t>
      </w:r>
      <w:proofErr w:type="spellStart"/>
      <w:r w:rsidRPr="00B46B4B">
        <w:rPr>
          <w:rFonts w:hint="eastAsia"/>
          <w:rtl/>
        </w:rPr>
        <w:t>הכל</w:t>
      </w:r>
      <w:proofErr w:type="spellEnd"/>
      <w:r w:rsidRPr="001636BD">
        <w:rPr>
          <w:rFonts w:hint="eastAsia"/>
          <w:spacing w:val="18"/>
          <w:rtl/>
        </w:rPr>
        <w:t xml:space="preserve"> </w:t>
      </w:r>
      <w:r w:rsidRPr="00B46B4B">
        <w:rPr>
          <w:rFonts w:hint="eastAsia"/>
          <w:rtl/>
        </w:rPr>
        <w:t>ל</w:t>
      </w:r>
      <w:r w:rsidRPr="00B46B4B">
        <w:rPr>
          <w:rFonts w:hint="cs"/>
          <w:b/>
          <w:bCs/>
          <w:sz w:val="28"/>
          <w:szCs w:val="28"/>
          <w:rtl/>
        </w:rPr>
        <w:t>רחמנות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קדושה.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הרחמנות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היא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עומק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הקשר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בין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איש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לאשתו,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וכן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</w:t>
      </w:r>
      <w:r>
        <w:rPr>
          <w:rFonts w:hint="cs"/>
          <w:rtl/>
        </w:rPr>
        <w:t>יא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תיקון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האש</w:t>
      </w:r>
      <w:r w:rsidRPr="001636BD">
        <w:rPr>
          <w:rFonts w:hint="cs"/>
          <w:spacing w:val="18"/>
          <w:rtl/>
        </w:rPr>
        <w:t xml:space="preserve"> </w:t>
      </w:r>
      <w:proofErr w:type="spellStart"/>
      <w:r>
        <w:rPr>
          <w:rFonts w:hint="cs"/>
          <w:rtl/>
        </w:rPr>
        <w:t>דלעומת</w:t>
      </w:r>
      <w:proofErr w:type="spellEnd"/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זה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באש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קדש</w:t>
      </w:r>
      <w:r w:rsidRPr="001636BD">
        <w:rPr>
          <w:rFonts w:hint="cs"/>
          <w:spacing w:val="18"/>
          <w:rtl/>
        </w:rPr>
        <w:t xml:space="preserve"> </w:t>
      </w:r>
      <w:r>
        <w:rPr>
          <w:rFonts w:hint="cs"/>
          <w:rtl/>
        </w:rPr>
        <w:t>(</w:t>
      </w:r>
      <w:r w:rsidRPr="00B46B4B">
        <w:rPr>
          <w:rFonts w:hint="cs"/>
          <w:rtl/>
        </w:rPr>
        <w:t>כנודע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שרחמנות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היא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התחממות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פנימית,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כלשון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"נכמרו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רחמיו"</w:t>
      </w:r>
      <w:r w:rsidRPr="00C37DFC">
        <w:rPr>
          <w:rStyle w:val="a6"/>
          <w:rtl/>
        </w:rPr>
        <w:endnoteReference w:id="29"/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וכיו"ב,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אלא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שזו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התחממות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ארוכת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אפים,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בניגוד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לכעס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שהוא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התחממות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פנימית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קצרת</w:t>
      </w:r>
      <w:r w:rsidRPr="001636BD">
        <w:rPr>
          <w:rFonts w:hint="cs"/>
          <w:spacing w:val="18"/>
          <w:rtl/>
        </w:rPr>
        <w:t xml:space="preserve"> </w:t>
      </w:r>
      <w:r w:rsidRPr="00B46B4B">
        <w:rPr>
          <w:rFonts w:hint="cs"/>
          <w:rtl/>
        </w:rPr>
        <w:t>אפים).</w:t>
      </w:r>
    </w:p>
    <w:p w:rsidR="005F4A47" w:rsidRDefault="00DE6574">
      <w:bookmarkStart w:id="3" w:name="_GoBack"/>
      <w:bookmarkEnd w:id="3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574" w:rsidRDefault="00DE6574" w:rsidP="00FE3E07">
      <w:pPr>
        <w:spacing w:after="0" w:line="240" w:lineRule="auto"/>
      </w:pPr>
      <w:r>
        <w:separator/>
      </w:r>
    </w:p>
  </w:endnote>
  <w:endnote w:type="continuationSeparator" w:id="0">
    <w:p w:rsidR="00DE6574" w:rsidRDefault="00DE6574" w:rsidP="00FE3E07">
      <w:pPr>
        <w:spacing w:after="0" w:line="240" w:lineRule="auto"/>
      </w:pPr>
      <w:r>
        <w:continuationSeparator/>
      </w:r>
    </w:p>
  </w:endnote>
  <w:endnote w:id="1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סוטה </w:t>
      </w:r>
      <w:proofErr w:type="spellStart"/>
      <w:r>
        <w:rPr>
          <w:rFonts w:hint="cs"/>
          <w:rtl/>
        </w:rPr>
        <w:t>יז</w:t>
      </w:r>
      <w:proofErr w:type="spellEnd"/>
      <w:r>
        <w:rPr>
          <w:rFonts w:hint="cs"/>
          <w:rtl/>
        </w:rPr>
        <w:t>, א.</w:t>
      </w:r>
    </w:p>
  </w:endnote>
  <w:endnote w:id="2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שמואל-ב </w:t>
      </w:r>
      <w:proofErr w:type="spellStart"/>
      <w:r>
        <w:rPr>
          <w:rFonts w:hint="cs"/>
          <w:rtl/>
        </w:rPr>
        <w:t>יג</w:t>
      </w:r>
      <w:proofErr w:type="spellEnd"/>
      <w:r>
        <w:rPr>
          <w:rFonts w:hint="cs"/>
          <w:rtl/>
        </w:rPr>
        <w:t>, טו: "וישנאה אמנון שנאה גדולה מאד כי גדולה השנאה אשר שנאה מאהבה אשר אהבה…" (וראה אבות פ"ה מט"ז).</w:t>
      </w:r>
    </w:p>
  </w:endnote>
  <w:endnote w:id="3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בתורה הקודמת (</w:t>
      </w:r>
      <w:proofErr w:type="spellStart"/>
      <w:r>
        <w:rPr>
          <w:rFonts w:hint="cs"/>
          <w:rtl/>
        </w:rPr>
        <w:t>ובנסמן</w:t>
      </w:r>
      <w:proofErr w:type="spellEnd"/>
      <w:r>
        <w:rPr>
          <w:rFonts w:hint="cs"/>
          <w:rtl/>
        </w:rPr>
        <w:t xml:space="preserve"> שם הערה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NOTEREF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Ref188215366 \h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tl/>
        </w:rPr>
        <w:t>ה</w:t>
      </w:r>
      <w:r>
        <w:rPr>
          <w:rtl/>
        </w:rPr>
        <w:fldChar w:fldCharType="end"/>
      </w:r>
      <w:r>
        <w:rPr>
          <w:rFonts w:hint="cs"/>
          <w:rtl/>
        </w:rPr>
        <w:t>).</w:t>
      </w:r>
    </w:p>
  </w:endnote>
  <w:endnote w:id="4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רמב"ם הלכות דעות פ"ב </w:t>
      </w:r>
      <w:proofErr w:type="spellStart"/>
      <w:r>
        <w:rPr>
          <w:rFonts w:hint="cs"/>
          <w:rtl/>
        </w:rPr>
        <w:t>ה"ג</w:t>
      </w:r>
      <w:proofErr w:type="spellEnd"/>
      <w:r>
        <w:rPr>
          <w:rFonts w:hint="cs"/>
          <w:rtl/>
        </w:rPr>
        <w:t>.</w:t>
      </w:r>
    </w:p>
  </w:endnote>
  <w:endnote w:id="5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דברים כד, ה.</w:t>
      </w:r>
    </w:p>
  </w:endnote>
  <w:endnote w:id="6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משלי ח, ל.</w:t>
      </w:r>
    </w:p>
  </w:endnote>
  <w:endnote w:id="7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גם עירובין נד, ב: "מאי</w:t>
      </w:r>
      <w:r>
        <w:rPr>
          <w:rtl/>
        </w:rPr>
        <w:t xml:space="preserve"> </w:t>
      </w:r>
      <w:proofErr w:type="spellStart"/>
      <w:r>
        <w:rPr>
          <w:rtl/>
        </w:rPr>
        <w:t>דכתיב</w:t>
      </w:r>
      <w:proofErr w:type="spellEnd"/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אילת אהבים ויעלת חן וגו'</w:t>
      </w:r>
      <w:r>
        <w:rPr>
          <w:rFonts w:hint="cs"/>
          <w:rtl/>
        </w:rPr>
        <w:t>'?</w:t>
      </w:r>
      <w:r>
        <w:rPr>
          <w:rtl/>
        </w:rPr>
        <w:t xml:space="preserve"> למה נמשלו דברי תורה לאילת</w:t>
      </w:r>
      <w:r>
        <w:rPr>
          <w:rFonts w:hint="cs"/>
          <w:rtl/>
        </w:rPr>
        <w:t>?</w:t>
      </w:r>
      <w:r>
        <w:rPr>
          <w:rtl/>
        </w:rPr>
        <w:t xml:space="preserve"> לומר לך מה אילה רחמה צר וחביבה על בועלה כל שעה ושעה כשעה ראשונה</w:t>
      </w:r>
      <w:r>
        <w:rPr>
          <w:rFonts w:hint="cs"/>
          <w:rtl/>
        </w:rPr>
        <w:t>,</w:t>
      </w:r>
      <w:r>
        <w:rPr>
          <w:rtl/>
        </w:rPr>
        <w:t xml:space="preserve"> אף דברי תורה </w:t>
      </w:r>
      <w:proofErr w:type="spellStart"/>
      <w:r>
        <w:rPr>
          <w:rtl/>
        </w:rPr>
        <w:t>חביבין</w:t>
      </w:r>
      <w:proofErr w:type="spellEnd"/>
      <w:r>
        <w:rPr>
          <w:rtl/>
        </w:rPr>
        <w:t xml:space="preserve"> על לומדיהן כל שעה ושעה כשעה ראשונה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>ויעלת חן</w:t>
      </w:r>
      <w:r>
        <w:rPr>
          <w:rFonts w:hint="cs"/>
          <w:rtl/>
        </w:rPr>
        <w:t>',</w:t>
      </w:r>
      <w:r>
        <w:rPr>
          <w:rtl/>
        </w:rPr>
        <w:t xml:space="preserve"> שמעלת חן על לומדיה</w:t>
      </w:r>
      <w:r>
        <w:rPr>
          <w:rFonts w:hint="cs"/>
          <w:rtl/>
        </w:rPr>
        <w:t>.</w:t>
      </w:r>
      <w:r>
        <w:rPr>
          <w:rtl/>
        </w:rPr>
        <w:t xml:space="preserve"> </w:t>
      </w:r>
      <w:r>
        <w:rPr>
          <w:rFonts w:hint="cs"/>
          <w:rtl/>
        </w:rPr>
        <w:t>'</w:t>
      </w:r>
      <w:r>
        <w:rPr>
          <w:rtl/>
        </w:rPr>
        <w:t xml:space="preserve">דדיה </w:t>
      </w:r>
      <w:proofErr w:type="spellStart"/>
      <w:r>
        <w:rPr>
          <w:rtl/>
        </w:rPr>
        <w:t>ירוך</w:t>
      </w:r>
      <w:proofErr w:type="spellEnd"/>
      <w:r>
        <w:rPr>
          <w:rtl/>
        </w:rPr>
        <w:t xml:space="preserve"> בכל עת</w:t>
      </w:r>
      <w:r>
        <w:rPr>
          <w:rFonts w:hint="cs"/>
          <w:rtl/>
        </w:rPr>
        <w:t>',</w:t>
      </w:r>
      <w:r>
        <w:rPr>
          <w:rtl/>
        </w:rPr>
        <w:t xml:space="preserve"> למה נמשלו דברי תורה כדד</w:t>
      </w:r>
      <w:r>
        <w:rPr>
          <w:rFonts w:hint="cs"/>
          <w:rtl/>
        </w:rPr>
        <w:t>?</w:t>
      </w:r>
      <w:r>
        <w:rPr>
          <w:rtl/>
        </w:rPr>
        <w:t xml:space="preserve"> מה דד זה כל זמן שהתינוק ממשמש בו מוצא בו חלב</w:t>
      </w:r>
      <w:r>
        <w:rPr>
          <w:rFonts w:hint="cs"/>
          <w:rtl/>
        </w:rPr>
        <w:t>,</w:t>
      </w:r>
      <w:r>
        <w:rPr>
          <w:rtl/>
        </w:rPr>
        <w:t xml:space="preserve"> אף דברי תורה כל זמן שאדם הוגה בהן מוצא בהן טעם</w:t>
      </w:r>
      <w:r>
        <w:rPr>
          <w:rFonts w:hint="cs"/>
          <w:rtl/>
        </w:rPr>
        <w:t>".</w:t>
      </w:r>
    </w:p>
  </w:endnote>
  <w:endnote w:id="8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שער תיקון עונות (</w:t>
      </w:r>
      <w:proofErr w:type="spellStart"/>
      <w:r>
        <w:rPr>
          <w:rFonts w:hint="cs"/>
          <w:rtl/>
        </w:rPr>
        <w:t>בסו"ס</w:t>
      </w:r>
      <w:proofErr w:type="spellEnd"/>
      <w:r>
        <w:rPr>
          <w:rFonts w:hint="cs"/>
          <w:rtl/>
        </w:rPr>
        <w:t xml:space="preserve"> שער </w:t>
      </w:r>
      <w:proofErr w:type="spellStart"/>
      <w:r>
        <w:rPr>
          <w:rFonts w:hint="cs"/>
          <w:rtl/>
        </w:rPr>
        <w:t>היחודים</w:t>
      </w:r>
      <w:proofErr w:type="spellEnd"/>
      <w:r>
        <w:rPr>
          <w:rFonts w:hint="cs"/>
          <w:rtl/>
        </w:rPr>
        <w:t xml:space="preserve">) פ"ו. משנת חסידים פ"ג מ"ז. הובא גם </w:t>
      </w:r>
      <w:proofErr w:type="spellStart"/>
      <w:r>
        <w:rPr>
          <w:rFonts w:hint="cs"/>
          <w:rtl/>
        </w:rPr>
        <w:t>בתניא</w:t>
      </w:r>
      <w:proofErr w:type="spellEnd"/>
      <w:r>
        <w:rPr>
          <w:rFonts w:hint="cs"/>
          <w:rtl/>
        </w:rPr>
        <w:t>, אגרת התשובה פ"ב.</w:t>
      </w:r>
    </w:p>
  </w:endnote>
  <w:endnote w:id="9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תניא אגרת התשובה פ"ג.</w:t>
      </w:r>
    </w:p>
  </w:endnote>
  <w:endnote w:id="10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דניאל ד, כד.</w:t>
      </w:r>
    </w:p>
  </w:endnote>
  <w:endnote w:id="11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סידור עם </w:t>
      </w:r>
      <w:proofErr w:type="spellStart"/>
      <w:r>
        <w:rPr>
          <w:rFonts w:hint="cs"/>
          <w:rtl/>
        </w:rPr>
        <w:t>דא"ח</w:t>
      </w:r>
      <w:proofErr w:type="spellEnd"/>
      <w:r>
        <w:rPr>
          <w:rFonts w:hint="cs"/>
          <w:rtl/>
        </w:rPr>
        <w:t xml:space="preserve"> בסוף כוונת </w:t>
      </w:r>
      <w:proofErr w:type="spellStart"/>
      <w:r>
        <w:rPr>
          <w:rFonts w:hint="cs"/>
          <w:rtl/>
        </w:rPr>
        <w:t>המקוה</w:t>
      </w:r>
      <w:proofErr w:type="spellEnd"/>
      <w:r>
        <w:rPr>
          <w:rFonts w:hint="cs"/>
          <w:rtl/>
        </w:rPr>
        <w:t xml:space="preserve"> (קנט, ד).</w:t>
      </w:r>
    </w:p>
  </w:endnote>
  <w:endnote w:id="12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</w:t>
      </w:r>
      <w:proofErr w:type="spellStart"/>
      <w:r>
        <w:rPr>
          <w:rFonts w:hint="cs"/>
          <w:rtl/>
        </w:rPr>
        <w:t>לקו"ת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לאריז"ל</w:t>
      </w:r>
      <w:proofErr w:type="spellEnd"/>
      <w:r>
        <w:rPr>
          <w:rFonts w:hint="cs"/>
          <w:rtl/>
        </w:rPr>
        <w:t xml:space="preserve"> פרשת שמות (</w:t>
      </w:r>
      <w:proofErr w:type="spellStart"/>
      <w:r>
        <w:rPr>
          <w:rFonts w:hint="cs"/>
          <w:rtl/>
        </w:rPr>
        <w:t>ובתניא</w:t>
      </w:r>
      <w:proofErr w:type="spellEnd"/>
      <w:r>
        <w:rPr>
          <w:rFonts w:hint="cs"/>
          <w:rtl/>
        </w:rPr>
        <w:t xml:space="preserve"> פ"ח).</w:t>
      </w:r>
    </w:p>
  </w:endnote>
  <w:endnote w:id="13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שמות רבה נ, ג.</w:t>
      </w:r>
    </w:p>
  </w:endnote>
  <w:endnote w:id="14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נדרים </w:t>
      </w:r>
      <w:proofErr w:type="spellStart"/>
      <w:r>
        <w:rPr>
          <w:rFonts w:hint="cs"/>
          <w:rtl/>
        </w:rPr>
        <w:t>כב</w:t>
      </w:r>
      <w:proofErr w:type="spellEnd"/>
      <w:r>
        <w:rPr>
          <w:rFonts w:hint="cs"/>
          <w:rtl/>
        </w:rPr>
        <w:t>, א.</w:t>
      </w:r>
    </w:p>
  </w:endnote>
  <w:endnote w:id="15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שער ה בתורה "פנים ואחור במחזור חיי הנישואין".</w:t>
      </w:r>
    </w:p>
  </w:endnote>
  <w:endnote w:id="16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ויקרא ו, ו (וראה בתורה הקודמת).</w:t>
      </w:r>
    </w:p>
  </w:endnote>
  <w:endnote w:id="17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מאמר השפלות והשמחה </w:t>
      </w:r>
      <w:proofErr w:type="spellStart"/>
      <w:r>
        <w:rPr>
          <w:rFonts w:hint="cs"/>
          <w:rtl/>
        </w:rPr>
        <w:t>פ"מ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ופמ"א</w:t>
      </w:r>
      <w:proofErr w:type="spellEnd"/>
      <w:r>
        <w:rPr>
          <w:rFonts w:hint="cs"/>
          <w:rtl/>
        </w:rPr>
        <w:t xml:space="preserve"> (ונתבאר עוד ביין משמח ח"א שער ז בתורות "עורי צפון ובואי תימן" ו"ואל אישך תשוקתך" </w:t>
      </w:r>
      <w:proofErr w:type="spellStart"/>
      <w:r>
        <w:rPr>
          <w:rFonts w:hint="cs"/>
          <w:rtl/>
        </w:rPr>
        <w:t>ובח"ג</w:t>
      </w:r>
      <w:proofErr w:type="spellEnd"/>
      <w:r>
        <w:rPr>
          <w:rFonts w:hint="cs"/>
          <w:rtl/>
        </w:rPr>
        <w:t xml:space="preserve"> שער חמישי בתורה "עיניו למטה ולבו למעלה").</w:t>
      </w:r>
    </w:p>
  </w:endnote>
  <w:endnote w:id="18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ספר יצירה פ"א מי"ב.</w:t>
      </w:r>
    </w:p>
  </w:endnote>
  <w:endnote w:id="19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תניא פ"א.</w:t>
      </w:r>
    </w:p>
  </w:endnote>
  <w:endnote w:id="20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עוד על היין בחיי הנישואין ראה יין המשמח ח"א שער שביעי בתורה "אש מיין" </w:t>
      </w:r>
      <w:proofErr w:type="spellStart"/>
      <w:r>
        <w:rPr>
          <w:rFonts w:hint="cs"/>
          <w:rtl/>
        </w:rPr>
        <w:t>וח"ב</w:t>
      </w:r>
      <w:proofErr w:type="spellEnd"/>
      <w:r>
        <w:rPr>
          <w:rFonts w:hint="cs"/>
          <w:rtl/>
        </w:rPr>
        <w:t xml:space="preserve"> שער שני.</w:t>
      </w:r>
    </w:p>
  </w:endnote>
  <w:endnote w:id="21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ראה זהר </w:t>
      </w:r>
      <w:proofErr w:type="spellStart"/>
      <w:r>
        <w:rPr>
          <w:rFonts w:hint="cs"/>
          <w:rtl/>
        </w:rPr>
        <w:t>ח"ג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קפט</w:t>
      </w:r>
      <w:proofErr w:type="spellEnd"/>
      <w:r>
        <w:rPr>
          <w:rFonts w:hint="cs"/>
          <w:rtl/>
        </w:rPr>
        <w:t xml:space="preserve">, א. שער הפסוקים תולדות עה"פ "ויבא לו יין </w:t>
      </w:r>
      <w:proofErr w:type="spellStart"/>
      <w:r>
        <w:rPr>
          <w:rFonts w:hint="cs"/>
          <w:rtl/>
        </w:rPr>
        <w:t>וישת</w:t>
      </w:r>
      <w:proofErr w:type="spellEnd"/>
      <w:r>
        <w:rPr>
          <w:rFonts w:hint="cs"/>
          <w:rtl/>
        </w:rPr>
        <w:t>".</w:t>
      </w:r>
    </w:p>
  </w:endnote>
  <w:endnote w:id="22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עיין ברכות נ, ב: "יין עד שלא נתן לתוכו מים אין </w:t>
      </w:r>
      <w:proofErr w:type="spellStart"/>
      <w:r>
        <w:rPr>
          <w:rFonts w:hint="cs"/>
          <w:rtl/>
        </w:rPr>
        <w:t>מברכין</w:t>
      </w:r>
      <w:proofErr w:type="spellEnd"/>
      <w:r>
        <w:rPr>
          <w:rFonts w:hint="cs"/>
          <w:rtl/>
        </w:rPr>
        <w:t xml:space="preserve"> עליו בורא פרי הגפן אלא בורא פרי העץ… דברי רבי אליעזר, וחכמים אומרים בין כך ובין כך </w:t>
      </w:r>
      <w:proofErr w:type="spellStart"/>
      <w:r>
        <w:rPr>
          <w:rFonts w:hint="cs"/>
          <w:rtl/>
        </w:rPr>
        <w:t>מברכין</w:t>
      </w:r>
      <w:proofErr w:type="spellEnd"/>
      <w:r>
        <w:rPr>
          <w:rFonts w:hint="cs"/>
          <w:rtl/>
        </w:rPr>
        <w:t xml:space="preserve"> עליו בורא פרי הגפן" אלא ש"מודים חכמים לרבי אליעזר בכוס של ברכה שאין </w:t>
      </w:r>
      <w:proofErr w:type="spellStart"/>
      <w:r>
        <w:rPr>
          <w:rFonts w:hint="cs"/>
          <w:rtl/>
        </w:rPr>
        <w:t>מברכין</w:t>
      </w:r>
      <w:proofErr w:type="spellEnd"/>
      <w:r>
        <w:rPr>
          <w:rFonts w:hint="cs"/>
          <w:rtl/>
        </w:rPr>
        <w:t xml:space="preserve"> עליו עד </w:t>
      </w:r>
      <w:proofErr w:type="spellStart"/>
      <w:r>
        <w:rPr>
          <w:rFonts w:hint="cs"/>
          <w:rtl/>
        </w:rPr>
        <w:t>שיתן</w:t>
      </w:r>
      <w:proofErr w:type="spellEnd"/>
      <w:r>
        <w:rPr>
          <w:rFonts w:hint="cs"/>
          <w:rtl/>
        </w:rPr>
        <w:t xml:space="preserve"> לתוכו מים".</w:t>
      </w:r>
    </w:p>
  </w:endnote>
  <w:endnote w:id="23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תהלים </w:t>
      </w:r>
      <w:proofErr w:type="spellStart"/>
      <w:r>
        <w:rPr>
          <w:rFonts w:hint="cs"/>
          <w:rtl/>
        </w:rPr>
        <w:t>קכח</w:t>
      </w:r>
      <w:proofErr w:type="spellEnd"/>
      <w:r>
        <w:rPr>
          <w:rFonts w:hint="cs"/>
          <w:rtl/>
        </w:rPr>
        <w:t>, ג (וראה הקדמת שכינה ביניהם הערה ו וכן בעמ' נח).</w:t>
      </w:r>
    </w:p>
  </w:endnote>
  <w:endnote w:id="24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פ"א מ"ט ואילך.</w:t>
      </w:r>
    </w:p>
  </w:endnote>
  <w:endnote w:id="25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 xml:space="preserve">במדבר </w:t>
      </w:r>
      <w:proofErr w:type="spellStart"/>
      <w:r>
        <w:rPr>
          <w:rFonts w:hint="cs"/>
          <w:rtl/>
        </w:rPr>
        <w:t>כג</w:t>
      </w:r>
      <w:proofErr w:type="spellEnd"/>
      <w:r>
        <w:rPr>
          <w:rFonts w:hint="cs"/>
          <w:rtl/>
        </w:rPr>
        <w:t>, י.</w:t>
      </w:r>
    </w:p>
  </w:endnote>
  <w:endnote w:id="26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רש"י עה"פ (עפ"י נדה לא, א).</w:t>
      </w:r>
    </w:p>
  </w:endnote>
  <w:endnote w:id="27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ראה נדה לח, א.</w:t>
      </w:r>
    </w:p>
  </w:endnote>
  <w:endnote w:id="28">
    <w:p w:rsidR="00FE3E07" w:rsidRDefault="00FE3E07" w:rsidP="00FE3E07">
      <w:pPr>
        <w:pStyle w:val="a4"/>
        <w:rPr>
          <w:rFonts w:hint="cs"/>
          <w:rtl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תהלים קי, ג.</w:t>
      </w:r>
    </w:p>
  </w:endnote>
  <w:endnote w:id="29">
    <w:p w:rsidR="00FE3E07" w:rsidRDefault="00FE3E07" w:rsidP="00FE3E07">
      <w:pPr>
        <w:pStyle w:val="a4"/>
        <w:rPr>
          <w:rFonts w:hint="cs"/>
        </w:rPr>
      </w:pPr>
      <w:r>
        <w:rPr>
          <w:rtl/>
        </w:rPr>
        <w:tab/>
      </w:r>
      <w:r w:rsidRPr="004377AB">
        <w:rPr>
          <w:rtl/>
        </w:rPr>
        <w:endnoteRef/>
      </w:r>
      <w:r>
        <w:rPr>
          <w:rtl/>
        </w:rPr>
        <w:t>.</w:t>
      </w:r>
      <w:r>
        <w:rPr>
          <w:rtl/>
        </w:rPr>
        <w:tab/>
      </w:r>
      <w:r>
        <w:rPr>
          <w:rFonts w:hint="cs"/>
          <w:rtl/>
        </w:rPr>
        <w:t>בראשית מג, ל (וראה רש"י עה"פ).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F Calligraphic Ornaments LET">
    <w:altName w:val="Symbol"/>
    <w:charset w:val="02"/>
    <w:family w:val="auto"/>
    <w:pitch w:val="variable"/>
    <w:sig w:usb0="00000000" w:usb1="10000000" w:usb2="00000000" w:usb3="00000000" w:csb0="80000000" w:csb1="00000000"/>
  </w:font>
  <w:font w:name="Guttman Soncino">
    <w:altName w:val="Guttman-Soncino"/>
    <w:charset w:val="B1"/>
    <w:family w:val="auto"/>
    <w:pitch w:val="variable"/>
    <w:sig w:usb0="00001801" w:usb1="40000000" w:usb2="00000000" w:usb3="00000000" w:csb0="00000020" w:csb1="00000000"/>
  </w:font>
  <w:font w:name="MiriamMFO">
    <w:altName w:val="Courier New"/>
    <w:charset w:val="B1"/>
    <w:family w:val="auto"/>
    <w:pitch w:val="variable"/>
    <w:sig w:usb0="00000800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574" w:rsidRDefault="00DE6574" w:rsidP="00FE3E07">
      <w:pPr>
        <w:spacing w:after="0" w:line="240" w:lineRule="auto"/>
      </w:pPr>
      <w:r>
        <w:separator/>
      </w:r>
    </w:p>
  </w:footnote>
  <w:footnote w:type="continuationSeparator" w:id="0">
    <w:p w:rsidR="00DE6574" w:rsidRDefault="00DE6574" w:rsidP="00FE3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7D7"/>
    <w:rsid w:val="00061E65"/>
    <w:rsid w:val="009117D7"/>
    <w:rsid w:val="00AC2310"/>
    <w:rsid w:val="00DE6574"/>
    <w:rsid w:val="00FE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E3E0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E3E0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E3E0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E3E0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FE3E0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E3E0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FE3E0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E3E0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E3E0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E3E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FE3E07"/>
    <w:pPr>
      <w:bidi/>
      <w:spacing w:after="120" w:line="380" w:lineRule="exact"/>
      <w:jc w:val="both"/>
    </w:pPr>
    <w:rPr>
      <w:rFonts w:ascii="Times New Roman" w:eastAsia="Times New Roman" w:hAnsi="Times New Roman" w:cs="FrankRuehl"/>
      <w:sz w:val="26"/>
      <w:szCs w:val="27"/>
      <w:lang w:eastAsia="he-IL"/>
    </w:rPr>
  </w:style>
  <w:style w:type="paragraph" w:styleId="2">
    <w:name w:val="heading 2"/>
    <w:aliases w:val="Heading 2"/>
    <w:next w:val="a"/>
    <w:link w:val="20"/>
    <w:qFormat/>
    <w:rsid w:val="00FE3E07"/>
    <w:pPr>
      <w:bidi/>
      <w:spacing w:before="1080" w:after="720" w:line="240" w:lineRule="auto"/>
      <w:ind w:left="-45"/>
      <w:jc w:val="right"/>
      <w:outlineLvl w:val="1"/>
    </w:pPr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rsid w:val="00FE3E07"/>
    <w:rPr>
      <w:rFonts w:ascii="DF Calligraphic Ornaments LET" w:eastAsia="Times New Roman" w:hAnsi="DF Calligraphic Ornaments LET" w:cs="Guttman Soncino"/>
      <w:noProof/>
      <w:spacing w:val="20"/>
      <w:w w:val="90"/>
      <w:kern w:val="28"/>
      <w:sz w:val="44"/>
      <w:szCs w:val="46"/>
    </w:rPr>
  </w:style>
  <w:style w:type="character" w:customStyle="1" w:styleId="a3">
    <w:name w:val="מרים"/>
    <w:basedOn w:val="a0"/>
    <w:rsid w:val="00FE3E07"/>
    <w:rPr>
      <w:rFonts w:cs="MiriamMFO"/>
      <w:w w:val="100"/>
      <w:sz w:val="21"/>
      <w:szCs w:val="23"/>
    </w:rPr>
  </w:style>
  <w:style w:type="paragraph" w:styleId="a4">
    <w:name w:val="endnote text"/>
    <w:aliases w:val="Endnote Text"/>
    <w:basedOn w:val="a"/>
    <w:link w:val="a5"/>
    <w:semiHidden/>
    <w:rsid w:val="00FE3E07"/>
    <w:pPr>
      <w:tabs>
        <w:tab w:val="right" w:pos="266"/>
        <w:tab w:val="left" w:pos="340"/>
      </w:tabs>
      <w:spacing w:after="20" w:line="260" w:lineRule="exact"/>
      <w:ind w:left="340" w:hanging="340"/>
    </w:pPr>
    <w:rPr>
      <w:sz w:val="20"/>
      <w:szCs w:val="23"/>
    </w:rPr>
  </w:style>
  <w:style w:type="character" w:customStyle="1" w:styleId="a5">
    <w:name w:val="טקסט הערת סיום תו"/>
    <w:basedOn w:val="a0"/>
    <w:link w:val="a4"/>
    <w:semiHidden/>
    <w:rsid w:val="00FE3E07"/>
    <w:rPr>
      <w:rFonts w:ascii="Times New Roman" w:eastAsia="Times New Roman" w:hAnsi="Times New Roman" w:cs="FrankRuehl"/>
      <w:sz w:val="20"/>
      <w:szCs w:val="23"/>
      <w:lang w:eastAsia="he-IL"/>
    </w:rPr>
  </w:style>
  <w:style w:type="character" w:styleId="a6">
    <w:name w:val="endnote reference"/>
    <w:aliases w:val="Endnote Reference"/>
    <w:basedOn w:val="a7"/>
    <w:semiHidden/>
    <w:rsid w:val="00FE3E07"/>
    <w:rPr>
      <w:noProof/>
      <w:position w:val="-4"/>
      <w:szCs w:val="27"/>
      <w:vertAlign w:val="superscript"/>
    </w:rPr>
  </w:style>
  <w:style w:type="paragraph" w:customStyle="1" w:styleId="a8">
    <w:name w:val="פתיח תו"/>
    <w:basedOn w:val="a"/>
    <w:link w:val="a9"/>
    <w:rsid w:val="00FE3E07"/>
    <w:pPr>
      <w:keepNext/>
      <w:framePr w:wrap="around" w:vAnchor="text" w:hAnchor="text" w:xAlign="right"/>
      <w:spacing w:after="0" w:line="720" w:lineRule="exact"/>
      <w:textAlignment w:val="baseline"/>
    </w:pPr>
    <w:rPr>
      <w:rFonts w:cs="Guttman Soncino"/>
      <w:b/>
      <w:bCs/>
      <w:color w:val="808080"/>
      <w:position w:val="-5"/>
      <w:sz w:val="85"/>
      <w:szCs w:val="85"/>
    </w:rPr>
  </w:style>
  <w:style w:type="character" w:customStyle="1" w:styleId="a9">
    <w:name w:val="פתיח תו תו"/>
    <w:basedOn w:val="a0"/>
    <w:link w:val="a8"/>
    <w:rsid w:val="00FE3E07"/>
    <w:rPr>
      <w:rFonts w:ascii="Times New Roman" w:eastAsia="Times New Roman" w:hAnsi="Times New Roman" w:cs="Guttman Soncino"/>
      <w:b/>
      <w:bCs/>
      <w:color w:val="808080"/>
      <w:position w:val="-5"/>
      <w:sz w:val="85"/>
      <w:szCs w:val="85"/>
      <w:lang w:eastAsia="he-IL"/>
    </w:rPr>
  </w:style>
  <w:style w:type="character" w:styleId="a7">
    <w:name w:val="footnote reference"/>
    <w:basedOn w:val="a0"/>
    <w:uiPriority w:val="99"/>
    <w:semiHidden/>
    <w:unhideWhenUsed/>
    <w:rsid w:val="00FE3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2017-08-15T16:46:00Z</dcterms:created>
  <dcterms:modified xsi:type="dcterms:W3CDTF">2017-08-15T16:46:00Z</dcterms:modified>
</cp:coreProperties>
</file>