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2BC" w:rsidRPr="00B332BC" w:rsidRDefault="00B332BC" w:rsidP="00B332BC">
      <w:pPr>
        <w:spacing w:before="1080" w:after="720" w:line="240" w:lineRule="auto"/>
        <w:ind w:left="-45"/>
        <w:jc w:val="right"/>
        <w:outlineLvl w:val="1"/>
        <w:rPr>
          <w:rFonts w:ascii="DF Calligraphic Ornaments LET" w:eastAsia="Times New Roman" w:hAnsi="DF Calligraphic Ornaments LET" w:cs="Guttman Soncino" w:hint="cs"/>
          <w:noProof/>
          <w:spacing w:val="20"/>
          <w:w w:val="90"/>
          <w:kern w:val="28"/>
          <w:sz w:val="44"/>
          <w:szCs w:val="46"/>
          <w:rtl/>
        </w:rPr>
      </w:pPr>
      <w:r w:rsidRPr="00B332BC">
        <w:rPr>
          <w:rFonts w:ascii="DF Calligraphic Ornaments LET" w:eastAsia="Times New Roman" w:hAnsi="DF Calligraphic Ornaments LET" w:cs="Guttman Soncino" w:hint="cs"/>
          <w:noProof/>
          <w:spacing w:val="20"/>
          <w:w w:val="90"/>
          <w:kern w:val="28"/>
          <w:sz w:val="44"/>
          <w:szCs w:val="46"/>
          <w:rtl/>
        </w:rPr>
        <w:t>לחזור לגן עדן</w:t>
      </w:r>
    </w:p>
    <w:p w:rsidR="00B332BC" w:rsidRPr="00B332BC" w:rsidRDefault="00B332BC" w:rsidP="00B332BC">
      <w:pPr>
        <w:keepNext/>
        <w:framePr w:wrap="around" w:vAnchor="text" w:hAnchor="text" w:xAlign="right" w:y="-112"/>
        <w:spacing w:after="0" w:line="720" w:lineRule="exact"/>
        <w:jc w:val="both"/>
        <w:textAlignment w:val="baseline"/>
        <w:rPr>
          <w:rFonts w:ascii="Times New Roman" w:eastAsia="Times New Roman" w:hAnsi="Times New Roman" w:cs="Guttman Soncino"/>
          <w:b/>
          <w:bCs/>
          <w:color w:val="808080"/>
          <w:position w:val="-5"/>
          <w:sz w:val="85"/>
          <w:szCs w:val="72"/>
          <w:rtl/>
          <w:lang w:eastAsia="he-IL"/>
        </w:rPr>
      </w:pPr>
      <w:r w:rsidRPr="00B332BC">
        <w:rPr>
          <w:rFonts w:ascii="Times New Roman" w:eastAsia="Times New Roman" w:hAnsi="Times New Roman" w:cs="Guttman Soncino" w:hint="cs"/>
          <w:b/>
          <w:bCs/>
          <w:color w:val="808080"/>
          <w:position w:val="-5"/>
          <w:sz w:val="85"/>
          <w:szCs w:val="72"/>
          <w:rtl/>
          <w:lang w:eastAsia="he-IL"/>
        </w:rPr>
        <w:t>ה</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לכה פסוקה היא ש"בנות ישראל החמירו על עצמן שאפילו רואות טיפת דם כחרדל יושבת עליה שבעה נקיים"</w:t>
      </w:r>
      <w:r w:rsidRPr="00B332BC">
        <w:rPr>
          <w:rFonts w:ascii="Times New Roman" w:eastAsia="Times New Roman" w:hAnsi="Times New Roman" w:cs="oprFrank"/>
          <w:noProof/>
          <w:position w:val="-4"/>
          <w:sz w:val="26"/>
          <w:szCs w:val="27"/>
          <w:vertAlign w:val="superscript"/>
          <w:rtl/>
          <w:lang w:eastAsia="he-IL"/>
        </w:rPr>
        <w:endnoteReference w:id="1"/>
      </w:r>
      <w:r w:rsidRPr="00B332BC">
        <w:rPr>
          <w:rFonts w:ascii="Times New Roman" w:eastAsia="Times New Roman" w:hAnsi="Times New Roman" w:cs="oprFrank" w:hint="cs"/>
          <w:sz w:val="26"/>
          <w:szCs w:val="26"/>
          <w:rtl/>
          <w:lang w:eastAsia="he-IL"/>
        </w:rPr>
        <w:t>.  מהי חומרתן המיוחדת של בנות ישראל?</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רבינו המאירי מביא</w:t>
      </w:r>
      <w:r w:rsidRPr="00B332BC">
        <w:rPr>
          <w:rFonts w:ascii="Times New Roman" w:eastAsia="Times New Roman" w:hAnsi="Times New Roman" w:cs="oprFrank"/>
          <w:noProof/>
          <w:position w:val="-4"/>
          <w:sz w:val="26"/>
          <w:szCs w:val="27"/>
          <w:vertAlign w:val="superscript"/>
          <w:rtl/>
          <w:lang w:eastAsia="he-IL"/>
        </w:rPr>
        <w:endnoteReference w:id="2"/>
      </w:r>
      <w:r w:rsidRPr="00B332BC">
        <w:rPr>
          <w:rFonts w:ascii="Times New Roman" w:eastAsia="Times New Roman" w:hAnsi="Times New Roman" w:cs="oprFrank" w:hint="cs"/>
          <w:sz w:val="26"/>
          <w:szCs w:val="26"/>
          <w:rtl/>
          <w:lang w:eastAsia="he-IL"/>
        </w:rPr>
        <w:t xml:space="preserve"> בקצרה את עיקרי הלכות נדה "כדי לידע בבירור מהו חומרתן של בנות ישראל ומה ראו על ככה ומה הגיע אליהן"</w:t>
      </w:r>
      <w:r w:rsidRPr="00B332BC">
        <w:rPr>
          <w:rFonts w:ascii="Times New Roman" w:eastAsia="Times New Roman" w:hAnsi="Times New Roman" w:cs="oprFrank"/>
          <w:noProof/>
          <w:position w:val="-4"/>
          <w:sz w:val="26"/>
          <w:szCs w:val="27"/>
          <w:vertAlign w:val="superscript"/>
          <w:rtl/>
          <w:lang w:eastAsia="he-IL"/>
        </w:rPr>
        <w:endnoteReference w:id="3"/>
      </w:r>
      <w:r w:rsidRPr="00B332BC">
        <w:rPr>
          <w:rFonts w:ascii="Times New Roman" w:eastAsia="Times New Roman" w:hAnsi="Times New Roman" w:cs="oprFrank" w:hint="cs"/>
          <w:sz w:val="26"/>
          <w:szCs w:val="26"/>
          <w:rtl/>
          <w:lang w:eastAsia="he-IL"/>
        </w:rPr>
        <w:t xml:space="preserve">. לשם כך הוא מסביר: </w:t>
      </w:r>
    </w:p>
    <w:p w:rsidR="00B332BC" w:rsidRPr="00B332BC" w:rsidRDefault="00B332BC" w:rsidP="00B332BC">
      <w:pPr>
        <w:spacing w:after="120" w:line="320" w:lineRule="exact"/>
        <w:ind w:left="907"/>
        <w:contextualSpacing/>
        <w:jc w:val="both"/>
        <w:rPr>
          <w:rFonts w:ascii="Times New Roman" w:eastAsia="Times New Roman" w:hAnsi="Times New Roman" w:cs="Guttman Soncino" w:hint="cs"/>
          <w:noProof/>
          <w:snapToGrid w:val="0"/>
          <w:sz w:val="23"/>
          <w:szCs w:val="21"/>
          <w:rtl/>
        </w:rPr>
      </w:pPr>
      <w:r w:rsidRPr="00B332BC">
        <w:rPr>
          <w:rFonts w:ascii="Times New Roman" w:eastAsia="Times New Roman" w:hAnsi="Times New Roman" w:cs="Guttman Soncino"/>
          <w:noProof/>
          <w:snapToGrid w:val="0"/>
          <w:sz w:val="23"/>
          <w:szCs w:val="21"/>
          <w:rtl/>
        </w:rPr>
        <w:t>והענין הוא שענין נדה חלוק לג' ענינים</w:t>
      </w:r>
      <w:r w:rsidRPr="00B332BC">
        <w:rPr>
          <w:rFonts w:ascii="Times New Roman" w:eastAsia="Times New Roman" w:hAnsi="Times New Roman" w:cs="Guttman Soncino" w:hint="cs"/>
          <w:noProof/>
          <w:snapToGrid w:val="0"/>
          <w:sz w:val="23"/>
          <w:szCs w:val="21"/>
          <w:rtl/>
        </w:rPr>
        <w:t>:</w:t>
      </w:r>
      <w:r w:rsidRPr="00B332BC">
        <w:rPr>
          <w:rFonts w:ascii="Times New Roman" w:eastAsia="Times New Roman" w:hAnsi="Times New Roman" w:cs="Guttman Soncino"/>
          <w:noProof/>
          <w:snapToGrid w:val="0"/>
          <w:sz w:val="23"/>
          <w:szCs w:val="21"/>
          <w:rtl/>
        </w:rPr>
        <w:t xml:space="preserve"> הראשון נדה של תורה</w:t>
      </w:r>
      <w:r w:rsidRPr="00B332BC">
        <w:rPr>
          <w:rFonts w:ascii="Times New Roman" w:eastAsia="Times New Roman" w:hAnsi="Times New Roman" w:cs="Guttman Soncino" w:hint="cs"/>
          <w:noProof/>
          <w:snapToGrid w:val="0"/>
          <w:sz w:val="23"/>
          <w:szCs w:val="21"/>
          <w:rtl/>
        </w:rPr>
        <w:t>,</w:t>
      </w:r>
      <w:r w:rsidRPr="00B332BC">
        <w:rPr>
          <w:rFonts w:ascii="Times New Roman" w:eastAsia="Times New Roman" w:hAnsi="Times New Roman" w:cs="Guttman Soncino"/>
          <w:noProof/>
          <w:snapToGrid w:val="0"/>
          <w:sz w:val="23"/>
          <w:szCs w:val="21"/>
          <w:rtl/>
        </w:rPr>
        <w:t xml:space="preserve"> השני נדה של חכמים</w:t>
      </w:r>
      <w:r w:rsidRPr="00B332BC">
        <w:rPr>
          <w:rFonts w:ascii="Times New Roman" w:eastAsia="Times New Roman" w:hAnsi="Times New Roman" w:cs="Guttman Soncino" w:hint="cs"/>
          <w:noProof/>
          <w:snapToGrid w:val="0"/>
          <w:sz w:val="23"/>
          <w:szCs w:val="21"/>
          <w:rtl/>
        </w:rPr>
        <w:t>,</w:t>
      </w:r>
      <w:r w:rsidRPr="00B332BC">
        <w:rPr>
          <w:rFonts w:ascii="Times New Roman" w:eastAsia="Times New Roman" w:hAnsi="Times New Roman" w:cs="Guttman Soncino"/>
          <w:noProof/>
          <w:snapToGrid w:val="0"/>
          <w:sz w:val="23"/>
          <w:szCs w:val="21"/>
          <w:rtl/>
        </w:rPr>
        <w:t xml:space="preserve"> השלישי נדה של בנות ישראל</w:t>
      </w:r>
      <w:r w:rsidRPr="00B332BC">
        <w:rPr>
          <w:rFonts w:ascii="Times New Roman" w:eastAsia="Times New Roman" w:hAnsi="Times New Roman" w:cs="Guttman Soncino"/>
          <w:noProof/>
          <w:snapToGrid w:val="0"/>
          <w:position w:val="-4"/>
          <w:sz w:val="23"/>
          <w:szCs w:val="27"/>
          <w:vertAlign w:val="superscript"/>
          <w:rtl/>
        </w:rPr>
        <w:endnoteReference w:id="4"/>
      </w:r>
      <w:r w:rsidRPr="00B332BC">
        <w:rPr>
          <w:rFonts w:ascii="Times New Roman" w:eastAsia="Times New Roman" w:hAnsi="Times New Roman" w:cs="Guttman Soncino" w:hint="cs"/>
          <w:noProof/>
          <w:snapToGrid w:val="0"/>
          <w:sz w:val="23"/>
          <w:szCs w:val="21"/>
          <w:rtl/>
        </w:rPr>
        <w:t>. רוצה לומר</w:t>
      </w:r>
      <w:r w:rsidRPr="00B332BC">
        <w:rPr>
          <w:rFonts w:ascii="Times New Roman" w:eastAsia="Times New Roman" w:hAnsi="Times New Roman" w:cs="Guttman Soncino"/>
          <w:noProof/>
          <w:snapToGrid w:val="0"/>
          <w:sz w:val="23"/>
          <w:szCs w:val="21"/>
          <w:rtl/>
        </w:rPr>
        <w:t xml:space="preserve"> שבאו חכמים והחמירו על של תורה ובאו בנות ישראל והחמירו על של חכמים</w:t>
      </w:r>
      <w:r w:rsidRPr="00B332BC">
        <w:rPr>
          <w:rFonts w:ascii="Times New Roman" w:eastAsia="Times New Roman" w:hAnsi="Times New Roman" w:cs="Guttman Soncino" w:hint="cs"/>
          <w:noProof/>
          <w:snapToGrid w:val="0"/>
          <w:sz w:val="23"/>
          <w:szCs w:val="21"/>
          <w:rtl/>
        </w:rPr>
        <w:t>.</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"נדה של תורה" היינו עיקר דין תורה, לפיו ישנה "נדה" (הרואה דם ב-</w:t>
      </w:r>
      <w:r w:rsidRPr="00B332BC">
        <w:rPr>
          <w:rFonts w:ascii="Times New Roman" w:eastAsia="Times New Roman" w:hAnsi="Times New Roman" w:cs="oprFrank" w:hint="cs"/>
          <w:b/>
          <w:bCs/>
          <w:sz w:val="28"/>
          <w:szCs w:val="27"/>
          <w:rtl/>
          <w:lang w:eastAsia="he-IL"/>
        </w:rPr>
        <w:t>ז</w:t>
      </w:r>
      <w:r w:rsidRPr="00B332BC">
        <w:rPr>
          <w:rFonts w:ascii="Times New Roman" w:eastAsia="Times New Roman" w:hAnsi="Times New Roman" w:cs="oprFrank" w:hint="cs"/>
          <w:sz w:val="26"/>
          <w:szCs w:val="26"/>
          <w:rtl/>
          <w:lang w:eastAsia="he-IL"/>
        </w:rPr>
        <w:t xml:space="preserve"> ימים של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 xml:space="preserve">"), "זבה קטנה" (הרואה דם יום או </w:t>
      </w:r>
      <w:proofErr w:type="spellStart"/>
      <w:r w:rsidRPr="00B332BC">
        <w:rPr>
          <w:rFonts w:ascii="Times New Roman" w:eastAsia="Times New Roman" w:hAnsi="Times New Roman" w:cs="oprFrank" w:hint="cs"/>
          <w:sz w:val="26"/>
          <w:szCs w:val="26"/>
          <w:rtl/>
          <w:lang w:eastAsia="he-IL"/>
        </w:rPr>
        <w:t>יומים</w:t>
      </w:r>
      <w:proofErr w:type="spellEnd"/>
      <w:r w:rsidRPr="00B332BC">
        <w:rPr>
          <w:rFonts w:ascii="Times New Roman" w:eastAsia="Times New Roman" w:hAnsi="Times New Roman" w:cs="oprFrank" w:hint="cs"/>
          <w:sz w:val="26"/>
          <w:szCs w:val="26"/>
          <w:rtl/>
          <w:lang w:eastAsia="he-IL"/>
        </w:rPr>
        <w:t xml:space="preserve"> "בלא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 ב"אחד עשר יום שבין נדה לנדה"</w:t>
      </w:r>
      <w:r w:rsidRPr="00B332BC">
        <w:rPr>
          <w:rFonts w:ascii="Times New Roman" w:eastAsia="Times New Roman" w:hAnsi="Times New Roman" w:cs="oprFrank"/>
          <w:noProof/>
          <w:position w:val="-4"/>
          <w:sz w:val="26"/>
          <w:szCs w:val="27"/>
          <w:vertAlign w:val="superscript"/>
          <w:rtl/>
          <w:lang w:eastAsia="he-IL"/>
        </w:rPr>
        <w:endnoteReference w:id="5"/>
      </w:r>
      <w:r w:rsidRPr="00B332BC">
        <w:rPr>
          <w:rFonts w:ascii="Times New Roman" w:eastAsia="Times New Roman" w:hAnsi="Times New Roman" w:cs="oprFrank" w:hint="cs"/>
          <w:sz w:val="26"/>
          <w:szCs w:val="26"/>
          <w:rtl/>
          <w:lang w:eastAsia="he-IL"/>
        </w:rPr>
        <w:t xml:space="preserve">) ו"זבה גדולה" (הרואה דם "ימים רבים בלא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w:t>
      </w:r>
      <w:r w:rsidRPr="00B332BC">
        <w:rPr>
          <w:rFonts w:ascii="Times New Roman" w:eastAsia="Times New Roman" w:hAnsi="Times New Roman" w:cs="oprFrank"/>
          <w:noProof/>
          <w:position w:val="-4"/>
          <w:sz w:val="26"/>
          <w:szCs w:val="27"/>
          <w:vertAlign w:val="superscript"/>
          <w:rtl/>
          <w:lang w:eastAsia="he-IL"/>
        </w:rPr>
        <w:endnoteReference w:id="6"/>
      </w:r>
      <w:r w:rsidRPr="00B332BC">
        <w:rPr>
          <w:rFonts w:ascii="Times New Roman" w:eastAsia="Times New Roman" w:hAnsi="Times New Roman" w:cs="oprFrank" w:hint="cs"/>
          <w:sz w:val="26"/>
          <w:szCs w:val="26"/>
          <w:rtl/>
          <w:lang w:eastAsia="he-IL"/>
        </w:rPr>
        <w:t xml:space="preserve">). מדין תורה רק על זבה גדולה לספור שבעה נקיים בטרם תטבול (בעוד נדה יכולה לטבול מיד בתום שבעת ימי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 וזבה קטנה היא "שומרת יום כנגד יום").</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"נדה של חכמים" היינו תקנה של רבינו הקדוש (</w:t>
      </w:r>
      <w:proofErr w:type="spellStart"/>
      <w:r w:rsidRPr="00B332BC">
        <w:rPr>
          <w:rFonts w:ascii="Times New Roman" w:eastAsia="Times New Roman" w:hAnsi="Times New Roman" w:cs="oprFrank" w:hint="cs"/>
          <w:sz w:val="26"/>
          <w:szCs w:val="26"/>
          <w:rtl/>
          <w:lang w:eastAsia="he-IL"/>
        </w:rPr>
        <w:t>מכיון</w:t>
      </w:r>
      <w:proofErr w:type="spellEnd"/>
      <w:r w:rsidRPr="00B332BC">
        <w:rPr>
          <w:rFonts w:ascii="Times New Roman" w:eastAsia="Times New Roman" w:hAnsi="Times New Roman" w:cs="oprFrank" w:hint="cs"/>
          <w:sz w:val="26"/>
          <w:szCs w:val="26"/>
          <w:rtl/>
          <w:lang w:eastAsia="he-IL"/>
        </w:rPr>
        <w:t xml:space="preserve"> ש"נתמעט לבן של חכמים מפני כובד הגלויות </w:t>
      </w:r>
      <w:proofErr w:type="spellStart"/>
      <w:r w:rsidRPr="00B332BC">
        <w:rPr>
          <w:rFonts w:ascii="Times New Roman" w:eastAsia="Times New Roman" w:hAnsi="Times New Roman" w:cs="oprFrank" w:hint="cs"/>
          <w:sz w:val="26"/>
          <w:szCs w:val="26"/>
          <w:rtl/>
          <w:lang w:eastAsia="he-IL"/>
        </w:rPr>
        <w:t>ותכיפת</w:t>
      </w:r>
      <w:proofErr w:type="spellEnd"/>
      <w:r w:rsidRPr="00B332BC">
        <w:rPr>
          <w:rFonts w:ascii="Times New Roman" w:eastAsia="Times New Roman" w:hAnsi="Times New Roman" w:cs="oprFrank" w:hint="cs"/>
          <w:sz w:val="26"/>
          <w:szCs w:val="26"/>
          <w:rtl/>
          <w:lang w:eastAsia="he-IL"/>
        </w:rPr>
        <w:t xml:space="preserve"> הצרות וחששו שמא יטעו בדבר זה" מתוך הקושי להבחין בין דם טהור לדם טמא וכן מתוך חשש טעויות הנשים </w:t>
      </w:r>
      <w:proofErr w:type="spellStart"/>
      <w:r w:rsidRPr="00B332BC">
        <w:rPr>
          <w:rFonts w:ascii="Times New Roman" w:eastAsia="Times New Roman" w:hAnsi="Times New Roman" w:cs="oprFrank" w:hint="cs"/>
          <w:sz w:val="26"/>
          <w:szCs w:val="26"/>
          <w:rtl/>
          <w:lang w:eastAsia="he-IL"/>
        </w:rPr>
        <w:t>במנין</w:t>
      </w:r>
      <w:proofErr w:type="spellEnd"/>
      <w:r w:rsidRPr="00B332BC">
        <w:rPr>
          <w:rFonts w:ascii="Times New Roman" w:eastAsia="Times New Roman" w:hAnsi="Times New Roman" w:cs="oprFrank" w:hint="cs"/>
          <w:sz w:val="26"/>
          <w:szCs w:val="26"/>
          <w:rtl/>
          <w:lang w:eastAsia="he-IL"/>
        </w:rPr>
        <w:t xml:space="preserve"> ימי הנדה והזיבה) לפיו כל </w:t>
      </w:r>
      <w:proofErr w:type="spellStart"/>
      <w:r w:rsidRPr="00B332BC">
        <w:rPr>
          <w:rFonts w:ascii="Times New Roman" w:eastAsia="Times New Roman" w:hAnsi="Times New Roman" w:cs="oprFrank" w:hint="cs"/>
          <w:sz w:val="26"/>
          <w:szCs w:val="26"/>
          <w:rtl/>
          <w:lang w:eastAsia="he-IL"/>
        </w:rPr>
        <w:t>אשה</w:t>
      </w:r>
      <w:proofErr w:type="spellEnd"/>
      <w:r w:rsidRPr="00B332BC">
        <w:rPr>
          <w:rFonts w:ascii="Times New Roman" w:eastAsia="Times New Roman" w:hAnsi="Times New Roman" w:cs="oprFrank" w:hint="cs"/>
          <w:sz w:val="26"/>
          <w:szCs w:val="26"/>
          <w:rtl/>
          <w:lang w:eastAsia="he-IL"/>
        </w:rPr>
        <w:t xml:space="preserve"> שרואה דם יום או יומיים תשב ששה נקיים בטרם תטבול (שמא יש כאן </w:t>
      </w:r>
      <w:proofErr w:type="spellStart"/>
      <w:r w:rsidRPr="00B332BC">
        <w:rPr>
          <w:rFonts w:ascii="Times New Roman" w:eastAsia="Times New Roman" w:hAnsi="Times New Roman" w:cs="oprFrank" w:hint="cs"/>
          <w:sz w:val="26"/>
          <w:szCs w:val="26"/>
          <w:rtl/>
          <w:lang w:eastAsia="he-IL"/>
        </w:rPr>
        <w:t>תחלת</w:t>
      </w:r>
      <w:proofErr w:type="spellEnd"/>
      <w:r w:rsidRPr="00B332BC">
        <w:rPr>
          <w:rFonts w:ascii="Times New Roman" w:eastAsia="Times New Roman" w:hAnsi="Times New Roman" w:cs="oprFrank" w:hint="cs"/>
          <w:sz w:val="26"/>
          <w:szCs w:val="26"/>
          <w:rtl/>
          <w:lang w:eastAsia="he-IL"/>
        </w:rPr>
        <w:t xml:space="preserve"> שבעה ימי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 xml:space="preserve">" האסורים גם בלא ראיית דם) ואשה שרואה דם שלשה ימים רצופים ומעלה תספור שבעה נקיים בטרם תטבול (שמא הדמים נראו "בלא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 xml:space="preserve">" </w:t>
      </w:r>
      <w:proofErr w:type="spellStart"/>
      <w:r w:rsidRPr="00B332BC">
        <w:rPr>
          <w:rFonts w:ascii="Times New Roman" w:eastAsia="Times New Roman" w:hAnsi="Times New Roman" w:cs="oprFrank" w:hint="cs"/>
          <w:sz w:val="26"/>
          <w:szCs w:val="26"/>
          <w:rtl/>
          <w:lang w:eastAsia="he-IL"/>
        </w:rPr>
        <w:t>והריהי</w:t>
      </w:r>
      <w:proofErr w:type="spellEnd"/>
      <w:r w:rsidRPr="00B332BC">
        <w:rPr>
          <w:rFonts w:ascii="Times New Roman" w:eastAsia="Times New Roman" w:hAnsi="Times New Roman" w:cs="oprFrank" w:hint="cs"/>
          <w:sz w:val="26"/>
          <w:szCs w:val="26"/>
          <w:rtl/>
          <w:lang w:eastAsia="he-IL"/>
        </w:rPr>
        <w:t xml:space="preserve"> היא "זבה גדולה").</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 xml:space="preserve">"נדה של בנות ישראל" היינו החומרה שגם בראיה של יום או יומיים יש למנות שבעה נקיים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"דנו בעצמן בנות זריזות</w:t>
      </w:r>
      <w:r w:rsidRPr="00B332BC">
        <w:rPr>
          <w:rFonts w:ascii="Times New Roman" w:eastAsia="Times New Roman" w:hAnsi="Times New Roman" w:cs="oprFrank"/>
          <w:noProof/>
          <w:position w:val="-4"/>
          <w:sz w:val="26"/>
          <w:szCs w:val="27"/>
          <w:vertAlign w:val="superscript"/>
          <w:rtl/>
          <w:lang w:eastAsia="he-IL"/>
        </w:rPr>
        <w:endnoteReference w:id="7"/>
      </w:r>
      <w:r w:rsidRPr="00B332BC">
        <w:rPr>
          <w:rFonts w:ascii="Times New Roman" w:eastAsia="Times New Roman" w:hAnsi="Times New Roman" w:cs="oprFrank" w:hint="cs"/>
          <w:sz w:val="26"/>
          <w:szCs w:val="26"/>
          <w:rtl/>
          <w:lang w:eastAsia="he-IL"/>
        </w:rPr>
        <w:t xml:space="preserve"> [מחשש רחוק של טעות בין ראיה אחת בעלמא לבין ראיה הסותרת שבעה נקיים ומתוך כך ש'נוח להן להיות </w:t>
      </w:r>
      <w:proofErr w:type="spellStart"/>
      <w:r w:rsidRPr="00B332BC">
        <w:rPr>
          <w:rFonts w:ascii="Times New Roman" w:eastAsia="Times New Roman" w:hAnsi="Times New Roman" w:cs="oprFrank" w:hint="cs"/>
          <w:sz w:val="26"/>
          <w:szCs w:val="26"/>
          <w:rtl/>
          <w:lang w:eastAsia="he-IL"/>
        </w:rPr>
        <w:t>המנין</w:t>
      </w:r>
      <w:proofErr w:type="spellEnd"/>
      <w:r w:rsidRPr="00B332BC">
        <w:rPr>
          <w:rFonts w:ascii="Times New Roman" w:eastAsia="Times New Roman" w:hAnsi="Times New Roman" w:cs="oprFrank" w:hint="cs"/>
          <w:sz w:val="26"/>
          <w:szCs w:val="26"/>
          <w:rtl/>
          <w:lang w:eastAsia="he-IL"/>
        </w:rPr>
        <w:t xml:space="preserve"> </w:t>
      </w:r>
      <w:proofErr w:type="spellStart"/>
      <w:r w:rsidRPr="00B332BC">
        <w:rPr>
          <w:rFonts w:ascii="Times New Roman" w:eastAsia="Times New Roman" w:hAnsi="Times New Roman" w:cs="oprFrank" w:hint="cs"/>
          <w:sz w:val="26"/>
          <w:szCs w:val="26"/>
          <w:rtl/>
          <w:lang w:eastAsia="he-IL"/>
        </w:rPr>
        <w:t>שוה</w:t>
      </w:r>
      <w:proofErr w:type="spellEnd"/>
      <w:r w:rsidRPr="00B332BC">
        <w:rPr>
          <w:rFonts w:ascii="Times New Roman" w:eastAsia="Times New Roman" w:hAnsi="Times New Roman" w:cs="oprFrank" w:hint="cs"/>
          <w:sz w:val="26"/>
          <w:szCs w:val="26"/>
          <w:rtl/>
          <w:lang w:eastAsia="he-IL"/>
        </w:rPr>
        <w:t xml:space="preserve"> </w:t>
      </w:r>
      <w:proofErr w:type="spellStart"/>
      <w:r w:rsidRPr="00B332BC">
        <w:rPr>
          <w:rFonts w:ascii="Times New Roman" w:eastAsia="Times New Roman" w:hAnsi="Times New Roman" w:cs="oprFrank" w:hint="cs"/>
          <w:sz w:val="26"/>
          <w:szCs w:val="26"/>
          <w:rtl/>
          <w:lang w:eastAsia="he-IL"/>
        </w:rPr>
        <w:t>בכלן</w:t>
      </w:r>
      <w:proofErr w:type="spellEnd"/>
      <w:r w:rsidRPr="00B332BC">
        <w:rPr>
          <w:rFonts w:ascii="Times New Roman" w:eastAsia="Times New Roman" w:hAnsi="Times New Roman" w:cs="oprFrank" w:hint="cs"/>
          <w:sz w:val="26"/>
          <w:szCs w:val="26"/>
          <w:rtl/>
          <w:lang w:eastAsia="he-IL"/>
        </w:rPr>
        <w:t xml:space="preserve">'], מה לנו בעיכוב יום אחד?! ואין בין יום ו' לז' אלא יום אחד בלבד, לפיכך תקנו בעצמן שכל ראייה שתראה... </w:t>
      </w:r>
      <w:proofErr w:type="spellStart"/>
      <w:r w:rsidRPr="00B332BC">
        <w:rPr>
          <w:rFonts w:ascii="Times New Roman" w:eastAsia="Times New Roman" w:hAnsi="Times New Roman" w:cs="oprFrank" w:hint="cs"/>
          <w:sz w:val="26"/>
          <w:szCs w:val="26"/>
          <w:rtl/>
          <w:lang w:eastAsia="he-IL"/>
        </w:rPr>
        <w:t>יהו</w:t>
      </w:r>
      <w:proofErr w:type="spellEnd"/>
      <w:r w:rsidRPr="00B332BC">
        <w:rPr>
          <w:rFonts w:ascii="Times New Roman" w:eastAsia="Times New Roman" w:hAnsi="Times New Roman" w:cs="oprFrank" w:hint="cs"/>
          <w:sz w:val="26"/>
          <w:szCs w:val="26"/>
          <w:rtl/>
          <w:lang w:eastAsia="he-IL"/>
        </w:rPr>
        <w:t xml:space="preserve"> חוששות עליה לזיבה גמורה".</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lastRenderedPageBreak/>
        <w:t>ככל התפתחות של מבנה משולש, יש להתבונן כי שלש מדרגות הנדה הן בסוד חש-מל-מל, הסדר של הכנעה-הבדלה-המתקה</w:t>
      </w:r>
      <w:r w:rsidRPr="00B332BC">
        <w:rPr>
          <w:rFonts w:ascii="Times New Roman" w:eastAsia="Times New Roman" w:hAnsi="Times New Roman" w:cs="oprFrank"/>
          <w:noProof/>
          <w:position w:val="-4"/>
          <w:sz w:val="26"/>
          <w:szCs w:val="27"/>
          <w:vertAlign w:val="superscript"/>
          <w:rtl/>
          <w:lang w:eastAsia="he-IL"/>
        </w:rPr>
        <w:endnoteReference w:id="8"/>
      </w:r>
      <w:r w:rsidRPr="00B332BC">
        <w:rPr>
          <w:rFonts w:ascii="Times New Roman" w:eastAsia="Times New Roman" w:hAnsi="Times New Roman" w:cs="oprFrank" w:hint="cs"/>
          <w:sz w:val="26"/>
          <w:szCs w:val="26"/>
          <w:rtl/>
          <w:lang w:eastAsia="he-IL"/>
        </w:rPr>
        <w:t xml:space="preserve"> שלימד מורנו הבעל שם טוב</w:t>
      </w:r>
      <w:r w:rsidRPr="00B332BC">
        <w:rPr>
          <w:rFonts w:ascii="Times New Roman" w:eastAsia="Times New Roman" w:hAnsi="Times New Roman" w:cs="oprFrank"/>
          <w:noProof/>
          <w:position w:val="-4"/>
          <w:sz w:val="26"/>
          <w:szCs w:val="27"/>
          <w:vertAlign w:val="superscript"/>
          <w:rtl/>
          <w:lang w:eastAsia="he-IL"/>
        </w:rPr>
        <w:endnoteReference w:id="9"/>
      </w:r>
      <w:r w:rsidRPr="00B332BC">
        <w:rPr>
          <w:rFonts w:ascii="Times New Roman" w:eastAsia="Times New Roman" w:hAnsi="Times New Roman" w:cs="oprFrank" w:hint="cs"/>
          <w:sz w:val="26"/>
          <w:szCs w:val="26"/>
          <w:rtl/>
          <w:lang w:eastAsia="he-IL"/>
        </w:rPr>
        <w:t xml:space="preserve">: </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כל מצב ה</w:t>
      </w:r>
      <w:r w:rsidRPr="00B332BC">
        <w:rPr>
          <w:rFonts w:ascii="Times New Roman" w:eastAsia="Times New Roman" w:hAnsi="Times New Roman" w:cs="oprFrank" w:hint="cs"/>
          <w:b/>
          <w:bCs/>
          <w:sz w:val="28"/>
          <w:szCs w:val="27"/>
          <w:rtl/>
          <w:lang w:eastAsia="he-IL"/>
        </w:rPr>
        <w:t>נדה</w:t>
      </w:r>
      <w:r w:rsidRPr="00B332BC">
        <w:rPr>
          <w:rFonts w:ascii="Times New Roman" w:eastAsia="Times New Roman" w:hAnsi="Times New Roman" w:cs="oprFrank" w:hint="cs"/>
          <w:sz w:val="26"/>
          <w:szCs w:val="26"/>
          <w:rtl/>
          <w:lang w:eastAsia="he-IL"/>
        </w:rPr>
        <w:t xml:space="preserve"> הוא "חש" מלשון שתיקה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w:t>
      </w:r>
      <w:r w:rsidRPr="00B332BC">
        <w:rPr>
          <w:rFonts w:ascii="Times New Roman" w:eastAsia="Times New Roman" w:hAnsi="Times New Roman" w:cs="oprFrank" w:hint="cs"/>
          <w:b/>
          <w:bCs/>
          <w:sz w:val="28"/>
          <w:szCs w:val="27"/>
          <w:rtl/>
          <w:lang w:eastAsia="he-IL"/>
        </w:rPr>
        <w:t>נ</w:t>
      </w:r>
      <w:r w:rsidRPr="00B332BC">
        <w:rPr>
          <w:rFonts w:ascii="Times New Roman" w:eastAsia="Times New Roman" w:hAnsi="Times New Roman" w:cs="oprFrank" w:hint="cs"/>
          <w:sz w:val="26"/>
          <w:szCs w:val="26"/>
          <w:rtl/>
          <w:lang w:eastAsia="he-IL"/>
        </w:rPr>
        <w:t xml:space="preserve">אלמתי </w:t>
      </w:r>
      <w:r w:rsidRPr="00B332BC">
        <w:rPr>
          <w:rFonts w:ascii="Times New Roman" w:eastAsia="Times New Roman" w:hAnsi="Times New Roman" w:cs="oprFrank" w:hint="cs"/>
          <w:b/>
          <w:bCs/>
          <w:sz w:val="28"/>
          <w:szCs w:val="27"/>
          <w:rtl/>
          <w:lang w:eastAsia="he-IL"/>
        </w:rPr>
        <w:t>ד</w:t>
      </w:r>
      <w:r w:rsidRPr="00B332BC">
        <w:rPr>
          <w:rFonts w:ascii="Times New Roman" w:eastAsia="Times New Roman" w:hAnsi="Times New Roman" w:cs="oprFrank" w:hint="cs"/>
          <w:sz w:val="26"/>
          <w:szCs w:val="26"/>
          <w:rtl/>
          <w:lang w:eastAsia="he-IL"/>
        </w:rPr>
        <w:t xml:space="preserve">ומיה </w:t>
      </w:r>
      <w:r w:rsidRPr="00B332BC">
        <w:rPr>
          <w:rFonts w:ascii="Times New Roman" w:eastAsia="Times New Roman" w:hAnsi="Times New Roman" w:cs="oprFrank" w:hint="cs"/>
          <w:b/>
          <w:bCs/>
          <w:sz w:val="28"/>
          <w:szCs w:val="27"/>
          <w:rtl/>
          <w:lang w:eastAsia="he-IL"/>
        </w:rPr>
        <w:t>ה</w:t>
      </w:r>
      <w:r w:rsidRPr="00B332BC">
        <w:rPr>
          <w:rFonts w:ascii="Times New Roman" w:eastAsia="Times New Roman" w:hAnsi="Times New Roman" w:cs="oprFrank" w:hint="cs"/>
          <w:sz w:val="26"/>
          <w:szCs w:val="26"/>
          <w:rtl/>
          <w:lang w:eastAsia="he-IL"/>
        </w:rPr>
        <w:t xml:space="preserve">חשיתי [מטוב וכאבי נעכר]". "נדה של תורה" היא שתיקה מחמת עצם מצב הנדה ("כאבי"), דהיינו הדרכת התורה להכנעה כלפי המציאות הפיזית של </w:t>
      </w:r>
      <w:proofErr w:type="spellStart"/>
      <w:r w:rsidRPr="00B332BC">
        <w:rPr>
          <w:rFonts w:ascii="Times New Roman" w:eastAsia="Times New Roman" w:hAnsi="Times New Roman" w:cs="oprFrank" w:hint="cs"/>
          <w:sz w:val="26"/>
          <w:szCs w:val="26"/>
          <w:rtl/>
          <w:lang w:eastAsia="he-IL"/>
        </w:rPr>
        <w:t>האשה</w:t>
      </w:r>
      <w:proofErr w:type="spellEnd"/>
      <w:r w:rsidRPr="00B332BC">
        <w:rPr>
          <w:rFonts w:ascii="Times New Roman" w:eastAsia="Times New Roman" w:hAnsi="Times New Roman" w:cs="oprFrank" w:hint="cs"/>
          <w:sz w:val="26"/>
          <w:szCs w:val="26"/>
          <w:rtl/>
          <w:lang w:eastAsia="he-IL"/>
        </w:rPr>
        <w:t xml:space="preserve">. לכן יש התחשבות רבה בפרטי המציאות של הגוף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האם מדובר במחזור הטבעי (שיש להמתין עד שיחלוף זמנו, אך לא נדרשת עבודה מיוחדת בעטיו) או שמא בזוב-חולי "בלא עת </w:t>
      </w:r>
      <w:proofErr w:type="spellStart"/>
      <w:r w:rsidRPr="00B332BC">
        <w:rPr>
          <w:rFonts w:ascii="Times New Roman" w:eastAsia="Times New Roman" w:hAnsi="Times New Roman" w:cs="oprFrank" w:hint="cs"/>
          <w:sz w:val="26"/>
          <w:szCs w:val="26"/>
          <w:rtl/>
          <w:lang w:eastAsia="he-IL"/>
        </w:rPr>
        <w:t>נדתה</w:t>
      </w:r>
      <w:proofErr w:type="spellEnd"/>
      <w:r w:rsidRPr="00B332BC">
        <w:rPr>
          <w:rFonts w:ascii="Times New Roman" w:eastAsia="Times New Roman" w:hAnsi="Times New Roman" w:cs="oprFrank" w:hint="cs"/>
          <w:sz w:val="26"/>
          <w:szCs w:val="26"/>
          <w:rtl/>
          <w:lang w:eastAsia="he-IL"/>
        </w:rPr>
        <w:t>" (הדורש עבודת החלמה והתנקות לפני הטהרה), והאם אותו זוב-חולי הוא קצר וחולף (ודורש זמן החלמה והתנקות קצר) או שמא הוא מופיע "ימים רבים" (ודורש זמן החלמה והתנקות ארוך).</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ב"נדה של חכמים" הדגש בהתייחסות עובר מהמציאות הגופנית אל המציאות ההלכתית, שעיקרה "להבדיל בין הטמא ובין הטהֹר"</w:t>
      </w:r>
      <w:r w:rsidRPr="00B332BC">
        <w:rPr>
          <w:rFonts w:ascii="Times New Roman" w:eastAsia="Times New Roman" w:hAnsi="Times New Roman" w:cs="oprFrank"/>
          <w:noProof/>
          <w:position w:val="-4"/>
          <w:sz w:val="26"/>
          <w:szCs w:val="27"/>
          <w:vertAlign w:val="superscript"/>
          <w:rtl/>
          <w:lang w:eastAsia="he-IL"/>
        </w:rPr>
        <w:endnoteReference w:id="10"/>
      </w:r>
      <w:r w:rsidRPr="00B332BC">
        <w:rPr>
          <w:rFonts w:ascii="Times New Roman" w:eastAsia="Times New Roman" w:hAnsi="Times New Roman" w:cs="oprFrank" w:hint="cs"/>
          <w:sz w:val="26"/>
          <w:szCs w:val="26"/>
          <w:rtl/>
          <w:lang w:eastAsia="he-IL"/>
        </w:rPr>
        <w:t xml:space="preserve"> (ואז, כשמתרחקים מהטבע ועוסקים בעיקר בדקדוקי הלכה, גובר החשש של אי-הבחנה "בין דם [טהור] לדם [טמא]"</w:t>
      </w:r>
      <w:r w:rsidRPr="00B332BC">
        <w:rPr>
          <w:rFonts w:ascii="Times New Roman" w:eastAsia="Times New Roman" w:hAnsi="Times New Roman" w:cs="oprFrank"/>
          <w:noProof/>
          <w:position w:val="-4"/>
          <w:sz w:val="26"/>
          <w:szCs w:val="27"/>
          <w:vertAlign w:val="superscript"/>
          <w:rtl/>
          <w:lang w:eastAsia="he-IL"/>
        </w:rPr>
        <w:endnoteReference w:id="11"/>
      </w:r>
      <w:r w:rsidRPr="00B332BC">
        <w:rPr>
          <w:rFonts w:ascii="Times New Roman" w:eastAsia="Times New Roman" w:hAnsi="Times New Roman" w:cs="oprFrank" w:hint="cs"/>
          <w:sz w:val="26"/>
          <w:szCs w:val="26"/>
          <w:rtl/>
          <w:lang w:eastAsia="he-IL"/>
        </w:rPr>
        <w:t xml:space="preserve">). כדי </w:t>
      </w:r>
      <w:proofErr w:type="spellStart"/>
      <w:r w:rsidRPr="00B332BC">
        <w:rPr>
          <w:rFonts w:ascii="Times New Roman" w:eastAsia="Times New Roman" w:hAnsi="Times New Roman" w:cs="oprFrank" w:hint="cs"/>
          <w:sz w:val="26"/>
          <w:szCs w:val="26"/>
          <w:rtl/>
          <w:lang w:eastAsia="he-IL"/>
        </w:rPr>
        <w:t>להמלט</w:t>
      </w:r>
      <w:proofErr w:type="spellEnd"/>
      <w:r w:rsidRPr="00B332BC">
        <w:rPr>
          <w:rFonts w:ascii="Times New Roman" w:eastAsia="Times New Roman" w:hAnsi="Times New Roman" w:cs="oprFrank" w:hint="cs"/>
          <w:sz w:val="26"/>
          <w:szCs w:val="26"/>
          <w:rtl/>
          <w:lang w:eastAsia="he-IL"/>
        </w:rPr>
        <w:t xml:space="preserve"> מהספק ולחדד את ההבדלה בין טהרה לטומאה עושים חכמים סייג לתורה ומוסיפים טהרה ונקיות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ימים של תיקון הברית ("מל" מלשון מילת הערלה; ובפרט ראויה תקנה זו לרבינו הקדוש, שלא הושיט ידו תחת אבנטו</w:t>
      </w:r>
      <w:r w:rsidRPr="00B332BC">
        <w:rPr>
          <w:rFonts w:ascii="Times New Roman" w:eastAsia="Times New Roman" w:hAnsi="Times New Roman" w:cs="oprFrank"/>
          <w:noProof/>
          <w:position w:val="-4"/>
          <w:sz w:val="26"/>
          <w:szCs w:val="27"/>
          <w:vertAlign w:val="superscript"/>
          <w:rtl/>
          <w:lang w:eastAsia="he-IL"/>
        </w:rPr>
        <w:endnoteReference w:id="12"/>
      </w:r>
      <w:r w:rsidRPr="00B332BC">
        <w:rPr>
          <w:rFonts w:ascii="Times New Roman" w:eastAsia="Times New Roman" w:hAnsi="Times New Roman" w:cs="oprFrank" w:hint="cs"/>
          <w:sz w:val="26"/>
          <w:szCs w:val="26"/>
          <w:rtl/>
          <w:lang w:eastAsia="he-IL"/>
        </w:rPr>
        <w:t xml:space="preserve"> בזהירותו המופלגת בקדושת הברית).</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sz w:val="26"/>
          <w:szCs w:val="26"/>
          <w:rtl/>
          <w:lang w:eastAsia="he-IL"/>
        </w:rPr>
        <w:t>ב"נדה של בנות ישראל" העיקר אינו ההבדלה בין טומאה לטהרה (שהרי חשש הטעות והטומאה הוא רחוק) אלא יכולתן של בנות ישראל הזריזות לדון בעצמן ולקבל החלטות מדעתן ואף לצורך נוחות עצמן</w:t>
      </w:r>
      <w:r w:rsidRPr="00B332BC">
        <w:rPr>
          <w:rFonts w:ascii="Times New Roman" w:eastAsia="Times New Roman" w:hAnsi="Times New Roman" w:cs="oprFrank"/>
          <w:noProof/>
          <w:position w:val="-4"/>
          <w:sz w:val="26"/>
          <w:szCs w:val="27"/>
          <w:vertAlign w:val="superscript"/>
          <w:rtl/>
          <w:lang w:eastAsia="he-IL"/>
        </w:rPr>
        <w:endnoteReference w:id="13"/>
      </w:r>
      <w:r w:rsidRPr="00B332BC">
        <w:rPr>
          <w:rFonts w:ascii="Times New Roman" w:eastAsia="Times New Roman" w:hAnsi="Times New Roman" w:cs="oprFrank" w:hint="cs"/>
          <w:sz w:val="26"/>
          <w:szCs w:val="26"/>
          <w:rtl/>
          <w:lang w:eastAsia="he-IL"/>
        </w:rPr>
        <w:t xml:space="preserve"> (ומגמת </w:t>
      </w:r>
      <w:proofErr w:type="spellStart"/>
      <w:r w:rsidRPr="00B332BC">
        <w:rPr>
          <w:rFonts w:ascii="Times New Roman" w:eastAsia="Times New Roman" w:hAnsi="Times New Roman" w:cs="oprFrank" w:hint="cs"/>
          <w:sz w:val="26"/>
          <w:szCs w:val="26"/>
          <w:rtl/>
          <w:lang w:eastAsia="he-IL"/>
        </w:rPr>
        <w:t>שויון</w:t>
      </w:r>
      <w:proofErr w:type="spellEnd"/>
      <w:r w:rsidRPr="00B332BC">
        <w:rPr>
          <w:rFonts w:ascii="Times New Roman" w:eastAsia="Times New Roman" w:hAnsi="Times New Roman" w:cs="oprFrank" w:hint="cs"/>
          <w:sz w:val="26"/>
          <w:szCs w:val="26"/>
          <w:rtl/>
          <w:lang w:eastAsia="he-IL"/>
        </w:rPr>
        <w:t xml:space="preserve"> </w:t>
      </w:r>
      <w:proofErr w:type="spellStart"/>
      <w:r w:rsidRPr="00B332BC">
        <w:rPr>
          <w:rFonts w:ascii="Times New Roman" w:eastAsia="Times New Roman" w:hAnsi="Times New Roman" w:cs="oprFrank" w:hint="cs"/>
          <w:sz w:val="26"/>
          <w:szCs w:val="26"/>
          <w:rtl/>
          <w:lang w:eastAsia="he-IL"/>
        </w:rPr>
        <w:t>האשה</w:t>
      </w:r>
      <w:proofErr w:type="spellEnd"/>
      <w:r w:rsidRPr="00B332BC">
        <w:rPr>
          <w:rFonts w:ascii="Times New Roman" w:eastAsia="Times New Roman" w:hAnsi="Times New Roman" w:cs="oprFrank" w:hint="cs"/>
          <w:sz w:val="26"/>
          <w:szCs w:val="26"/>
          <w:rtl/>
          <w:lang w:eastAsia="he-IL"/>
        </w:rPr>
        <w:t xml:space="preserve"> באה לידי ביטוי בדחף </w:t>
      </w:r>
      <w:proofErr w:type="spellStart"/>
      <w:r w:rsidRPr="00B332BC">
        <w:rPr>
          <w:rFonts w:ascii="Times New Roman" w:eastAsia="Times New Roman" w:hAnsi="Times New Roman" w:cs="oprFrank" w:hint="cs"/>
          <w:sz w:val="26"/>
          <w:szCs w:val="26"/>
          <w:rtl/>
          <w:lang w:eastAsia="he-IL"/>
        </w:rPr>
        <w:t>השויוני</w:t>
      </w:r>
      <w:proofErr w:type="spellEnd"/>
      <w:r w:rsidRPr="00B332BC">
        <w:rPr>
          <w:rFonts w:ascii="Times New Roman" w:eastAsia="Times New Roman" w:hAnsi="Times New Roman" w:cs="oprFrank" w:hint="cs"/>
          <w:sz w:val="26"/>
          <w:szCs w:val="26"/>
          <w:rtl/>
          <w:lang w:eastAsia="he-IL"/>
        </w:rPr>
        <w:t xml:space="preserve">, "להיות </w:t>
      </w:r>
      <w:proofErr w:type="spellStart"/>
      <w:r w:rsidRPr="00B332BC">
        <w:rPr>
          <w:rFonts w:ascii="Times New Roman" w:eastAsia="Times New Roman" w:hAnsi="Times New Roman" w:cs="oprFrank" w:hint="cs"/>
          <w:sz w:val="26"/>
          <w:szCs w:val="26"/>
          <w:rtl/>
          <w:lang w:eastAsia="he-IL"/>
        </w:rPr>
        <w:t>המנין</w:t>
      </w:r>
      <w:proofErr w:type="spellEnd"/>
      <w:r w:rsidRPr="00B332BC">
        <w:rPr>
          <w:rFonts w:ascii="Times New Roman" w:eastAsia="Times New Roman" w:hAnsi="Times New Roman" w:cs="oprFrank" w:hint="cs"/>
          <w:sz w:val="26"/>
          <w:szCs w:val="26"/>
          <w:rtl/>
          <w:lang w:eastAsia="he-IL"/>
        </w:rPr>
        <w:t xml:space="preserve"> </w:t>
      </w:r>
      <w:proofErr w:type="spellStart"/>
      <w:r w:rsidRPr="00B332BC">
        <w:rPr>
          <w:rFonts w:ascii="Times New Roman" w:eastAsia="Times New Roman" w:hAnsi="Times New Roman" w:cs="oprFrank" w:hint="cs"/>
          <w:sz w:val="26"/>
          <w:szCs w:val="26"/>
          <w:rtl/>
          <w:lang w:eastAsia="he-IL"/>
        </w:rPr>
        <w:t>שוה</w:t>
      </w:r>
      <w:proofErr w:type="spellEnd"/>
      <w:r w:rsidRPr="00B332BC">
        <w:rPr>
          <w:rFonts w:ascii="Times New Roman" w:eastAsia="Times New Roman" w:hAnsi="Times New Roman" w:cs="oprFrank" w:hint="cs"/>
          <w:sz w:val="26"/>
          <w:szCs w:val="26"/>
          <w:rtl/>
          <w:lang w:eastAsia="he-IL"/>
        </w:rPr>
        <w:t xml:space="preserve"> בכולן"</w:t>
      </w:r>
      <w:r w:rsidRPr="00B332BC">
        <w:rPr>
          <w:rFonts w:ascii="Times New Roman" w:eastAsia="Times New Roman" w:hAnsi="Times New Roman" w:cs="oprFrank"/>
          <w:noProof/>
          <w:position w:val="-4"/>
          <w:sz w:val="26"/>
          <w:szCs w:val="27"/>
          <w:vertAlign w:val="superscript"/>
          <w:rtl/>
          <w:lang w:eastAsia="he-IL"/>
        </w:rPr>
        <w:endnoteReference w:id="14"/>
      </w:r>
      <w:r w:rsidRPr="00B332BC">
        <w:rPr>
          <w:rFonts w:ascii="Times New Roman" w:eastAsia="Times New Roman" w:hAnsi="Times New Roman" w:cs="oprFrank" w:hint="cs"/>
          <w:sz w:val="26"/>
          <w:szCs w:val="26"/>
          <w:rtl/>
          <w:lang w:eastAsia="he-IL"/>
        </w:rPr>
        <w:t>). הביטוי העצמי של בנות ישראל</w:t>
      </w:r>
      <w:r w:rsidRPr="00B332BC">
        <w:rPr>
          <w:rFonts w:ascii="Times New Roman" w:eastAsia="Times New Roman" w:hAnsi="Times New Roman" w:cs="oprFrank"/>
          <w:noProof/>
          <w:position w:val="-4"/>
          <w:sz w:val="26"/>
          <w:szCs w:val="27"/>
          <w:vertAlign w:val="superscript"/>
          <w:rtl/>
          <w:lang w:eastAsia="he-IL"/>
        </w:rPr>
        <w:endnoteReference w:id="15"/>
      </w:r>
      <w:r w:rsidRPr="00B332BC">
        <w:rPr>
          <w:rFonts w:ascii="Times New Roman" w:eastAsia="Times New Roman" w:hAnsi="Times New Roman" w:cs="oprFrank" w:hint="cs"/>
          <w:sz w:val="26"/>
          <w:szCs w:val="26"/>
          <w:rtl/>
          <w:lang w:eastAsia="he-IL"/>
        </w:rPr>
        <w:t xml:space="preserve">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"מל" מלשון מלול ודבור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הוא היפוך והמתקה גמורה של מצב ה"נאלמתי דומיה החשיתי" הראשון (והיינו המעבר מ"נאלמתי דומיה החשיתי מטוב וכאבי נעכר" ל"חם לבי בקרבי, בהגיגי תבער אש, דברתי בלשוני").</w:t>
      </w:r>
    </w:p>
    <w:p w:rsidR="00B332BC" w:rsidRPr="00B332BC" w:rsidRDefault="00B332BC" w:rsidP="00B332BC">
      <w:pPr>
        <w:widowControl w:val="0"/>
        <w:spacing w:after="120" w:line="330" w:lineRule="exact"/>
        <w:jc w:val="both"/>
        <w:rPr>
          <w:rFonts w:ascii="Times New Roman" w:eastAsia="Times New Roman" w:hAnsi="Times New Roman" w:cs="oprFrank" w:hint="cs"/>
          <w:sz w:val="26"/>
          <w:szCs w:val="26"/>
          <w:rtl/>
          <w:lang w:eastAsia="he-IL"/>
        </w:rPr>
      </w:pPr>
      <w:r w:rsidRPr="00B332BC">
        <w:rPr>
          <w:rFonts w:ascii="Times New Roman" w:eastAsia="Times New Roman" w:hAnsi="Times New Roman" w:cs="oprFrank" w:hint="cs"/>
          <w:b/>
          <w:bCs/>
          <w:sz w:val="28"/>
          <w:szCs w:val="27"/>
          <w:rtl/>
          <w:lang w:eastAsia="he-IL"/>
        </w:rPr>
        <w:t>ג</w:t>
      </w:r>
      <w:r w:rsidRPr="00B332BC">
        <w:rPr>
          <w:rFonts w:ascii="Times New Roman" w:eastAsia="Times New Roman" w:hAnsi="Times New Roman" w:cs="oprFrank" w:hint="cs"/>
          <w:sz w:val="26"/>
          <w:szCs w:val="26"/>
          <w:rtl/>
          <w:lang w:eastAsia="he-IL"/>
        </w:rPr>
        <w:t xml:space="preserve"> פעמים </w:t>
      </w:r>
      <w:r w:rsidRPr="00B332BC">
        <w:rPr>
          <w:rFonts w:ascii="Times New Roman" w:eastAsia="Times New Roman" w:hAnsi="Times New Roman" w:cs="oprFrank" w:hint="cs"/>
          <w:b/>
          <w:bCs/>
          <w:sz w:val="28"/>
          <w:szCs w:val="27"/>
          <w:rtl/>
          <w:lang w:eastAsia="he-IL"/>
        </w:rPr>
        <w:t>נדה</w:t>
      </w:r>
      <w:r w:rsidRPr="00B332BC">
        <w:rPr>
          <w:rFonts w:ascii="Times New Roman" w:eastAsia="Times New Roman" w:hAnsi="Times New Roman" w:cs="oprFrank" w:hint="cs"/>
          <w:sz w:val="26"/>
          <w:szCs w:val="26"/>
          <w:rtl/>
          <w:lang w:eastAsia="he-IL"/>
        </w:rPr>
        <w:t xml:space="preserve">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שלש הבחינות שכנגד הכנעה-הבדלה-המתקה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עולה </w:t>
      </w:r>
      <w:r w:rsidRPr="00B332BC">
        <w:rPr>
          <w:rFonts w:ascii="Times New Roman" w:eastAsia="Times New Roman" w:hAnsi="Times New Roman" w:cs="oprFrank" w:hint="cs"/>
          <w:b/>
          <w:bCs/>
          <w:sz w:val="28"/>
          <w:szCs w:val="27"/>
          <w:rtl/>
          <w:lang w:eastAsia="he-IL"/>
        </w:rPr>
        <w:t>גן</w:t>
      </w:r>
      <w:r w:rsidRPr="00B332BC">
        <w:rPr>
          <w:rFonts w:ascii="Times New Roman" w:eastAsia="Times New Roman" w:hAnsi="Times New Roman" w:cs="oprFrank" w:hint="cs"/>
          <w:sz w:val="26"/>
          <w:szCs w:val="26"/>
          <w:rtl/>
          <w:lang w:eastAsia="he-IL"/>
        </w:rPr>
        <w:t xml:space="preserve"> </w:t>
      </w:r>
      <w:r w:rsidRPr="00B332BC">
        <w:rPr>
          <w:rFonts w:ascii="Times New Roman" w:eastAsia="Times New Roman" w:hAnsi="Times New Roman" w:cs="oprFrank" w:hint="cs"/>
          <w:b/>
          <w:bCs/>
          <w:sz w:val="28"/>
          <w:szCs w:val="27"/>
          <w:rtl/>
          <w:lang w:eastAsia="he-IL"/>
        </w:rPr>
        <w:t>עדן</w:t>
      </w:r>
      <w:r w:rsidRPr="00B332BC">
        <w:rPr>
          <w:rFonts w:ascii="Times New Roman" w:eastAsia="Times New Roman" w:hAnsi="Times New Roman" w:cs="oprFrank" w:hint="cs"/>
          <w:sz w:val="26"/>
          <w:szCs w:val="26"/>
          <w:rtl/>
          <w:lang w:eastAsia="he-IL"/>
        </w:rPr>
        <w:t xml:space="preserve">. על ידי שמירת הנדה בכל שלש הבחינות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חומרה על גבי חומרה, הידור על גבי הידור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חוזרים בני הזוג לגן עדן, "כשמחך יצירך בגן עדן מקדם", ואף אוכלים מעץ החיים וחיים ביחד בשמחה זו לעולם, בקיום "ראה חיים עם </w:t>
      </w:r>
      <w:proofErr w:type="spellStart"/>
      <w:r w:rsidRPr="00B332BC">
        <w:rPr>
          <w:rFonts w:ascii="Times New Roman" w:eastAsia="Times New Roman" w:hAnsi="Times New Roman" w:cs="oprFrank" w:hint="cs"/>
          <w:sz w:val="26"/>
          <w:szCs w:val="26"/>
          <w:rtl/>
          <w:lang w:eastAsia="he-IL"/>
        </w:rPr>
        <w:t>אשה</w:t>
      </w:r>
      <w:proofErr w:type="spellEnd"/>
      <w:r w:rsidRPr="00B332BC">
        <w:rPr>
          <w:rFonts w:ascii="Times New Roman" w:eastAsia="Times New Roman" w:hAnsi="Times New Roman" w:cs="oprFrank" w:hint="cs"/>
          <w:sz w:val="26"/>
          <w:szCs w:val="26"/>
          <w:rtl/>
          <w:lang w:eastAsia="he-IL"/>
        </w:rPr>
        <w:t xml:space="preserve"> אשר אהבת"</w:t>
      </w:r>
      <w:r w:rsidRPr="00B332BC">
        <w:rPr>
          <w:rFonts w:ascii="Times New Roman" w:eastAsia="Times New Roman" w:hAnsi="Times New Roman" w:cs="oprFrank"/>
          <w:noProof/>
          <w:position w:val="-4"/>
          <w:sz w:val="26"/>
          <w:szCs w:val="27"/>
          <w:vertAlign w:val="superscript"/>
          <w:rtl/>
          <w:lang w:eastAsia="he-IL"/>
        </w:rPr>
        <w:endnoteReference w:id="16"/>
      </w:r>
      <w:r w:rsidRPr="00B332BC">
        <w:rPr>
          <w:rFonts w:ascii="Times New Roman" w:eastAsia="Times New Roman" w:hAnsi="Times New Roman" w:cs="oprFrank" w:hint="cs"/>
          <w:sz w:val="26"/>
          <w:szCs w:val="26"/>
          <w:rtl/>
          <w:lang w:eastAsia="he-IL"/>
        </w:rPr>
        <w:t xml:space="preserve"> (כאשר ההבחנה שעל גבי דין תורה יש גם "סיג לתורה" מדברי חכמים וגם תוספת ביטוי אישי של בנות ישראל מתקנת את ה"לא תֹסֵף"</w:t>
      </w:r>
      <w:r w:rsidRPr="00B332BC">
        <w:rPr>
          <w:rFonts w:ascii="Times New Roman" w:eastAsia="Times New Roman" w:hAnsi="Times New Roman" w:cs="oprFrank"/>
          <w:noProof/>
          <w:position w:val="-4"/>
          <w:sz w:val="26"/>
          <w:szCs w:val="27"/>
          <w:vertAlign w:val="superscript"/>
          <w:rtl/>
          <w:lang w:eastAsia="he-IL"/>
        </w:rPr>
        <w:endnoteReference w:id="17"/>
      </w:r>
      <w:r w:rsidRPr="00B332BC">
        <w:rPr>
          <w:rFonts w:ascii="Times New Roman" w:eastAsia="Times New Roman" w:hAnsi="Times New Roman" w:cs="oprFrank" w:hint="cs"/>
          <w:sz w:val="26"/>
          <w:szCs w:val="26"/>
          <w:rtl/>
          <w:lang w:eastAsia="he-IL"/>
        </w:rPr>
        <w:t xml:space="preserve"> של חוה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w:t>
      </w:r>
      <w:proofErr w:type="spellStart"/>
      <w:r w:rsidRPr="00B332BC">
        <w:rPr>
          <w:rFonts w:ascii="Times New Roman" w:eastAsia="Times New Roman" w:hAnsi="Times New Roman" w:cs="oprFrank" w:hint="cs"/>
          <w:sz w:val="26"/>
          <w:szCs w:val="26"/>
          <w:rtl/>
          <w:lang w:eastAsia="he-IL"/>
        </w:rPr>
        <w:t>האשה</w:t>
      </w:r>
      <w:proofErr w:type="spellEnd"/>
      <w:r w:rsidRPr="00B332BC">
        <w:rPr>
          <w:rFonts w:ascii="Times New Roman" w:eastAsia="Times New Roman" w:hAnsi="Times New Roman" w:cs="oprFrank" w:hint="cs"/>
          <w:sz w:val="26"/>
          <w:szCs w:val="26"/>
          <w:rtl/>
          <w:lang w:eastAsia="he-IL"/>
        </w:rPr>
        <w:t xml:space="preserve"> הראשונה </w:t>
      </w:r>
      <w:r w:rsidRPr="00B332BC">
        <w:rPr>
          <w:rFonts w:ascii="Times New Roman" w:eastAsia="Times New Roman" w:hAnsi="Times New Roman" w:cs="oprFrank"/>
          <w:sz w:val="26"/>
          <w:szCs w:val="26"/>
          <w:rtl/>
          <w:lang w:eastAsia="he-IL"/>
        </w:rPr>
        <w:t>–</w:t>
      </w:r>
      <w:r w:rsidRPr="00B332BC">
        <w:rPr>
          <w:rFonts w:ascii="Times New Roman" w:eastAsia="Times New Roman" w:hAnsi="Times New Roman" w:cs="oprFrank" w:hint="cs"/>
          <w:sz w:val="26"/>
          <w:szCs w:val="26"/>
          <w:rtl/>
          <w:lang w:eastAsia="he-IL"/>
        </w:rPr>
        <w:t xml:space="preserve"> שחשבה שהסייג של "ולא תגעו בו"</w:t>
      </w:r>
      <w:r w:rsidRPr="00B332BC">
        <w:rPr>
          <w:rFonts w:ascii="Times New Roman" w:eastAsia="Times New Roman" w:hAnsi="Times New Roman" w:cs="oprFrank"/>
          <w:noProof/>
          <w:position w:val="-4"/>
          <w:sz w:val="26"/>
          <w:szCs w:val="27"/>
          <w:vertAlign w:val="superscript"/>
          <w:rtl/>
          <w:lang w:eastAsia="he-IL"/>
        </w:rPr>
        <w:endnoteReference w:id="18"/>
      </w:r>
      <w:r w:rsidRPr="00B332BC">
        <w:rPr>
          <w:rFonts w:ascii="Times New Roman" w:eastAsia="Times New Roman" w:hAnsi="Times New Roman" w:cs="oprFrank" w:hint="cs"/>
          <w:sz w:val="26"/>
          <w:szCs w:val="26"/>
          <w:rtl/>
          <w:lang w:eastAsia="he-IL"/>
        </w:rPr>
        <w:t xml:space="preserve"> יקבל </w:t>
      </w:r>
      <w:r w:rsidRPr="00B332BC">
        <w:rPr>
          <w:rFonts w:ascii="Times New Roman" w:eastAsia="Times New Roman" w:hAnsi="Times New Roman" w:cs="oprFrank" w:hint="cs"/>
          <w:sz w:val="26"/>
          <w:szCs w:val="26"/>
          <w:rtl/>
          <w:lang w:eastAsia="he-IL"/>
        </w:rPr>
        <w:lastRenderedPageBreak/>
        <w:t xml:space="preserve">תוספת תוקף אם היא תייחס אותו למאמר </w:t>
      </w:r>
      <w:proofErr w:type="spellStart"/>
      <w:r w:rsidRPr="00B332BC">
        <w:rPr>
          <w:rFonts w:ascii="Times New Roman" w:eastAsia="Times New Roman" w:hAnsi="Times New Roman" w:cs="oprFrank" w:hint="cs"/>
          <w:sz w:val="26"/>
          <w:szCs w:val="26"/>
          <w:rtl/>
          <w:lang w:eastAsia="he-IL"/>
        </w:rPr>
        <w:t>אלקים</w:t>
      </w:r>
      <w:proofErr w:type="spellEnd"/>
      <w:r w:rsidRPr="00B332BC">
        <w:rPr>
          <w:rFonts w:ascii="Times New Roman" w:eastAsia="Times New Roman" w:hAnsi="Times New Roman" w:cs="oprFrank" w:hint="cs"/>
          <w:sz w:val="26"/>
          <w:szCs w:val="26"/>
          <w:rtl/>
          <w:lang w:eastAsia="he-IL"/>
        </w:rPr>
        <w:t xml:space="preserve"> המקורי).</w:t>
      </w:r>
    </w:p>
    <w:p w:rsidR="005F4A47" w:rsidRDefault="00BA6E34">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E34" w:rsidRDefault="00BA6E34" w:rsidP="00B332BC">
      <w:pPr>
        <w:spacing w:after="0" w:line="240" w:lineRule="auto"/>
      </w:pPr>
      <w:r>
        <w:separator/>
      </w:r>
    </w:p>
  </w:endnote>
  <w:endnote w:type="continuationSeparator" w:id="0">
    <w:p w:rsidR="00BA6E34" w:rsidRDefault="00BA6E34" w:rsidP="00B332BC">
      <w:pPr>
        <w:spacing w:after="0" w:line="240" w:lineRule="auto"/>
      </w:pPr>
      <w:r>
        <w:continuationSeparator/>
      </w:r>
    </w:p>
  </w:endnote>
  <w:endnote w:id="1">
    <w:p w:rsidR="00B332BC" w:rsidRDefault="00B332BC" w:rsidP="00B332BC">
      <w:pPr>
        <w:pStyle w:val="a3"/>
        <w:rPr>
          <w:rFonts w:hint="cs"/>
          <w:rtl/>
        </w:rPr>
      </w:pPr>
      <w:r w:rsidRPr="002941F0">
        <w:rPr>
          <w:rtl/>
        </w:rPr>
        <w:endnoteRef/>
      </w:r>
      <w:r>
        <w:rPr>
          <w:rtl/>
        </w:rPr>
        <w:t>.</w:t>
      </w:r>
      <w:r>
        <w:rPr>
          <w:rtl/>
        </w:rPr>
        <w:tab/>
      </w:r>
      <w:r>
        <w:rPr>
          <w:rFonts w:hint="cs"/>
          <w:rtl/>
        </w:rPr>
        <w:t>ברכות לא, א.</w:t>
      </w:r>
    </w:p>
  </w:endnote>
  <w:endnote w:id="2">
    <w:p w:rsidR="00B332BC" w:rsidRDefault="00B332BC" w:rsidP="00B332BC">
      <w:pPr>
        <w:pStyle w:val="a3"/>
        <w:rPr>
          <w:rFonts w:hint="cs"/>
          <w:rtl/>
        </w:rPr>
      </w:pPr>
      <w:r w:rsidRPr="00EF6AE9">
        <w:rPr>
          <w:rtl/>
        </w:rPr>
        <w:endnoteRef/>
      </w:r>
      <w:r>
        <w:rPr>
          <w:rFonts w:hint="cs"/>
          <w:rtl/>
        </w:rPr>
        <w:t>.</w:t>
      </w:r>
      <w:r>
        <w:rPr>
          <w:rFonts w:hint="cs"/>
          <w:rtl/>
        </w:rPr>
        <w:tab/>
        <w:t>ברכות שם "</w:t>
      </w:r>
      <w:r>
        <w:rPr>
          <w:rtl/>
        </w:rPr>
        <w:t>אף על פי שאין זה מקומו</w:t>
      </w:r>
      <w:r>
        <w:rPr>
          <w:rFonts w:hint="cs"/>
          <w:rtl/>
        </w:rPr>
        <w:t>,</w:t>
      </w:r>
      <w:r>
        <w:rPr>
          <w:rtl/>
        </w:rPr>
        <w:t xml:space="preserve"> אחר שהיא נזכרת תמיד בכמה מקומות בתלמוד ושאין רוב תלמידים בקיאים בה רואה אני להודיע בקצרה עקרי הדברים</w:t>
      </w:r>
      <w:r>
        <w:rPr>
          <w:rFonts w:hint="cs"/>
          <w:rtl/>
        </w:rPr>
        <w:t>" (וראה עוד לקמן בתורה "תורת בנות ישראל" על הכלליות של הלכה זו בתורה שבעל פה).</w:t>
      </w:r>
    </w:p>
  </w:endnote>
  <w:endnote w:id="3">
    <w:p w:rsidR="00B332BC" w:rsidRPr="004859A3" w:rsidRDefault="00B332BC" w:rsidP="00B332BC">
      <w:pPr>
        <w:pStyle w:val="a3"/>
        <w:rPr>
          <w:rFonts w:hint="cs"/>
          <w:color w:val="FF0000"/>
          <w:rtl/>
        </w:rPr>
      </w:pPr>
      <w:r w:rsidRPr="00E0252B">
        <w:rPr>
          <w:rtl/>
        </w:rPr>
        <w:endnoteRef/>
      </w:r>
      <w:r>
        <w:rPr>
          <w:rtl/>
        </w:rPr>
        <w:t>.</w:t>
      </w:r>
      <w:r>
        <w:rPr>
          <w:rtl/>
        </w:rPr>
        <w:tab/>
      </w:r>
      <w:r>
        <w:rPr>
          <w:rFonts w:hint="cs"/>
          <w:rtl/>
        </w:rPr>
        <w:t xml:space="preserve">עפ"י אסתר ט, </w:t>
      </w:r>
      <w:proofErr w:type="spellStart"/>
      <w:r>
        <w:rPr>
          <w:rFonts w:hint="cs"/>
          <w:rtl/>
        </w:rPr>
        <w:t>כו</w:t>
      </w:r>
      <w:proofErr w:type="spellEnd"/>
      <w:r>
        <w:rPr>
          <w:rFonts w:hint="cs"/>
          <w:rtl/>
        </w:rPr>
        <w:t xml:space="preserve">: "... ומה ראו על ככה ומה הגיע אליהם". גם בסיום דברי המאירי הוא משתמש בלשון המבוססת על </w:t>
      </w:r>
      <w:proofErr w:type="spellStart"/>
      <w:r>
        <w:rPr>
          <w:rFonts w:hint="cs"/>
          <w:rtl/>
        </w:rPr>
        <w:t>תחלת</w:t>
      </w:r>
      <w:proofErr w:type="spellEnd"/>
      <w:r>
        <w:rPr>
          <w:rFonts w:hint="cs"/>
          <w:rtl/>
        </w:rPr>
        <w:t xml:space="preserve"> הפסוק הבא </w:t>
      </w:r>
      <w:r>
        <w:rPr>
          <w:rtl/>
        </w:rPr>
        <w:t>–</w:t>
      </w:r>
      <w:r>
        <w:rPr>
          <w:rFonts w:hint="cs"/>
          <w:rtl/>
        </w:rPr>
        <w:t xml:space="preserve"> "</w:t>
      </w:r>
      <w:proofErr w:type="spellStart"/>
      <w:r>
        <w:rPr>
          <w:rFonts w:hint="cs"/>
          <w:rtl/>
        </w:rPr>
        <w:t>קימו</w:t>
      </w:r>
      <w:proofErr w:type="spellEnd"/>
      <w:r>
        <w:rPr>
          <w:rFonts w:hint="cs"/>
          <w:rtl/>
        </w:rPr>
        <w:t xml:space="preserve"> וקבלו היהודים עליהם ועל זרעם" </w:t>
      </w:r>
      <w:r>
        <w:rPr>
          <w:rtl/>
        </w:rPr>
        <w:t>–</w:t>
      </w:r>
      <w:r>
        <w:rPr>
          <w:rFonts w:hint="cs"/>
          <w:rtl/>
        </w:rPr>
        <w:t xml:space="preserve"> "[</w:t>
      </w:r>
      <w:proofErr w:type="spellStart"/>
      <w:r>
        <w:rPr>
          <w:rtl/>
        </w:rPr>
        <w:t>שחומרא</w:t>
      </w:r>
      <w:proofErr w:type="spellEnd"/>
      <w:r>
        <w:rPr>
          <w:rtl/>
        </w:rPr>
        <w:t xml:space="preserve"> זו</w:t>
      </w:r>
      <w:r>
        <w:rPr>
          <w:rFonts w:hint="cs"/>
          <w:rtl/>
        </w:rPr>
        <w:t>,</w:t>
      </w:r>
      <w:r>
        <w:rPr>
          <w:rtl/>
        </w:rPr>
        <w:t xml:space="preserve"> אף על פי שבנות ישראל הן </w:t>
      </w:r>
      <w:proofErr w:type="spellStart"/>
      <w:r>
        <w:rPr>
          <w:rtl/>
        </w:rPr>
        <w:t>הן</w:t>
      </w:r>
      <w:proofErr w:type="spellEnd"/>
      <w:r>
        <w:rPr>
          <w:rtl/>
        </w:rPr>
        <w:t xml:space="preserve"> שהחמירו</w:t>
      </w:r>
      <w:r>
        <w:rPr>
          <w:rFonts w:hint="cs"/>
          <w:rtl/>
        </w:rPr>
        <w:t>,</w:t>
      </w:r>
      <w:r>
        <w:rPr>
          <w:rtl/>
        </w:rPr>
        <w:t xml:space="preserve"> וחששות רחוקות הביאום לכך</w:t>
      </w:r>
      <w:r>
        <w:rPr>
          <w:rFonts w:hint="cs"/>
          <w:rtl/>
        </w:rPr>
        <w:t>],</w:t>
      </w:r>
      <w:r>
        <w:rPr>
          <w:rtl/>
        </w:rPr>
        <w:t xml:space="preserve"> קבלוה חכמים מהם וקיימו את דבריהם </w:t>
      </w:r>
      <w:r>
        <w:rPr>
          <w:rFonts w:hint="cs"/>
          <w:rtl/>
        </w:rPr>
        <w:t>[</w:t>
      </w:r>
      <w:proofErr w:type="spellStart"/>
      <w:r>
        <w:rPr>
          <w:rtl/>
        </w:rPr>
        <w:t>וע</w:t>
      </w:r>
      <w:r>
        <w:rPr>
          <w:rFonts w:hint="cs"/>
          <w:rtl/>
        </w:rPr>
        <w:t>שא</w:t>
      </w:r>
      <w:r>
        <w:rPr>
          <w:rtl/>
        </w:rPr>
        <w:t>וה</w:t>
      </w:r>
      <w:proofErr w:type="spellEnd"/>
      <w:r>
        <w:rPr>
          <w:rtl/>
        </w:rPr>
        <w:t xml:space="preserve"> כהלכה פסוקה שאין עליה תשובה</w:t>
      </w:r>
      <w:r>
        <w:rPr>
          <w:rFonts w:hint="cs"/>
          <w:rtl/>
        </w:rPr>
        <w:t xml:space="preserve">]". מכאן רמז שחומרת בנות ישראל היא על דרך דרישת אסתר "כתבוני לדורות" (מגלה ז, א). והנה, בנוסף להופעת ההלכה הפסוקה של "חומרת בנות ישראל" </w:t>
      </w:r>
      <w:proofErr w:type="spellStart"/>
      <w:r>
        <w:rPr>
          <w:rFonts w:hint="cs"/>
          <w:rtl/>
        </w:rPr>
        <w:t>בתחלת</w:t>
      </w:r>
      <w:proofErr w:type="spellEnd"/>
      <w:r>
        <w:rPr>
          <w:rFonts w:hint="cs"/>
          <w:rtl/>
        </w:rPr>
        <w:t xml:space="preserve"> ובסיום </w:t>
      </w:r>
      <w:proofErr w:type="spellStart"/>
      <w:r>
        <w:rPr>
          <w:rFonts w:hint="cs"/>
          <w:rtl/>
        </w:rPr>
        <w:t>הש"ס</w:t>
      </w:r>
      <w:proofErr w:type="spellEnd"/>
      <w:r>
        <w:rPr>
          <w:rFonts w:hint="cs"/>
          <w:rtl/>
        </w:rPr>
        <w:t xml:space="preserve"> (ראה לקמן בתורה "תורת בנות ישראל") היא חוזרת עוד פעם אחת במסכת מגלה (וראה עוד לקמן בתורה "ארץ זבת חלב ודבש"). </w:t>
      </w:r>
    </w:p>
  </w:endnote>
  <w:endnote w:id="4">
    <w:p w:rsidR="00B332BC" w:rsidRPr="00F20487" w:rsidRDefault="00B332BC" w:rsidP="00B332BC">
      <w:pPr>
        <w:pStyle w:val="a3"/>
        <w:rPr>
          <w:rFonts w:hint="cs"/>
        </w:rPr>
      </w:pPr>
      <w:r w:rsidRPr="00DE589F">
        <w:rPr>
          <w:rtl/>
        </w:rPr>
        <w:endnoteRef/>
      </w:r>
      <w:r>
        <w:rPr>
          <w:rtl/>
        </w:rPr>
        <w:t>.</w:t>
      </w:r>
      <w:r>
        <w:rPr>
          <w:rtl/>
        </w:rPr>
        <w:tab/>
      </w:r>
      <w:r w:rsidRPr="00F20487">
        <w:rPr>
          <w:rFonts w:hint="cs"/>
          <w:rtl/>
        </w:rPr>
        <w:t xml:space="preserve">ורמז בלשון המאירי: "[נדה של] </w:t>
      </w:r>
      <w:r w:rsidRPr="00F20487">
        <w:rPr>
          <w:rFonts w:hint="cs"/>
          <w:b/>
          <w:bCs/>
          <w:sz w:val="24"/>
          <w:szCs w:val="24"/>
          <w:rtl/>
        </w:rPr>
        <w:t>תורה</w:t>
      </w:r>
      <w:r w:rsidRPr="00F20487">
        <w:rPr>
          <w:rFonts w:hint="cs"/>
          <w:rtl/>
        </w:rPr>
        <w:t xml:space="preserve">", "[נדה של] </w:t>
      </w:r>
      <w:r w:rsidRPr="00F20487">
        <w:rPr>
          <w:rFonts w:hint="cs"/>
          <w:b/>
          <w:bCs/>
          <w:sz w:val="24"/>
          <w:szCs w:val="24"/>
          <w:rtl/>
        </w:rPr>
        <w:t>חכמים</w:t>
      </w:r>
      <w:r w:rsidRPr="00F20487">
        <w:rPr>
          <w:rFonts w:hint="cs"/>
          <w:rtl/>
        </w:rPr>
        <w:t>" עולה (</w:t>
      </w:r>
      <w:r w:rsidRPr="00F20487">
        <w:rPr>
          <w:rFonts w:hint="cs"/>
          <w:b/>
          <w:bCs/>
          <w:sz w:val="24"/>
          <w:szCs w:val="24"/>
          <w:rtl/>
        </w:rPr>
        <w:t>זך</w:t>
      </w:r>
      <w:r w:rsidRPr="00F20487">
        <w:rPr>
          <w:rFonts w:hint="cs"/>
          <w:rtl/>
        </w:rPr>
        <w:t xml:space="preserve"> ברבוע שהוא) </w:t>
      </w:r>
      <w:r w:rsidRPr="00F20487">
        <w:rPr>
          <w:rFonts w:hint="cs"/>
          <w:b/>
          <w:bCs/>
          <w:sz w:val="24"/>
          <w:szCs w:val="24"/>
          <w:rtl/>
        </w:rPr>
        <w:t>ט</w:t>
      </w:r>
      <w:r w:rsidRPr="00F20487">
        <w:rPr>
          <w:rFonts w:hint="cs"/>
          <w:rtl/>
        </w:rPr>
        <w:t xml:space="preserve"> בחזקת </w:t>
      </w:r>
      <w:r w:rsidRPr="00F20487">
        <w:rPr>
          <w:rFonts w:hint="cs"/>
          <w:b/>
          <w:bCs/>
          <w:sz w:val="24"/>
          <w:szCs w:val="24"/>
          <w:rtl/>
        </w:rPr>
        <w:t>ג</w:t>
      </w:r>
      <w:r w:rsidRPr="00F20487">
        <w:rPr>
          <w:rFonts w:hint="cs"/>
          <w:rtl/>
        </w:rPr>
        <w:t xml:space="preserve"> וכאשר מוסיפים את "[נדה של] </w:t>
      </w:r>
      <w:r w:rsidRPr="00F20487">
        <w:rPr>
          <w:rFonts w:hint="cs"/>
          <w:b/>
          <w:bCs/>
          <w:sz w:val="24"/>
          <w:szCs w:val="24"/>
          <w:rtl/>
        </w:rPr>
        <w:t>בנות ישראל</w:t>
      </w:r>
      <w:r w:rsidRPr="00F20487">
        <w:rPr>
          <w:rFonts w:hint="cs"/>
          <w:rtl/>
        </w:rPr>
        <w:t xml:space="preserve">" עולה </w:t>
      </w:r>
      <w:proofErr w:type="spellStart"/>
      <w:r w:rsidRPr="00F20487">
        <w:rPr>
          <w:rFonts w:hint="cs"/>
          <w:rtl/>
        </w:rPr>
        <w:t>הכל</w:t>
      </w:r>
      <w:proofErr w:type="spellEnd"/>
      <w:r w:rsidRPr="00F20487">
        <w:rPr>
          <w:rFonts w:hint="cs"/>
          <w:rtl/>
        </w:rPr>
        <w:t xml:space="preserve"> </w:t>
      </w:r>
      <w:proofErr w:type="spellStart"/>
      <w:r w:rsidRPr="00F20487">
        <w:rPr>
          <w:rFonts w:hint="cs"/>
          <w:b/>
          <w:bCs/>
          <w:sz w:val="24"/>
          <w:szCs w:val="24"/>
          <w:rtl/>
        </w:rPr>
        <w:t>יב</w:t>
      </w:r>
      <w:proofErr w:type="spellEnd"/>
      <w:r w:rsidRPr="00F20487">
        <w:rPr>
          <w:rFonts w:hint="cs"/>
          <w:rtl/>
        </w:rPr>
        <w:t xml:space="preserve"> בחזקת </w:t>
      </w:r>
      <w:r w:rsidRPr="00F20487">
        <w:rPr>
          <w:rFonts w:hint="cs"/>
          <w:b/>
          <w:bCs/>
          <w:sz w:val="24"/>
          <w:szCs w:val="24"/>
          <w:rtl/>
        </w:rPr>
        <w:t>ג</w:t>
      </w:r>
      <w:r w:rsidRPr="00F20487">
        <w:rPr>
          <w:rFonts w:hint="cs"/>
          <w:rtl/>
        </w:rPr>
        <w:t xml:space="preserve"> </w:t>
      </w:r>
      <w:r w:rsidRPr="00F20487">
        <w:rPr>
          <w:rtl/>
        </w:rPr>
        <w:t>–</w:t>
      </w:r>
      <w:r w:rsidRPr="00F20487">
        <w:rPr>
          <w:rFonts w:hint="cs"/>
          <w:rtl/>
        </w:rPr>
        <w:t xml:space="preserve"> היינו שחומרת בנות ישראל מעלה מ-</w:t>
      </w:r>
      <w:r w:rsidRPr="00F20487">
        <w:rPr>
          <w:rFonts w:hint="cs"/>
          <w:b/>
          <w:bCs/>
          <w:sz w:val="24"/>
          <w:szCs w:val="24"/>
          <w:rtl/>
        </w:rPr>
        <w:t>ט</w:t>
      </w:r>
      <w:r w:rsidRPr="00F20487">
        <w:rPr>
          <w:rFonts w:hint="cs"/>
          <w:rtl/>
        </w:rPr>
        <w:t xml:space="preserve"> ירחי לידה ל-</w:t>
      </w:r>
      <w:proofErr w:type="spellStart"/>
      <w:r w:rsidRPr="00F20487">
        <w:rPr>
          <w:rFonts w:hint="cs"/>
          <w:b/>
          <w:bCs/>
          <w:sz w:val="24"/>
          <w:szCs w:val="24"/>
          <w:rtl/>
        </w:rPr>
        <w:t>יב</w:t>
      </w:r>
      <w:proofErr w:type="spellEnd"/>
      <w:r w:rsidRPr="00F20487">
        <w:rPr>
          <w:rFonts w:hint="cs"/>
          <w:rtl/>
        </w:rPr>
        <w:t xml:space="preserve"> שבטי יה (כאשר חזקת </w:t>
      </w:r>
      <w:r w:rsidRPr="00F20487">
        <w:rPr>
          <w:rFonts w:hint="cs"/>
          <w:b/>
          <w:bCs/>
          <w:sz w:val="24"/>
          <w:szCs w:val="24"/>
          <w:rtl/>
        </w:rPr>
        <w:t>ג</w:t>
      </w:r>
      <w:r w:rsidRPr="00F20487">
        <w:rPr>
          <w:rFonts w:hint="cs"/>
          <w:rtl/>
        </w:rPr>
        <w:t xml:space="preserve"> היא מימוש הדבר במציאות התלת-ממדית).</w:t>
      </w:r>
    </w:p>
  </w:endnote>
  <w:endnote w:id="5">
    <w:p w:rsidR="00B332BC" w:rsidRDefault="00B332BC" w:rsidP="00B332BC">
      <w:pPr>
        <w:pStyle w:val="a3"/>
        <w:rPr>
          <w:rFonts w:hint="cs"/>
          <w:rtl/>
        </w:rPr>
      </w:pPr>
      <w:r w:rsidRPr="00DE589F">
        <w:rPr>
          <w:rtl/>
        </w:rPr>
        <w:endnoteRef/>
      </w:r>
      <w:r>
        <w:rPr>
          <w:rtl/>
        </w:rPr>
        <w:t>.</w:t>
      </w:r>
      <w:r>
        <w:rPr>
          <w:rtl/>
        </w:rPr>
        <w:tab/>
      </w:r>
      <w:r>
        <w:rPr>
          <w:rFonts w:hint="cs"/>
          <w:rtl/>
        </w:rPr>
        <w:t>מנחות פט, א. נדה עב, ב.</w:t>
      </w:r>
    </w:p>
  </w:endnote>
  <w:endnote w:id="6">
    <w:p w:rsidR="00B332BC" w:rsidRDefault="00B332BC" w:rsidP="00B332BC">
      <w:pPr>
        <w:pStyle w:val="a3"/>
        <w:rPr>
          <w:rFonts w:hint="cs"/>
          <w:rtl/>
        </w:rPr>
      </w:pPr>
      <w:r w:rsidRPr="00DE589F">
        <w:rPr>
          <w:rtl/>
        </w:rPr>
        <w:endnoteRef/>
      </w:r>
      <w:r>
        <w:rPr>
          <w:rtl/>
        </w:rPr>
        <w:t>.</w:t>
      </w:r>
      <w:r>
        <w:rPr>
          <w:rtl/>
        </w:rPr>
        <w:tab/>
      </w:r>
      <w:r>
        <w:rPr>
          <w:rFonts w:hint="cs"/>
          <w:rtl/>
        </w:rPr>
        <w:t>ויקרא טו, כה.</w:t>
      </w:r>
    </w:p>
  </w:endnote>
  <w:endnote w:id="7">
    <w:p w:rsidR="00B332BC" w:rsidRDefault="00B332BC" w:rsidP="00B332BC">
      <w:pPr>
        <w:pStyle w:val="a3"/>
        <w:rPr>
          <w:rFonts w:hint="cs"/>
          <w:rtl/>
        </w:rPr>
      </w:pPr>
      <w:r w:rsidRPr="00DE589F">
        <w:rPr>
          <w:rtl/>
        </w:rPr>
        <w:endnoteRef/>
      </w:r>
      <w:r>
        <w:rPr>
          <w:rtl/>
        </w:rPr>
        <w:t>.</w:t>
      </w:r>
      <w:r>
        <w:rPr>
          <w:rtl/>
        </w:rPr>
        <w:tab/>
      </w:r>
      <w:r w:rsidRPr="00254738">
        <w:rPr>
          <w:rFonts w:hint="cs"/>
          <w:rtl/>
        </w:rPr>
        <w:t xml:space="preserve">"זהירות מביאה לידי זריזות" (ע"ז כ, ב) </w:t>
      </w:r>
      <w:proofErr w:type="spellStart"/>
      <w:r w:rsidRPr="00254738">
        <w:rPr>
          <w:rFonts w:hint="cs"/>
          <w:rtl/>
        </w:rPr>
        <w:t>וה"זהיר</w:t>
      </w:r>
      <w:proofErr w:type="spellEnd"/>
      <w:r w:rsidRPr="00254738">
        <w:rPr>
          <w:rFonts w:hint="cs"/>
          <w:rtl/>
        </w:rPr>
        <w:t xml:space="preserve"> טפי" של בנות ישראל הוא חומרת שבעה נקיים. ורמז: </w:t>
      </w:r>
      <w:r w:rsidRPr="00254738">
        <w:rPr>
          <w:rFonts w:hint="cs"/>
          <w:b/>
          <w:bCs/>
          <w:sz w:val="24"/>
          <w:szCs w:val="24"/>
          <w:rtl/>
        </w:rPr>
        <w:t>בנות</w:t>
      </w:r>
      <w:r w:rsidRPr="00254738">
        <w:rPr>
          <w:rFonts w:hint="cs"/>
          <w:rtl/>
        </w:rPr>
        <w:t xml:space="preserve"> </w:t>
      </w:r>
      <w:r w:rsidRPr="00254738">
        <w:rPr>
          <w:rFonts w:hint="cs"/>
          <w:b/>
          <w:bCs/>
          <w:sz w:val="24"/>
          <w:szCs w:val="24"/>
          <w:rtl/>
        </w:rPr>
        <w:t>זהירות</w:t>
      </w:r>
      <w:r w:rsidRPr="00254738">
        <w:rPr>
          <w:rFonts w:hint="cs"/>
          <w:rtl/>
        </w:rPr>
        <w:t xml:space="preserve"> עולה שמות אמותינו הקדושות </w:t>
      </w:r>
      <w:r w:rsidRPr="00254738">
        <w:rPr>
          <w:rtl/>
        </w:rPr>
        <w:t>–</w:t>
      </w:r>
      <w:r w:rsidRPr="00254738">
        <w:rPr>
          <w:rFonts w:hint="cs"/>
          <w:rtl/>
        </w:rPr>
        <w:t xml:space="preserve"> </w:t>
      </w:r>
      <w:r w:rsidRPr="00254738">
        <w:rPr>
          <w:rFonts w:hint="cs"/>
          <w:b/>
          <w:bCs/>
          <w:sz w:val="24"/>
          <w:szCs w:val="24"/>
          <w:rtl/>
        </w:rPr>
        <w:t>שרה</w:t>
      </w:r>
      <w:r w:rsidRPr="00254738">
        <w:rPr>
          <w:rFonts w:hint="cs"/>
          <w:rtl/>
        </w:rPr>
        <w:t xml:space="preserve">, </w:t>
      </w:r>
      <w:r w:rsidRPr="00254738">
        <w:rPr>
          <w:rFonts w:hint="cs"/>
          <w:b/>
          <w:bCs/>
          <w:sz w:val="24"/>
          <w:szCs w:val="24"/>
          <w:rtl/>
        </w:rPr>
        <w:t>רבקה</w:t>
      </w:r>
      <w:r w:rsidRPr="00254738">
        <w:rPr>
          <w:rFonts w:hint="cs"/>
          <w:rtl/>
        </w:rPr>
        <w:t xml:space="preserve">, </w:t>
      </w:r>
      <w:r w:rsidRPr="00254738">
        <w:rPr>
          <w:rFonts w:hint="cs"/>
          <w:b/>
          <w:bCs/>
          <w:sz w:val="24"/>
          <w:szCs w:val="24"/>
          <w:rtl/>
        </w:rPr>
        <w:t>רחל</w:t>
      </w:r>
      <w:r w:rsidRPr="00254738">
        <w:rPr>
          <w:rFonts w:hint="cs"/>
          <w:rtl/>
        </w:rPr>
        <w:t xml:space="preserve">, </w:t>
      </w:r>
      <w:r w:rsidRPr="00254738">
        <w:rPr>
          <w:rFonts w:hint="cs"/>
          <w:b/>
          <w:bCs/>
          <w:sz w:val="24"/>
          <w:szCs w:val="24"/>
          <w:rtl/>
        </w:rPr>
        <w:t>לאה</w:t>
      </w:r>
      <w:r w:rsidRPr="00254738">
        <w:rPr>
          <w:rFonts w:hint="cs"/>
          <w:rtl/>
        </w:rPr>
        <w:t>.</w:t>
      </w:r>
    </w:p>
  </w:endnote>
  <w:endnote w:id="8">
    <w:p w:rsidR="00B332BC" w:rsidRDefault="00B332BC" w:rsidP="00B332BC">
      <w:pPr>
        <w:pStyle w:val="a3"/>
        <w:rPr>
          <w:rFonts w:hint="cs"/>
          <w:rtl/>
        </w:rPr>
      </w:pPr>
      <w:r w:rsidRPr="00DE589F">
        <w:rPr>
          <w:rtl/>
        </w:rPr>
        <w:endnoteRef/>
      </w:r>
      <w:r>
        <w:rPr>
          <w:rtl/>
        </w:rPr>
        <w:t>.</w:t>
      </w:r>
      <w:r>
        <w:rPr>
          <w:rtl/>
        </w:rPr>
        <w:tab/>
      </w:r>
      <w:r>
        <w:rPr>
          <w:rFonts w:hint="cs"/>
          <w:rtl/>
        </w:rPr>
        <w:t>וראה עוד לקמן בתורה "שלש אמתות".</w:t>
      </w:r>
    </w:p>
  </w:endnote>
  <w:endnote w:id="9">
    <w:p w:rsidR="00B332BC" w:rsidRDefault="00B332BC" w:rsidP="00B332BC">
      <w:pPr>
        <w:pStyle w:val="a3"/>
        <w:rPr>
          <w:rFonts w:hint="cs"/>
          <w:rtl/>
        </w:rPr>
      </w:pPr>
      <w:r w:rsidRPr="00DE589F">
        <w:rPr>
          <w:rtl/>
        </w:rPr>
        <w:endnoteRef/>
      </w:r>
      <w:r>
        <w:rPr>
          <w:rtl/>
        </w:rPr>
        <w:t>.</w:t>
      </w:r>
      <w:r>
        <w:rPr>
          <w:rtl/>
        </w:rPr>
        <w:tab/>
      </w:r>
      <w:r>
        <w:rPr>
          <w:rFonts w:hint="cs"/>
          <w:rtl/>
        </w:rPr>
        <w:t xml:space="preserve">כתר שם טוב (הוצאת </w:t>
      </w:r>
      <w:proofErr w:type="spellStart"/>
      <w:r>
        <w:rPr>
          <w:rFonts w:hint="cs"/>
          <w:rtl/>
        </w:rPr>
        <w:t>קה"ת</w:t>
      </w:r>
      <w:proofErr w:type="spellEnd"/>
      <w:r>
        <w:rPr>
          <w:rFonts w:hint="cs"/>
          <w:rtl/>
        </w:rPr>
        <w:t xml:space="preserve">) אות </w:t>
      </w:r>
      <w:proofErr w:type="spellStart"/>
      <w:r>
        <w:rPr>
          <w:rFonts w:hint="cs"/>
          <w:rtl/>
        </w:rPr>
        <w:t>כח</w:t>
      </w:r>
      <w:proofErr w:type="spellEnd"/>
      <w:r>
        <w:rPr>
          <w:rFonts w:hint="cs"/>
          <w:rtl/>
        </w:rPr>
        <w:t>, ובכ"ד.</w:t>
      </w:r>
    </w:p>
  </w:endnote>
  <w:endnote w:id="10">
    <w:p w:rsidR="00B332BC" w:rsidRDefault="00B332BC" w:rsidP="00B332BC">
      <w:pPr>
        <w:pStyle w:val="a3"/>
        <w:rPr>
          <w:rFonts w:hint="cs"/>
          <w:rtl/>
        </w:rPr>
      </w:pPr>
      <w:r w:rsidRPr="00DE589F">
        <w:rPr>
          <w:rtl/>
        </w:rPr>
        <w:endnoteRef/>
      </w:r>
      <w:r>
        <w:rPr>
          <w:rtl/>
        </w:rPr>
        <w:t>.</w:t>
      </w:r>
      <w:r>
        <w:rPr>
          <w:rtl/>
        </w:rPr>
        <w:tab/>
      </w:r>
      <w:r>
        <w:rPr>
          <w:rFonts w:hint="cs"/>
          <w:rtl/>
        </w:rPr>
        <w:t xml:space="preserve">ויקרא יא, </w:t>
      </w:r>
      <w:proofErr w:type="spellStart"/>
      <w:r>
        <w:rPr>
          <w:rFonts w:hint="cs"/>
          <w:rtl/>
        </w:rPr>
        <w:t>מז</w:t>
      </w:r>
      <w:proofErr w:type="spellEnd"/>
      <w:r>
        <w:rPr>
          <w:rFonts w:hint="cs"/>
          <w:rtl/>
        </w:rPr>
        <w:t>.</w:t>
      </w:r>
    </w:p>
  </w:endnote>
  <w:endnote w:id="11">
    <w:p w:rsidR="00B332BC" w:rsidRDefault="00B332BC" w:rsidP="00B332BC">
      <w:pPr>
        <w:pStyle w:val="a3"/>
        <w:rPr>
          <w:rFonts w:hint="cs"/>
          <w:rtl/>
        </w:rPr>
      </w:pPr>
      <w:r w:rsidRPr="00DE589F">
        <w:rPr>
          <w:rtl/>
        </w:rPr>
        <w:endnoteRef/>
      </w:r>
      <w:r>
        <w:rPr>
          <w:rtl/>
        </w:rPr>
        <w:t>.</w:t>
      </w:r>
      <w:r>
        <w:rPr>
          <w:rtl/>
        </w:rPr>
        <w:tab/>
      </w:r>
      <w:r>
        <w:rPr>
          <w:rFonts w:hint="cs"/>
          <w:rtl/>
        </w:rPr>
        <w:t xml:space="preserve">דברים </w:t>
      </w:r>
      <w:proofErr w:type="spellStart"/>
      <w:r>
        <w:rPr>
          <w:rFonts w:hint="cs"/>
          <w:rtl/>
        </w:rPr>
        <w:t>יז</w:t>
      </w:r>
      <w:proofErr w:type="spellEnd"/>
      <w:r>
        <w:rPr>
          <w:rFonts w:hint="cs"/>
          <w:rtl/>
        </w:rPr>
        <w:t>, ח.</w:t>
      </w:r>
    </w:p>
  </w:endnote>
  <w:endnote w:id="12">
    <w:p w:rsidR="00B332BC" w:rsidRDefault="00B332BC" w:rsidP="00B332BC">
      <w:pPr>
        <w:pStyle w:val="a3"/>
        <w:rPr>
          <w:rFonts w:hint="cs"/>
          <w:rtl/>
        </w:rPr>
      </w:pPr>
      <w:r w:rsidRPr="00DE589F">
        <w:rPr>
          <w:rtl/>
        </w:rPr>
        <w:endnoteRef/>
      </w:r>
      <w:r>
        <w:rPr>
          <w:rtl/>
        </w:rPr>
        <w:t>.</w:t>
      </w:r>
      <w:r>
        <w:rPr>
          <w:rtl/>
        </w:rPr>
        <w:tab/>
      </w:r>
      <w:r>
        <w:rPr>
          <w:rFonts w:hint="cs"/>
          <w:rtl/>
        </w:rPr>
        <w:t xml:space="preserve">שבת </w:t>
      </w:r>
      <w:proofErr w:type="spellStart"/>
      <w:r>
        <w:rPr>
          <w:rFonts w:hint="cs"/>
          <w:rtl/>
        </w:rPr>
        <w:t>קיח</w:t>
      </w:r>
      <w:proofErr w:type="spellEnd"/>
      <w:r>
        <w:rPr>
          <w:rFonts w:hint="cs"/>
          <w:rtl/>
        </w:rPr>
        <w:t xml:space="preserve">, ב. ויש להעיר כי תקנת רבי לנשים והנהגת רבי בעצמו הן-הן קיום המשנה (נדה פ"ב מ"א) "כל היד המרבה לבדוק </w:t>
      </w:r>
      <w:r>
        <w:rPr>
          <w:rtl/>
        </w:rPr>
        <w:t>–</w:t>
      </w:r>
      <w:r>
        <w:rPr>
          <w:rFonts w:hint="cs"/>
          <w:rtl/>
        </w:rPr>
        <w:t xml:space="preserve"> בנשים משובחת, ובאנשים תקצץ".</w:t>
      </w:r>
    </w:p>
  </w:endnote>
  <w:endnote w:id="13">
    <w:p w:rsidR="00B332BC" w:rsidRDefault="00B332BC" w:rsidP="00B332BC">
      <w:pPr>
        <w:pStyle w:val="a3"/>
        <w:rPr>
          <w:rFonts w:hint="cs"/>
          <w:rtl/>
        </w:rPr>
      </w:pPr>
      <w:r w:rsidRPr="00DE589F">
        <w:rPr>
          <w:rtl/>
        </w:rPr>
        <w:endnoteRef/>
      </w:r>
      <w:r>
        <w:rPr>
          <w:rtl/>
        </w:rPr>
        <w:t>.</w:t>
      </w:r>
      <w:r>
        <w:rPr>
          <w:rtl/>
        </w:rPr>
        <w:tab/>
      </w:r>
      <w:r w:rsidRPr="00165BA2">
        <w:rPr>
          <w:rFonts w:hint="cs"/>
          <w:rtl/>
        </w:rPr>
        <w:t>ובדרך רמז: "</w:t>
      </w:r>
      <w:r w:rsidRPr="00165BA2">
        <w:rPr>
          <w:rFonts w:hint="cs"/>
          <w:b/>
          <w:bCs/>
          <w:sz w:val="24"/>
          <w:szCs w:val="24"/>
          <w:rtl/>
        </w:rPr>
        <w:t>בנות</w:t>
      </w:r>
      <w:r w:rsidRPr="00165BA2">
        <w:rPr>
          <w:rFonts w:hint="cs"/>
          <w:rtl/>
        </w:rPr>
        <w:t xml:space="preserve"> </w:t>
      </w:r>
      <w:r w:rsidRPr="00165BA2">
        <w:rPr>
          <w:rFonts w:hint="cs"/>
          <w:b/>
          <w:bCs/>
          <w:sz w:val="24"/>
          <w:szCs w:val="24"/>
          <w:rtl/>
        </w:rPr>
        <w:t>ישראל</w:t>
      </w:r>
      <w:r w:rsidRPr="00165BA2">
        <w:rPr>
          <w:rFonts w:hint="cs"/>
          <w:rtl/>
        </w:rPr>
        <w:t xml:space="preserve"> </w:t>
      </w:r>
      <w:r w:rsidRPr="00165BA2">
        <w:rPr>
          <w:rFonts w:hint="cs"/>
          <w:b/>
          <w:bCs/>
          <w:sz w:val="24"/>
          <w:szCs w:val="24"/>
          <w:rtl/>
        </w:rPr>
        <w:t>החמירו</w:t>
      </w:r>
      <w:r w:rsidRPr="00165BA2">
        <w:rPr>
          <w:rFonts w:hint="cs"/>
          <w:rtl/>
        </w:rPr>
        <w:t xml:space="preserve"> </w:t>
      </w:r>
      <w:r w:rsidRPr="00165BA2">
        <w:rPr>
          <w:rFonts w:hint="cs"/>
          <w:b/>
          <w:bCs/>
          <w:sz w:val="24"/>
          <w:szCs w:val="24"/>
          <w:rtl/>
        </w:rPr>
        <w:t>על</w:t>
      </w:r>
      <w:r w:rsidRPr="00165BA2">
        <w:rPr>
          <w:rFonts w:hint="cs"/>
          <w:rtl/>
        </w:rPr>
        <w:t xml:space="preserve"> </w:t>
      </w:r>
      <w:r w:rsidRPr="00165BA2">
        <w:rPr>
          <w:rFonts w:hint="cs"/>
          <w:b/>
          <w:bCs/>
          <w:sz w:val="24"/>
          <w:szCs w:val="24"/>
          <w:rtl/>
        </w:rPr>
        <w:t>עצמן</w:t>
      </w:r>
      <w:r w:rsidRPr="00165BA2">
        <w:rPr>
          <w:rFonts w:hint="cs"/>
          <w:rtl/>
        </w:rPr>
        <w:t xml:space="preserve">" עולה 1618 </w:t>
      </w:r>
      <w:r w:rsidRPr="00165BA2">
        <w:rPr>
          <w:rtl/>
        </w:rPr>
        <w:t>–</w:t>
      </w:r>
      <w:r w:rsidRPr="00165BA2">
        <w:rPr>
          <w:rFonts w:hint="cs"/>
          <w:rtl/>
        </w:rPr>
        <w:t xml:space="preserve"> סוד היחס של 'חתך הזהב', 1.618, תכלית היפי ומציאת החן של "בנות ישראל נאות הן" (נדרים פ"ט מ"י</w:t>
      </w:r>
      <w:r>
        <w:rPr>
          <w:rFonts w:hint="cs"/>
          <w:rtl/>
        </w:rPr>
        <w:t>)</w:t>
      </w:r>
      <w:r w:rsidRPr="00165BA2">
        <w:rPr>
          <w:rFonts w:hint="cs"/>
          <w:rtl/>
        </w:rPr>
        <w:t xml:space="preserve"> במציאות</w:t>
      </w:r>
      <w:r>
        <w:rPr>
          <w:rFonts w:hint="cs"/>
          <w:rtl/>
        </w:rPr>
        <w:t>.</w:t>
      </w:r>
    </w:p>
  </w:endnote>
  <w:endnote w:id="14">
    <w:p w:rsidR="00B332BC" w:rsidRPr="00254738" w:rsidRDefault="00B332BC" w:rsidP="00B332BC">
      <w:pPr>
        <w:pStyle w:val="a3"/>
        <w:rPr>
          <w:rFonts w:hint="cs"/>
          <w:rtl/>
        </w:rPr>
      </w:pPr>
      <w:r w:rsidRPr="00DE589F">
        <w:rPr>
          <w:rtl/>
        </w:rPr>
        <w:endnoteRef/>
      </w:r>
      <w:r>
        <w:rPr>
          <w:rtl/>
        </w:rPr>
        <w:t>.</w:t>
      </w:r>
      <w:r>
        <w:rPr>
          <w:rtl/>
        </w:rPr>
        <w:tab/>
      </w:r>
      <w:r w:rsidRPr="00254738">
        <w:rPr>
          <w:rFonts w:hint="cs"/>
          <w:rtl/>
        </w:rPr>
        <w:t xml:space="preserve">והוא על דרך ענין </w:t>
      </w:r>
      <w:proofErr w:type="spellStart"/>
      <w:r w:rsidRPr="00254738">
        <w:rPr>
          <w:rFonts w:hint="cs"/>
          <w:rtl/>
        </w:rPr>
        <w:t>השויון</w:t>
      </w:r>
      <w:proofErr w:type="spellEnd"/>
      <w:r w:rsidRPr="00254738">
        <w:rPr>
          <w:rFonts w:hint="cs"/>
          <w:rtl/>
        </w:rPr>
        <w:t xml:space="preserve"> הנדרש </w:t>
      </w:r>
      <w:proofErr w:type="spellStart"/>
      <w:r w:rsidRPr="00254738">
        <w:rPr>
          <w:rFonts w:hint="cs"/>
          <w:rtl/>
        </w:rPr>
        <w:t>בענין</w:t>
      </w:r>
      <w:proofErr w:type="spellEnd"/>
      <w:r w:rsidRPr="00254738">
        <w:rPr>
          <w:rFonts w:hint="cs"/>
          <w:rtl/>
        </w:rPr>
        <w:t xml:space="preserve"> "'ונקה' [ענין הנקיים, כמובן] ל</w:t>
      </w:r>
      <w:r w:rsidRPr="0058664F">
        <w:rPr>
          <w:rStyle w:val="a5"/>
          <w:rFonts w:hint="cs"/>
          <w:rtl/>
        </w:rPr>
        <w:t>שבים</w:t>
      </w:r>
      <w:r w:rsidRPr="00254738">
        <w:rPr>
          <w:rFonts w:hint="cs"/>
          <w:rtl/>
        </w:rPr>
        <w:t xml:space="preserve">" של דור הגאולה </w:t>
      </w:r>
      <w:r w:rsidRPr="00254738">
        <w:rPr>
          <w:rtl/>
        </w:rPr>
        <w:t>–</w:t>
      </w:r>
      <w:r w:rsidRPr="00254738">
        <w:rPr>
          <w:rFonts w:hint="cs"/>
          <w:rtl/>
        </w:rPr>
        <w:t xml:space="preserve"> ראה לקמן בתורה "תורת בנות ישראל" </w:t>
      </w:r>
      <w:r w:rsidRPr="00254738">
        <w:rPr>
          <w:rtl/>
        </w:rPr>
        <w:t>–</w:t>
      </w:r>
      <w:r w:rsidRPr="00254738">
        <w:rPr>
          <w:rFonts w:hint="cs"/>
          <w:rtl/>
        </w:rPr>
        <w:t xml:space="preserve"> "'ונקה' </w:t>
      </w:r>
      <w:proofErr w:type="spellStart"/>
      <w:r w:rsidRPr="00254738">
        <w:rPr>
          <w:rFonts w:hint="cs"/>
          <w:rtl/>
        </w:rPr>
        <w:t>ל</w:t>
      </w:r>
      <w:r w:rsidRPr="0058664F">
        <w:rPr>
          <w:rStyle w:val="a5"/>
          <w:rFonts w:hint="cs"/>
          <w:rtl/>
        </w:rPr>
        <w:t>שוים</w:t>
      </w:r>
      <w:proofErr w:type="spellEnd"/>
      <w:r w:rsidRPr="00254738">
        <w:rPr>
          <w:rFonts w:hint="cs"/>
          <w:rtl/>
        </w:rPr>
        <w:t>", ואכמ"ל.</w:t>
      </w:r>
    </w:p>
  </w:endnote>
  <w:endnote w:id="15">
    <w:p w:rsidR="00B332BC" w:rsidRDefault="00B332BC" w:rsidP="00B332BC">
      <w:pPr>
        <w:pStyle w:val="a3"/>
        <w:rPr>
          <w:rFonts w:hint="cs"/>
          <w:rtl/>
        </w:rPr>
      </w:pPr>
      <w:r w:rsidRPr="00DE589F">
        <w:rPr>
          <w:rtl/>
        </w:rPr>
        <w:endnoteRef/>
      </w:r>
      <w:r>
        <w:rPr>
          <w:rtl/>
        </w:rPr>
        <w:t>.</w:t>
      </w:r>
      <w:r>
        <w:rPr>
          <w:rtl/>
        </w:rPr>
        <w:tab/>
      </w:r>
      <w:r>
        <w:rPr>
          <w:rFonts w:hint="cs"/>
          <w:rtl/>
        </w:rPr>
        <w:t>וראה עוד לקמן בתורה "תורת בנות ישראל" במעלות תורתן של בנות ישראל.</w:t>
      </w:r>
    </w:p>
  </w:endnote>
  <w:endnote w:id="16">
    <w:p w:rsidR="00B332BC" w:rsidRDefault="00B332BC" w:rsidP="00B332BC">
      <w:pPr>
        <w:pStyle w:val="a3"/>
        <w:rPr>
          <w:rFonts w:hint="cs"/>
          <w:rtl/>
        </w:rPr>
      </w:pPr>
      <w:r w:rsidRPr="00DE589F">
        <w:rPr>
          <w:rtl/>
        </w:rPr>
        <w:endnoteRef/>
      </w:r>
      <w:r>
        <w:rPr>
          <w:rtl/>
        </w:rPr>
        <w:t>.</w:t>
      </w:r>
      <w:r>
        <w:rPr>
          <w:rtl/>
        </w:rPr>
        <w:tab/>
      </w:r>
      <w:r>
        <w:rPr>
          <w:rFonts w:hint="cs"/>
          <w:rtl/>
        </w:rPr>
        <w:t>קהלת ט, ט.</w:t>
      </w:r>
    </w:p>
  </w:endnote>
  <w:endnote w:id="17">
    <w:p w:rsidR="00B332BC" w:rsidRDefault="00B332BC" w:rsidP="00B332BC">
      <w:pPr>
        <w:pStyle w:val="a3"/>
        <w:rPr>
          <w:rFonts w:hint="cs"/>
        </w:rPr>
      </w:pPr>
      <w:r w:rsidRPr="00DE589F">
        <w:rPr>
          <w:rtl/>
        </w:rPr>
        <w:endnoteRef/>
      </w:r>
      <w:r>
        <w:rPr>
          <w:rtl/>
        </w:rPr>
        <w:t>.</w:t>
      </w:r>
      <w:r>
        <w:rPr>
          <w:rtl/>
        </w:rPr>
        <w:tab/>
      </w:r>
      <w:r>
        <w:rPr>
          <w:rFonts w:hint="cs"/>
          <w:rtl/>
        </w:rPr>
        <w:t xml:space="preserve">דברים </w:t>
      </w:r>
      <w:proofErr w:type="spellStart"/>
      <w:r>
        <w:rPr>
          <w:rFonts w:hint="cs"/>
          <w:rtl/>
        </w:rPr>
        <w:t>יג</w:t>
      </w:r>
      <w:proofErr w:type="spellEnd"/>
      <w:r>
        <w:rPr>
          <w:rFonts w:hint="cs"/>
          <w:rtl/>
        </w:rPr>
        <w:t>, א.</w:t>
      </w:r>
    </w:p>
  </w:endnote>
  <w:endnote w:id="18">
    <w:p w:rsidR="00B332BC" w:rsidRDefault="00B332BC" w:rsidP="00B332BC">
      <w:pPr>
        <w:pStyle w:val="a3"/>
        <w:rPr>
          <w:rFonts w:hint="cs"/>
          <w:rtl/>
        </w:rPr>
      </w:pPr>
      <w:r w:rsidRPr="00DE589F">
        <w:rPr>
          <w:rtl/>
        </w:rPr>
        <w:endnoteRef/>
      </w:r>
      <w:r>
        <w:rPr>
          <w:rtl/>
        </w:rPr>
        <w:t>.</w:t>
      </w:r>
      <w:r>
        <w:rPr>
          <w:rtl/>
        </w:rPr>
        <w:tab/>
      </w:r>
      <w:r>
        <w:rPr>
          <w:rFonts w:hint="cs"/>
          <w:rtl/>
        </w:rPr>
        <w:t>בראשית ג, ג (וראה רש"י עה"פ).</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MFO">
    <w:altName w:val="Courier New"/>
    <w:charset w:val="B1"/>
    <w:family w:val="auto"/>
    <w:pitch w:val="variable"/>
    <w:sig w:usb0="00000800" w:usb1="40000000" w:usb2="00000000" w:usb3="00000000" w:csb0="00000020"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5000004A"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E34" w:rsidRDefault="00BA6E34" w:rsidP="00B332BC">
      <w:pPr>
        <w:spacing w:after="0" w:line="240" w:lineRule="auto"/>
      </w:pPr>
      <w:r>
        <w:separator/>
      </w:r>
    </w:p>
  </w:footnote>
  <w:footnote w:type="continuationSeparator" w:id="0">
    <w:p w:rsidR="00BA6E34" w:rsidRDefault="00BA6E34" w:rsidP="00B332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70D"/>
    <w:rsid w:val="00061E65"/>
    <w:rsid w:val="00AC2310"/>
    <w:rsid w:val="00B332BC"/>
    <w:rsid w:val="00BA6E34"/>
    <w:rsid w:val="00D337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B332BC"/>
    <w:pPr>
      <w:spacing w:after="0" w:line="240" w:lineRule="auto"/>
    </w:pPr>
    <w:rPr>
      <w:sz w:val="20"/>
      <w:szCs w:val="20"/>
    </w:rPr>
  </w:style>
  <w:style w:type="character" w:customStyle="1" w:styleId="a4">
    <w:name w:val="טקסט הערת סיום תו"/>
    <w:basedOn w:val="a0"/>
    <w:link w:val="a3"/>
    <w:uiPriority w:val="99"/>
    <w:semiHidden/>
    <w:rsid w:val="00B332BC"/>
    <w:rPr>
      <w:sz w:val="20"/>
      <w:szCs w:val="20"/>
    </w:rPr>
  </w:style>
  <w:style w:type="character" w:customStyle="1" w:styleId="a5">
    <w:name w:val="מרים"/>
    <w:basedOn w:val="a0"/>
    <w:rsid w:val="00B332BC"/>
    <w:rPr>
      <w:rFonts w:cs="MiriamMFO"/>
      <w:w w:val="100"/>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B332BC"/>
    <w:pPr>
      <w:spacing w:after="0" w:line="240" w:lineRule="auto"/>
    </w:pPr>
    <w:rPr>
      <w:sz w:val="20"/>
      <w:szCs w:val="20"/>
    </w:rPr>
  </w:style>
  <w:style w:type="character" w:customStyle="1" w:styleId="a4">
    <w:name w:val="טקסט הערת סיום תו"/>
    <w:basedOn w:val="a0"/>
    <w:link w:val="a3"/>
    <w:uiPriority w:val="99"/>
    <w:semiHidden/>
    <w:rsid w:val="00B332BC"/>
    <w:rPr>
      <w:sz w:val="20"/>
      <w:szCs w:val="20"/>
    </w:rPr>
  </w:style>
  <w:style w:type="character" w:customStyle="1" w:styleId="a5">
    <w:name w:val="מרים"/>
    <w:basedOn w:val="a0"/>
    <w:rsid w:val="00B332BC"/>
    <w:rPr>
      <w:rFonts w:cs="MiriamMFO"/>
      <w:w w:val="100"/>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3047</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2017-08-16T11:23:00Z</dcterms:created>
  <dcterms:modified xsi:type="dcterms:W3CDTF">2017-08-16T11:24:00Z</dcterms:modified>
</cp:coreProperties>
</file>