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5A1" w:rsidRPr="006605A1" w:rsidRDefault="006605A1" w:rsidP="006605A1">
      <w:pPr>
        <w:spacing w:before="1080" w:after="720" w:line="240" w:lineRule="auto"/>
        <w:ind w:left="-45"/>
        <w:jc w:val="right"/>
        <w:outlineLvl w:val="1"/>
        <w:rPr>
          <w:rFonts w:ascii="DF Calligraphic Ornaments LET" w:eastAsia="Times New Roman" w:hAnsi="DF Calligraphic Ornaments LET" w:cs="Guttman Soncino" w:hint="cs"/>
          <w:noProof/>
          <w:spacing w:val="20"/>
          <w:w w:val="90"/>
          <w:kern w:val="28"/>
          <w:sz w:val="44"/>
          <w:szCs w:val="46"/>
          <w:rtl/>
        </w:rPr>
      </w:pPr>
      <w:bookmarkStart w:id="0" w:name="_Toc302128586"/>
      <w:bookmarkStart w:id="1" w:name="_Ref302128825"/>
      <w:r w:rsidRPr="006605A1">
        <w:rPr>
          <w:rFonts w:ascii="DF Calligraphic Ornaments LET" w:eastAsia="Times New Roman" w:hAnsi="DF Calligraphic Ornaments LET" w:cs="Guttman Soncino" w:hint="cs"/>
          <w:noProof/>
          <w:spacing w:val="20"/>
          <w:w w:val="90"/>
          <w:kern w:val="28"/>
          <w:sz w:val="44"/>
          <w:szCs w:val="46"/>
          <w:rtl/>
        </w:rPr>
        <w:t xml:space="preserve">"אני לדודי ודודי לי" </w:t>
      </w:r>
      <w:r w:rsidRPr="006605A1">
        <w:rPr>
          <w:rFonts w:ascii="DF Calligraphic Ornaments LET" w:eastAsia="Times New Roman" w:hAnsi="DF Calligraphic Ornaments LET" w:cs="Guttman Soncino"/>
          <w:noProof/>
          <w:spacing w:val="20"/>
          <w:w w:val="90"/>
          <w:kern w:val="28"/>
          <w:sz w:val="44"/>
          <w:szCs w:val="46"/>
          <w:rtl/>
        </w:rPr>
        <w:t>–</w:t>
      </w:r>
      <w:r w:rsidRPr="006605A1">
        <w:rPr>
          <w:rFonts w:ascii="DF Calligraphic Ornaments LET" w:eastAsia="Times New Roman" w:hAnsi="DF Calligraphic Ornaments LET" w:cs="Guttman Soncino" w:hint="cs"/>
          <w:noProof/>
          <w:spacing w:val="20"/>
          <w:w w:val="90"/>
          <w:kern w:val="28"/>
          <w:sz w:val="44"/>
          <w:szCs w:val="46"/>
          <w:rtl/>
        </w:rPr>
        <w:t xml:space="preserve"> </w:t>
      </w:r>
      <w:r w:rsidRPr="006605A1">
        <w:rPr>
          <w:rFonts w:ascii="DF Calligraphic Ornaments LET" w:eastAsia="Times New Roman" w:hAnsi="DF Calligraphic Ornaments LET" w:cs="Guttman Soncino"/>
          <w:noProof/>
          <w:spacing w:val="20"/>
          <w:w w:val="90"/>
          <w:kern w:val="28"/>
          <w:sz w:val="44"/>
          <w:szCs w:val="46"/>
          <w:rtl/>
        </w:rPr>
        <w:br/>
      </w:r>
      <w:r w:rsidRPr="006605A1">
        <w:rPr>
          <w:rFonts w:ascii="DF Calligraphic Ornaments LET" w:eastAsia="Times New Roman" w:hAnsi="DF Calligraphic Ornaments LET" w:cs="Guttman Soncino" w:hint="cs"/>
          <w:noProof/>
          <w:spacing w:val="20"/>
          <w:w w:val="90"/>
          <w:kern w:val="28"/>
          <w:sz w:val="44"/>
          <w:szCs w:val="46"/>
          <w:rtl/>
        </w:rPr>
        <w:t>התביעה ההדדית</w:t>
      </w:r>
      <w:bookmarkEnd w:id="0"/>
      <w:bookmarkEnd w:id="1"/>
    </w:p>
    <w:p w:rsidR="006605A1" w:rsidRPr="006605A1" w:rsidRDefault="006605A1" w:rsidP="006605A1">
      <w:pPr>
        <w:keepNext/>
        <w:framePr w:dropCap="drop" w:lines="3" w:h="907" w:hRule="exact" w:hSpace="57" w:wrap="around" w:vAnchor="text" w:hAnchor="text" w:xAlign="right" w:y="-160"/>
        <w:spacing w:after="0" w:line="907" w:lineRule="exact"/>
        <w:jc w:val="both"/>
        <w:textAlignment w:val="baseline"/>
        <w:rPr>
          <w:rFonts w:ascii="Times New Roman" w:eastAsia="Times New Roman" w:hAnsi="Times New Roman" w:cs="Guttman Soncino"/>
          <w:b/>
          <w:bCs/>
          <w:color w:val="808080"/>
          <w:position w:val="-10"/>
          <w:sz w:val="76"/>
          <w:szCs w:val="76"/>
          <w:rtl/>
          <w:lang w:eastAsia="he-IL"/>
        </w:rPr>
      </w:pPr>
      <w:r w:rsidRPr="006605A1">
        <w:rPr>
          <w:rFonts w:ascii="Times New Roman" w:eastAsia="Times New Roman" w:hAnsi="Times New Roman" w:cs="Guttman Soncino" w:hint="cs"/>
          <w:b/>
          <w:bCs/>
          <w:color w:val="808080"/>
          <w:position w:val="-10"/>
          <w:sz w:val="76"/>
          <w:szCs w:val="76"/>
          <w:rtl/>
          <w:lang w:eastAsia="he-IL"/>
        </w:rPr>
        <w:t>ל</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ביטוי "אני לדודי ודודי לי הרֹעה בשושנים"</w:t>
      </w:r>
      <w:r w:rsidRPr="006605A1">
        <w:rPr>
          <w:rFonts w:ascii="Times New Roman" w:eastAsia="Times New Roman" w:hAnsi="Times New Roman" w:cs="oprFrank"/>
          <w:noProof/>
          <w:position w:val="-4"/>
          <w:sz w:val="26"/>
          <w:szCs w:val="26"/>
          <w:vertAlign w:val="superscript"/>
          <w:rtl/>
          <w:lang w:eastAsia="he-IL"/>
        </w:rPr>
        <w:endnoteReference w:id="1"/>
      </w:r>
      <w:r w:rsidRPr="006605A1">
        <w:rPr>
          <w:rFonts w:ascii="Times New Roman" w:eastAsia="Times New Roman" w:hAnsi="Times New Roman" w:cs="oprFrank" w:hint="cs"/>
          <w:sz w:val="26"/>
          <w:szCs w:val="27"/>
          <w:rtl/>
          <w:lang w:eastAsia="he-IL"/>
        </w:rPr>
        <w:t xml:space="preserve"> יש מקבילה, הקודמת לו בשיר השירים </w:t>
      </w:r>
      <w:r w:rsidRPr="006605A1">
        <w:rPr>
          <w:rFonts w:ascii="Times New Roman" w:eastAsia="Times New Roman" w:hAnsi="Times New Roman" w:cs="oprFrank"/>
          <w:sz w:val="26"/>
          <w:szCs w:val="27"/>
          <w:rtl/>
          <w:lang w:eastAsia="he-IL"/>
        </w:rPr>
        <w:t>–</w:t>
      </w:r>
      <w:r w:rsidRPr="006605A1">
        <w:rPr>
          <w:rFonts w:ascii="Times New Roman" w:eastAsia="Times New Roman" w:hAnsi="Times New Roman" w:cs="oprFrank" w:hint="cs"/>
          <w:sz w:val="26"/>
          <w:szCs w:val="27"/>
          <w:rtl/>
          <w:lang w:eastAsia="he-IL"/>
        </w:rPr>
        <w:t xml:space="preserve"> "דודי לי ואני לו הרֹעה בשושנים"</w:t>
      </w:r>
      <w:r w:rsidRPr="006605A1">
        <w:rPr>
          <w:rFonts w:ascii="Times New Roman" w:eastAsia="Times New Roman" w:hAnsi="Times New Roman" w:cs="oprFrank"/>
          <w:noProof/>
          <w:position w:val="-4"/>
          <w:sz w:val="26"/>
          <w:szCs w:val="26"/>
          <w:vertAlign w:val="superscript"/>
          <w:rtl/>
          <w:lang w:eastAsia="he-IL"/>
        </w:rPr>
        <w:endnoteReference w:id="2"/>
      </w:r>
      <w:r w:rsidRPr="006605A1">
        <w:rPr>
          <w:rFonts w:ascii="Times New Roman" w:eastAsia="Times New Roman" w:hAnsi="Times New Roman" w:cs="oprFrank" w:hint="cs"/>
          <w:sz w:val="26"/>
          <w:szCs w:val="27"/>
          <w:rtl/>
          <w:lang w:eastAsia="he-IL"/>
        </w:rPr>
        <w:t>. מוסבר</w:t>
      </w:r>
      <w:r w:rsidRPr="006605A1">
        <w:rPr>
          <w:rFonts w:ascii="Times New Roman" w:eastAsia="Times New Roman" w:hAnsi="Times New Roman" w:cs="oprFrank"/>
          <w:noProof/>
          <w:position w:val="-4"/>
          <w:sz w:val="26"/>
          <w:szCs w:val="26"/>
          <w:vertAlign w:val="superscript"/>
          <w:rtl/>
          <w:lang w:eastAsia="he-IL"/>
        </w:rPr>
        <w:endnoteReference w:id="3"/>
      </w:r>
      <w:r w:rsidRPr="006605A1">
        <w:rPr>
          <w:rFonts w:ascii="Times New Roman" w:eastAsia="Times New Roman" w:hAnsi="Times New Roman" w:cs="oprFrank" w:hint="cs"/>
          <w:sz w:val="26"/>
          <w:szCs w:val="27"/>
          <w:rtl/>
          <w:lang w:eastAsia="he-IL"/>
        </w:rPr>
        <w:t xml:space="preserve"> כי "דודי לי ואני לו" היינו עבודת חדש ניסן, בו הדוד מקדים </w:t>
      </w:r>
      <w:proofErr w:type="spellStart"/>
      <w:r w:rsidRPr="006605A1">
        <w:rPr>
          <w:rFonts w:ascii="Times New Roman" w:eastAsia="Times New Roman" w:hAnsi="Times New Roman" w:cs="oprFrank" w:hint="cs"/>
          <w:sz w:val="26"/>
          <w:szCs w:val="27"/>
          <w:rtl/>
          <w:lang w:eastAsia="he-IL"/>
        </w:rPr>
        <w:t>ב"אתערותא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דלעילא</w:t>
      </w:r>
      <w:proofErr w:type="spellEnd"/>
      <w:r w:rsidRPr="006605A1">
        <w:rPr>
          <w:rFonts w:ascii="Times New Roman" w:eastAsia="Times New Roman" w:hAnsi="Times New Roman" w:cs="oprFrank" w:hint="cs"/>
          <w:sz w:val="26"/>
          <w:szCs w:val="27"/>
          <w:rtl/>
          <w:lang w:eastAsia="he-IL"/>
        </w:rPr>
        <w:t>" לגאול את כלתו-עמו ממצרים, ואילו עבודת "</w:t>
      </w:r>
      <w:r w:rsidRPr="006605A1">
        <w:rPr>
          <w:rFonts w:ascii="Times New Roman" w:eastAsia="Times New Roman" w:hAnsi="Times New Roman" w:cs="oprFrank" w:hint="cs"/>
          <w:b/>
          <w:bCs/>
          <w:sz w:val="28"/>
          <w:szCs w:val="28"/>
          <w:rtl/>
          <w:lang w:eastAsia="he-IL"/>
        </w:rPr>
        <w:t>א</w:t>
      </w:r>
      <w:r w:rsidRPr="006605A1">
        <w:rPr>
          <w:rFonts w:ascii="Times New Roman" w:eastAsia="Times New Roman" w:hAnsi="Times New Roman" w:cs="oprFrank" w:hint="cs"/>
          <w:sz w:val="26"/>
          <w:szCs w:val="27"/>
          <w:rtl/>
          <w:lang w:eastAsia="he-IL"/>
        </w:rPr>
        <w:t xml:space="preserve">ני </w:t>
      </w:r>
      <w:r w:rsidRPr="006605A1">
        <w:rPr>
          <w:rFonts w:ascii="Times New Roman" w:eastAsia="Times New Roman" w:hAnsi="Times New Roman" w:cs="oprFrank" w:hint="cs"/>
          <w:b/>
          <w:bCs/>
          <w:sz w:val="28"/>
          <w:szCs w:val="28"/>
          <w:rtl/>
          <w:lang w:eastAsia="he-IL"/>
        </w:rPr>
        <w:t>ל</w:t>
      </w:r>
      <w:r w:rsidRPr="006605A1">
        <w:rPr>
          <w:rFonts w:ascii="Times New Roman" w:eastAsia="Times New Roman" w:hAnsi="Times New Roman" w:cs="oprFrank" w:hint="cs"/>
          <w:sz w:val="26"/>
          <w:szCs w:val="27"/>
          <w:rtl/>
          <w:lang w:eastAsia="he-IL"/>
        </w:rPr>
        <w:t xml:space="preserve">דודי </w:t>
      </w:r>
      <w:r w:rsidRPr="006605A1">
        <w:rPr>
          <w:rFonts w:ascii="Times New Roman" w:eastAsia="Times New Roman" w:hAnsi="Times New Roman" w:cs="oprFrank" w:hint="cs"/>
          <w:b/>
          <w:bCs/>
          <w:sz w:val="28"/>
          <w:szCs w:val="28"/>
          <w:rtl/>
          <w:lang w:eastAsia="he-IL"/>
        </w:rPr>
        <w:t>ו</w:t>
      </w:r>
      <w:r w:rsidRPr="006605A1">
        <w:rPr>
          <w:rFonts w:ascii="Times New Roman" w:eastAsia="Times New Roman" w:hAnsi="Times New Roman" w:cs="oprFrank" w:hint="cs"/>
          <w:sz w:val="26"/>
          <w:szCs w:val="27"/>
          <w:rtl/>
          <w:lang w:eastAsia="he-IL"/>
        </w:rPr>
        <w:t xml:space="preserve">דודי </w:t>
      </w:r>
      <w:r w:rsidRPr="006605A1">
        <w:rPr>
          <w:rFonts w:ascii="Times New Roman" w:eastAsia="Times New Roman" w:hAnsi="Times New Roman" w:cs="oprFrank" w:hint="cs"/>
          <w:b/>
          <w:bCs/>
          <w:sz w:val="28"/>
          <w:szCs w:val="28"/>
          <w:rtl/>
          <w:lang w:eastAsia="he-IL"/>
        </w:rPr>
        <w:t>ל</w:t>
      </w:r>
      <w:r w:rsidRPr="006605A1">
        <w:rPr>
          <w:rFonts w:ascii="Times New Roman" w:eastAsia="Times New Roman" w:hAnsi="Times New Roman" w:cs="oprFrank" w:hint="cs"/>
          <w:sz w:val="26"/>
          <w:szCs w:val="27"/>
          <w:rtl/>
          <w:lang w:eastAsia="he-IL"/>
        </w:rPr>
        <w:t xml:space="preserve">י" שייכת לחדשים </w:t>
      </w:r>
      <w:r w:rsidRPr="006605A1">
        <w:rPr>
          <w:rFonts w:ascii="Times New Roman" w:eastAsia="Times New Roman" w:hAnsi="Times New Roman" w:cs="oprFrank" w:hint="cs"/>
          <w:b/>
          <w:bCs/>
          <w:sz w:val="28"/>
          <w:szCs w:val="28"/>
          <w:rtl/>
          <w:lang w:eastAsia="he-IL"/>
        </w:rPr>
        <w:t>אלול</w:t>
      </w:r>
      <w:r w:rsidRPr="006605A1">
        <w:rPr>
          <w:rFonts w:ascii="Times New Roman" w:eastAsia="Times New Roman" w:hAnsi="Times New Roman" w:cs="oprFrank"/>
          <w:noProof/>
          <w:position w:val="-4"/>
          <w:sz w:val="26"/>
          <w:szCs w:val="26"/>
          <w:vertAlign w:val="superscript"/>
          <w:rtl/>
          <w:lang w:eastAsia="he-IL"/>
        </w:rPr>
        <w:endnoteReference w:id="4"/>
      </w:r>
      <w:r w:rsidRPr="006605A1">
        <w:rPr>
          <w:rFonts w:ascii="Times New Roman" w:eastAsia="Times New Roman" w:hAnsi="Times New Roman" w:cs="oprFrank" w:hint="cs"/>
          <w:sz w:val="26"/>
          <w:szCs w:val="27"/>
          <w:rtl/>
          <w:lang w:eastAsia="he-IL"/>
        </w:rPr>
        <w:t xml:space="preserve"> ותשרי, בהם קודמת </w:t>
      </w:r>
      <w:proofErr w:type="spellStart"/>
      <w:r w:rsidRPr="006605A1">
        <w:rPr>
          <w:rFonts w:ascii="Times New Roman" w:eastAsia="Times New Roman" w:hAnsi="Times New Roman" w:cs="oprFrank" w:hint="cs"/>
          <w:sz w:val="26"/>
          <w:szCs w:val="27"/>
          <w:rtl/>
          <w:lang w:eastAsia="he-IL"/>
        </w:rPr>
        <w:t>ה"אתערותא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דלתתא</w:t>
      </w:r>
      <w:proofErr w:type="spellEnd"/>
      <w:r w:rsidRPr="006605A1">
        <w:rPr>
          <w:rFonts w:ascii="Times New Roman" w:eastAsia="Times New Roman" w:hAnsi="Times New Roman" w:cs="oprFrank" w:hint="cs"/>
          <w:sz w:val="26"/>
          <w:szCs w:val="27"/>
          <w:rtl/>
          <w:lang w:eastAsia="he-IL"/>
        </w:rPr>
        <w:t>" של הרעיה (ובכך זוכים למעלה של "</w:t>
      </w:r>
      <w:proofErr w:type="spellStart"/>
      <w:r w:rsidRPr="006605A1">
        <w:rPr>
          <w:rFonts w:ascii="Times New Roman" w:eastAsia="Times New Roman" w:hAnsi="Times New Roman" w:cs="oprFrank" w:hint="cs"/>
          <w:sz w:val="26"/>
          <w:szCs w:val="27"/>
          <w:rtl/>
          <w:lang w:eastAsia="he-IL"/>
        </w:rPr>
        <w:t>אשה</w:t>
      </w:r>
      <w:proofErr w:type="spellEnd"/>
      <w:r w:rsidRPr="006605A1">
        <w:rPr>
          <w:rFonts w:ascii="Times New Roman" w:eastAsia="Times New Roman" w:hAnsi="Times New Roman" w:cs="oprFrank" w:hint="cs"/>
          <w:sz w:val="26"/>
          <w:szCs w:val="27"/>
          <w:rtl/>
          <w:lang w:eastAsia="he-IL"/>
        </w:rPr>
        <w:t xml:space="preserve"> מזרעת תחלה יולדת זכר"</w:t>
      </w:r>
      <w:r w:rsidRPr="006605A1">
        <w:rPr>
          <w:rFonts w:ascii="Times New Roman" w:eastAsia="Times New Roman" w:hAnsi="Times New Roman" w:cs="oprFrank"/>
          <w:noProof/>
          <w:position w:val="-4"/>
          <w:sz w:val="26"/>
          <w:szCs w:val="26"/>
          <w:vertAlign w:val="superscript"/>
          <w:rtl/>
          <w:lang w:eastAsia="he-IL"/>
        </w:rPr>
        <w:endnoteReference w:id="5"/>
      </w:r>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וכדלקמן</w:t>
      </w:r>
      <w:proofErr w:type="spellEnd"/>
      <w:r w:rsidRPr="006605A1">
        <w:rPr>
          <w:rFonts w:ascii="Times New Roman" w:eastAsia="Times New Roman" w:hAnsi="Times New Roman" w:cs="oprFrank" w:hint="cs"/>
          <w:sz w:val="26"/>
          <w:szCs w:val="27"/>
          <w:rtl/>
          <w:lang w:eastAsia="he-IL"/>
        </w:rPr>
        <w:t xml:space="preserve">). כמובן, לצד ההבדל בין הביטויים המקבילים, ניתן גם ללמוד מאחד על משנהו. </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בפשטות מובנות המילים "לי" ו"לו" בשני הפסוקים כמבטאות התמסרות מוחלטת</w:t>
      </w:r>
      <w:r w:rsidRPr="006605A1">
        <w:rPr>
          <w:rFonts w:ascii="Times New Roman" w:eastAsia="Times New Roman" w:hAnsi="Times New Roman" w:cs="oprFrank"/>
          <w:noProof/>
          <w:position w:val="-4"/>
          <w:sz w:val="26"/>
          <w:szCs w:val="26"/>
          <w:vertAlign w:val="superscript"/>
          <w:rtl/>
          <w:lang w:eastAsia="he-IL"/>
        </w:rPr>
        <w:endnoteReference w:id="6"/>
      </w:r>
      <w:r w:rsidRPr="006605A1">
        <w:rPr>
          <w:rFonts w:ascii="Times New Roman" w:eastAsia="Times New Roman" w:hAnsi="Times New Roman" w:cs="oprFrank" w:hint="cs"/>
          <w:sz w:val="26"/>
          <w:szCs w:val="27"/>
          <w:rtl/>
          <w:lang w:eastAsia="he-IL"/>
        </w:rPr>
        <w:t>, אך מפירוש רש"י ל"דודי לי ואני לו" עולה במפתיע פירוש מהופך:</w:t>
      </w:r>
    </w:p>
    <w:p w:rsidR="006605A1" w:rsidRPr="006605A1" w:rsidRDefault="006605A1" w:rsidP="006605A1">
      <w:pPr>
        <w:spacing w:after="120" w:line="360" w:lineRule="exact"/>
        <w:ind w:left="907"/>
        <w:contextualSpacing/>
        <w:jc w:val="both"/>
        <w:rPr>
          <w:rFonts w:ascii="Times New Roman" w:eastAsia="Times New Roman" w:hAnsi="Times New Roman" w:cs="Guttman Soncino" w:hint="cs"/>
          <w:noProof/>
          <w:snapToGrid w:val="0"/>
          <w:sz w:val="23"/>
          <w:szCs w:val="21"/>
          <w:rtl/>
        </w:rPr>
      </w:pP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דודי לי ואני לו</w:t>
      </w: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 xml:space="preserve"> הוא כל צרכיו תבע ממני ולא צוה אלא לי</w:t>
      </w:r>
      <w:r w:rsidRPr="006605A1">
        <w:rPr>
          <w:rFonts w:ascii="Times New Roman" w:eastAsia="Times New Roman" w:hAnsi="Times New Roman" w:cs="Guttman Soncino" w:hint="cs"/>
          <w:noProof/>
          <w:snapToGrid w:val="0"/>
          <w:sz w:val="23"/>
          <w:szCs w:val="21"/>
          <w:rtl/>
        </w:rPr>
        <w:t xml:space="preserve"> </w:t>
      </w:r>
      <w:r w:rsidRPr="006605A1">
        <w:rPr>
          <w:rFonts w:ascii="Times New Roman" w:eastAsia="Times New Roman" w:hAnsi="Times New Roman" w:cs="Guttman Soncino"/>
          <w:noProof/>
          <w:snapToGrid w:val="0"/>
          <w:sz w:val="23"/>
          <w:szCs w:val="21"/>
          <w:rtl/>
        </w:rPr>
        <w:t>– עשו פסח</w:t>
      </w: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 xml:space="preserve"> קדשו בכורות</w:t>
      </w: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 xml:space="preserve"> עשו משכן</w:t>
      </w: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 xml:space="preserve"> הקריבו עולות</w:t>
      </w:r>
      <w:r w:rsidRPr="006605A1">
        <w:rPr>
          <w:rFonts w:ascii="Times New Roman" w:eastAsia="Times New Roman" w:hAnsi="Times New Roman" w:cs="Guttman Soncino" w:hint="cs"/>
          <w:noProof/>
          <w:snapToGrid w:val="0"/>
          <w:sz w:val="23"/>
          <w:szCs w:val="21"/>
          <w:rtl/>
        </w:rPr>
        <w:t xml:space="preserve"> </w:t>
      </w:r>
      <w:r w:rsidRPr="006605A1">
        <w:rPr>
          <w:rFonts w:ascii="Times New Roman" w:eastAsia="Times New Roman" w:hAnsi="Times New Roman" w:cs="Guttman Soncino"/>
          <w:noProof/>
          <w:snapToGrid w:val="0"/>
          <w:sz w:val="23"/>
          <w:szCs w:val="21"/>
          <w:rtl/>
        </w:rPr>
        <w:t xml:space="preserve">– ולא תבע מאומה אחרת. </w:t>
      </w: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ואני לו</w:t>
      </w:r>
      <w:r w:rsidRPr="006605A1">
        <w:rPr>
          <w:rFonts w:ascii="Times New Roman" w:eastAsia="Times New Roman" w:hAnsi="Times New Roman" w:cs="Guttman Soncino" w:hint="cs"/>
          <w:noProof/>
          <w:snapToGrid w:val="0"/>
          <w:sz w:val="23"/>
          <w:szCs w:val="21"/>
          <w:rtl/>
        </w:rPr>
        <w:t>".</w:t>
      </w:r>
      <w:r w:rsidRPr="006605A1">
        <w:rPr>
          <w:rFonts w:ascii="Times New Roman" w:eastAsia="Times New Roman" w:hAnsi="Times New Roman" w:cs="Guttman Soncino"/>
          <w:noProof/>
          <w:snapToGrid w:val="0"/>
          <w:sz w:val="23"/>
          <w:szCs w:val="21"/>
          <w:rtl/>
        </w:rPr>
        <w:t xml:space="preserve"> כל צרכי תבעתי ממנו ולא מאלהים אחרים</w:t>
      </w:r>
      <w:r w:rsidRPr="006605A1">
        <w:rPr>
          <w:rFonts w:ascii="Times New Roman" w:eastAsia="Times New Roman" w:hAnsi="Times New Roman" w:cs="Guttman Soncino" w:hint="cs"/>
          <w:noProof/>
          <w:snapToGrid w:val="0"/>
          <w:sz w:val="23"/>
          <w:szCs w:val="21"/>
          <w:rtl/>
        </w:rPr>
        <w:t>.</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לכאורה, בעוד ההתמסרות לזולת נובעת מתוך בטול מוחלט של האגו, התביעה מהזולת אינה אלא טיפוח האגו המופרז, וכיצד ניתן להבין את ההשתבחות בה? האם האמירה 'הוא דורש דברים רק ממני ולכן אני אדרוש את כל צרכי רק ממנו' אינה פועל יוצא של קשר אינטרסנטי המושתת על חשבונות קטנוניים?! האם סיטואציה בה כל אחד מבני הזוג מתעקש שכל בקשה שלו תמולא רק על ידי השני, ולא על ידי מישהו אחר מבני הבית, היא רצויה?</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בהלכה</w:t>
      </w:r>
      <w:r w:rsidRPr="006605A1">
        <w:rPr>
          <w:rFonts w:ascii="Times New Roman" w:eastAsia="Times New Roman" w:hAnsi="Times New Roman" w:cs="oprFrank"/>
          <w:noProof/>
          <w:position w:val="-4"/>
          <w:sz w:val="26"/>
          <w:szCs w:val="26"/>
          <w:vertAlign w:val="superscript"/>
          <w:rtl/>
          <w:lang w:eastAsia="he-IL"/>
        </w:rPr>
        <w:endnoteReference w:id="7"/>
      </w:r>
      <w:r w:rsidRPr="006605A1">
        <w:rPr>
          <w:rFonts w:ascii="Times New Roman" w:eastAsia="Times New Roman" w:hAnsi="Times New Roman" w:cs="oprFrank" w:hint="cs"/>
          <w:sz w:val="26"/>
          <w:szCs w:val="27"/>
          <w:rtl/>
          <w:lang w:eastAsia="he-IL"/>
        </w:rPr>
        <w:t xml:space="preserve"> מוזכרות כמה מלאכות של חבה שרק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xml:space="preserve"> עושה לבעלה, גם אם יש בידיה אמצעים כלכליים המאפשרים להחזיק עובדים אחרים שיעשו זאת במקומה. מכך ניתן ללמוד כי התביעה לכך שדווקא בן הזוג ימלא את הצרכים </w:t>
      </w:r>
      <w:r w:rsidRPr="006605A1">
        <w:rPr>
          <w:rFonts w:ascii="Times New Roman" w:eastAsia="Times New Roman" w:hAnsi="Times New Roman" w:cs="oprFrank" w:hint="cs"/>
          <w:sz w:val="26"/>
          <w:szCs w:val="27"/>
          <w:rtl/>
          <w:lang w:eastAsia="he-IL"/>
        </w:rPr>
        <w:lastRenderedPageBreak/>
        <w:t>והבקשות נובעת מהתייחסות לכל עשיה ונתינה כביטוי של חבה בין בני הזוג</w:t>
      </w:r>
      <w:bookmarkStart w:id="2" w:name="_Ref299920340"/>
      <w:r w:rsidRPr="006605A1">
        <w:rPr>
          <w:rFonts w:ascii="Times New Roman" w:eastAsia="Times New Roman" w:hAnsi="Times New Roman" w:cs="oprFrank"/>
          <w:noProof/>
          <w:position w:val="-4"/>
          <w:sz w:val="26"/>
          <w:szCs w:val="26"/>
          <w:vertAlign w:val="superscript"/>
          <w:rtl/>
          <w:lang w:eastAsia="he-IL"/>
        </w:rPr>
        <w:endnoteReference w:id="8"/>
      </w:r>
      <w:bookmarkEnd w:id="2"/>
      <w:r w:rsidRPr="006605A1">
        <w:rPr>
          <w:rFonts w:ascii="Times New Roman" w:eastAsia="Times New Roman" w:hAnsi="Times New Roman" w:cs="oprFrank" w:hint="cs"/>
          <w:sz w:val="26"/>
          <w:szCs w:val="27"/>
          <w:rtl/>
          <w:lang w:eastAsia="he-IL"/>
        </w:rPr>
        <w:t xml:space="preserve">. אז הצורך שמתעורר משמש 'תירוץ' לפנות לבן הזוג ולגלות שוב את קשר האהבה המוחלט. כלומר, איני אוהב את בן זוגי בגלל שהוא ממלא את צרכי, אלא אני מבקש ממנו למלא את צרכי משום שאני אוהב אותו. </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[כפי שהוזכר</w:t>
      </w:r>
      <w:r w:rsidRPr="006605A1">
        <w:rPr>
          <w:rFonts w:ascii="Times New Roman" w:eastAsia="Times New Roman" w:hAnsi="Times New Roman" w:cs="oprFrank"/>
          <w:noProof/>
          <w:position w:val="-4"/>
          <w:sz w:val="26"/>
          <w:szCs w:val="26"/>
          <w:vertAlign w:val="superscript"/>
          <w:rtl/>
          <w:lang w:eastAsia="he-IL"/>
        </w:rPr>
        <w:endnoteReference w:id="9"/>
      </w:r>
      <w:r w:rsidRPr="006605A1">
        <w:rPr>
          <w:rFonts w:ascii="Times New Roman" w:eastAsia="Times New Roman" w:hAnsi="Times New Roman" w:cs="oprFrank" w:hint="cs"/>
          <w:sz w:val="26"/>
          <w:szCs w:val="27"/>
          <w:rtl/>
          <w:lang w:eastAsia="he-IL"/>
        </w:rPr>
        <w:t>, "אני לדודי ודודי לי" היינו עמוד העבודה-התפלה, וגם בה ניתן לזהות אותה תופעה: מחד, בקשת צרכים בתפלה מתוארת בזהר</w:t>
      </w:r>
      <w:r w:rsidRPr="006605A1">
        <w:rPr>
          <w:rFonts w:ascii="Times New Roman" w:eastAsia="Times New Roman" w:hAnsi="Times New Roman" w:cs="oprFrank"/>
          <w:noProof/>
          <w:position w:val="-4"/>
          <w:sz w:val="26"/>
          <w:szCs w:val="26"/>
          <w:vertAlign w:val="superscript"/>
          <w:rtl/>
          <w:lang w:eastAsia="he-IL"/>
        </w:rPr>
        <w:endnoteReference w:id="10"/>
      </w:r>
      <w:r w:rsidRPr="006605A1">
        <w:rPr>
          <w:rFonts w:ascii="Times New Roman" w:eastAsia="Times New Roman" w:hAnsi="Times New Roman" w:cs="oprFrank" w:hint="cs"/>
          <w:sz w:val="26"/>
          <w:szCs w:val="27"/>
          <w:rtl/>
          <w:lang w:eastAsia="he-IL"/>
        </w:rPr>
        <w:t xml:space="preserve"> כ"כלבין </w:t>
      </w:r>
      <w:proofErr w:type="spellStart"/>
      <w:r w:rsidRPr="006605A1">
        <w:rPr>
          <w:rFonts w:ascii="Times New Roman" w:eastAsia="Times New Roman" w:hAnsi="Times New Roman" w:cs="oprFrank" w:hint="cs"/>
          <w:sz w:val="26"/>
          <w:szCs w:val="27"/>
          <w:rtl/>
          <w:lang w:eastAsia="he-IL"/>
        </w:rPr>
        <w:t>דצווחין</w:t>
      </w:r>
      <w:proofErr w:type="spellEnd"/>
      <w:r w:rsidRPr="006605A1">
        <w:rPr>
          <w:rFonts w:ascii="Times New Roman" w:eastAsia="Times New Roman" w:hAnsi="Times New Roman" w:cs="oprFrank" w:hint="cs"/>
          <w:sz w:val="26"/>
          <w:szCs w:val="27"/>
          <w:rtl/>
          <w:lang w:eastAsia="he-IL"/>
        </w:rPr>
        <w:t xml:space="preserve"> הב הב". מאידך, גדר מצות התפלה מן התורה הוא בקשת צרכים</w:t>
      </w:r>
      <w:r w:rsidRPr="006605A1">
        <w:rPr>
          <w:rFonts w:ascii="Times New Roman" w:eastAsia="Times New Roman" w:hAnsi="Times New Roman" w:cs="oprFrank"/>
          <w:noProof/>
          <w:position w:val="-4"/>
          <w:sz w:val="26"/>
          <w:szCs w:val="26"/>
          <w:vertAlign w:val="superscript"/>
          <w:rtl/>
          <w:lang w:eastAsia="he-IL"/>
        </w:rPr>
        <w:endnoteReference w:id="11"/>
      </w:r>
      <w:r w:rsidRPr="006605A1">
        <w:rPr>
          <w:rFonts w:ascii="Times New Roman" w:eastAsia="Times New Roman" w:hAnsi="Times New Roman" w:cs="oprFrank" w:hint="cs"/>
          <w:sz w:val="26"/>
          <w:szCs w:val="27"/>
          <w:rtl/>
          <w:lang w:eastAsia="he-IL"/>
        </w:rPr>
        <w:t xml:space="preserve">. אכן, תפלה שמשמשת כאמצעי להשגת צרכים היא פגומה, ואילו כאשר תופסים את בקשת הצרכים כתירוץ ועידוד לפנות אל ה', </w:t>
      </w:r>
      <w:proofErr w:type="spellStart"/>
      <w:r w:rsidRPr="006605A1">
        <w:rPr>
          <w:rFonts w:ascii="Times New Roman" w:eastAsia="Times New Roman" w:hAnsi="Times New Roman" w:cs="oprFrank" w:hint="cs"/>
          <w:sz w:val="26"/>
          <w:szCs w:val="27"/>
          <w:rtl/>
          <w:lang w:eastAsia="he-IL"/>
        </w:rPr>
        <w:t>המעונין</w:t>
      </w:r>
      <w:proofErr w:type="spellEnd"/>
      <w:r w:rsidRPr="006605A1">
        <w:rPr>
          <w:rFonts w:ascii="Times New Roman" w:eastAsia="Times New Roman" w:hAnsi="Times New Roman" w:cs="oprFrank" w:hint="cs"/>
          <w:sz w:val="26"/>
          <w:szCs w:val="27"/>
          <w:rtl/>
          <w:lang w:eastAsia="he-IL"/>
        </w:rPr>
        <w:t xml:space="preserve"> לשמוע את קולנו</w:t>
      </w:r>
      <w:r w:rsidRPr="006605A1">
        <w:rPr>
          <w:rFonts w:ascii="Times New Roman" w:eastAsia="Times New Roman" w:hAnsi="Times New Roman" w:cs="oprFrank"/>
          <w:noProof/>
          <w:position w:val="-4"/>
          <w:sz w:val="26"/>
          <w:szCs w:val="26"/>
          <w:vertAlign w:val="superscript"/>
          <w:rtl/>
          <w:lang w:eastAsia="he-IL"/>
        </w:rPr>
        <w:endnoteReference w:id="12"/>
      </w:r>
      <w:r w:rsidRPr="006605A1">
        <w:rPr>
          <w:rFonts w:ascii="Times New Roman" w:eastAsia="Times New Roman" w:hAnsi="Times New Roman" w:cs="oprFrank" w:hint="cs"/>
          <w:sz w:val="26"/>
          <w:szCs w:val="27"/>
          <w:rtl/>
          <w:lang w:eastAsia="he-IL"/>
        </w:rPr>
        <w:t>, התפלה היא ביטוי לאהבה ההדדית הנצחית בין ה' וישראל.]</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ובמושגים נוספים: אהבת בן הזוג מתוך אינטרס של מילוי צרכים הדדי היא "אהבה שהיא תלויה בדבר"</w:t>
      </w:r>
      <w:r w:rsidRPr="006605A1">
        <w:rPr>
          <w:rFonts w:ascii="Times New Roman" w:eastAsia="Times New Roman" w:hAnsi="Times New Roman" w:cs="oprFrank"/>
          <w:noProof/>
          <w:position w:val="-4"/>
          <w:sz w:val="26"/>
          <w:szCs w:val="26"/>
          <w:vertAlign w:val="superscript"/>
          <w:rtl/>
          <w:lang w:eastAsia="he-IL"/>
        </w:rPr>
        <w:endnoteReference w:id="13"/>
      </w:r>
      <w:r w:rsidRPr="006605A1">
        <w:rPr>
          <w:rFonts w:ascii="Times New Roman" w:eastAsia="Times New Roman" w:hAnsi="Times New Roman" w:cs="oprFrank" w:hint="cs"/>
          <w:sz w:val="26"/>
          <w:szCs w:val="27"/>
          <w:rtl/>
          <w:lang w:eastAsia="he-IL"/>
        </w:rPr>
        <w:t xml:space="preserve"> (וכאשר "בטל דבר בטלה האהבה"), ואילו "אהבה שאינה תלויה בדבר" היא זיקה עצמית לבן הזוג, אהבה ש"אינה בטלה לעולם", המלווה בתחושה שחוץ ממנו אין לי אף אחד אחר בעולם. כך מבואר</w:t>
      </w:r>
      <w:r w:rsidRPr="006605A1">
        <w:rPr>
          <w:rFonts w:ascii="Times New Roman" w:eastAsia="Times New Roman" w:hAnsi="Times New Roman" w:cs="oprFrank"/>
          <w:noProof/>
          <w:position w:val="-4"/>
          <w:sz w:val="26"/>
          <w:szCs w:val="26"/>
          <w:vertAlign w:val="superscript"/>
          <w:rtl/>
          <w:lang w:eastAsia="he-IL"/>
        </w:rPr>
        <w:endnoteReference w:id="14"/>
      </w:r>
      <w:r w:rsidRPr="006605A1">
        <w:rPr>
          <w:rFonts w:ascii="Times New Roman" w:eastAsia="Times New Roman" w:hAnsi="Times New Roman" w:cs="oprFrank" w:hint="cs"/>
          <w:sz w:val="26"/>
          <w:szCs w:val="27"/>
          <w:rtl/>
          <w:lang w:eastAsia="he-IL"/>
        </w:rPr>
        <w:t xml:space="preserve"> כי "אהבה שאינה תלויה בדבר" היא הזדקקות מוחלטת, שלא מוכנה להסתפק רק ב'פירורים' מהאהוב </w:t>
      </w:r>
      <w:r w:rsidRPr="006605A1">
        <w:rPr>
          <w:rFonts w:ascii="Times New Roman" w:eastAsia="Times New Roman" w:hAnsi="Times New Roman" w:cs="oprFrank"/>
          <w:sz w:val="26"/>
          <w:szCs w:val="27"/>
          <w:rtl/>
          <w:lang w:eastAsia="he-IL"/>
        </w:rPr>
        <w:t>–</w:t>
      </w:r>
      <w:r w:rsidRPr="006605A1">
        <w:rPr>
          <w:rFonts w:ascii="Times New Roman" w:eastAsia="Times New Roman" w:hAnsi="Times New Roman" w:cs="oprFrank" w:hint="cs"/>
          <w:sz w:val="26"/>
          <w:szCs w:val="27"/>
          <w:rtl/>
          <w:lang w:eastAsia="he-IL"/>
        </w:rPr>
        <w:t xml:space="preserve"> רוצים את כולו וממילא רוצים את </w:t>
      </w:r>
      <w:proofErr w:type="spellStart"/>
      <w:r w:rsidRPr="006605A1">
        <w:rPr>
          <w:rFonts w:ascii="Times New Roman" w:eastAsia="Times New Roman" w:hAnsi="Times New Roman" w:cs="oprFrank" w:hint="cs"/>
          <w:sz w:val="26"/>
          <w:szCs w:val="27"/>
          <w:rtl/>
          <w:lang w:eastAsia="he-IL"/>
        </w:rPr>
        <w:t>הכל</w:t>
      </w:r>
      <w:proofErr w:type="spellEnd"/>
      <w:r w:rsidRPr="006605A1">
        <w:rPr>
          <w:rFonts w:ascii="Times New Roman" w:eastAsia="Times New Roman" w:hAnsi="Times New Roman" w:cs="oprFrank" w:hint="cs"/>
          <w:sz w:val="26"/>
          <w:szCs w:val="27"/>
          <w:rtl/>
          <w:lang w:eastAsia="he-IL"/>
        </w:rPr>
        <w:t xml:space="preserve"> ממנו.</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על פי ספר יצירה</w:t>
      </w:r>
      <w:r w:rsidRPr="006605A1">
        <w:rPr>
          <w:rFonts w:ascii="Times New Roman" w:eastAsia="Times New Roman" w:hAnsi="Times New Roman" w:cs="oprFrank"/>
          <w:noProof/>
          <w:position w:val="-4"/>
          <w:sz w:val="26"/>
          <w:szCs w:val="26"/>
          <w:vertAlign w:val="superscript"/>
          <w:rtl/>
          <w:lang w:eastAsia="he-IL"/>
        </w:rPr>
        <w:endnoteReference w:id="15"/>
      </w:r>
      <w:r w:rsidRPr="006605A1">
        <w:rPr>
          <w:rFonts w:ascii="Times New Roman" w:eastAsia="Times New Roman" w:hAnsi="Times New Roman" w:cs="oprFrank" w:hint="cs"/>
          <w:sz w:val="26"/>
          <w:szCs w:val="27"/>
          <w:rtl/>
          <w:lang w:eastAsia="he-IL"/>
        </w:rPr>
        <w:t xml:space="preserve"> ה'חוש' של חדש אלול הוא חוש </w:t>
      </w:r>
      <w:proofErr w:type="spellStart"/>
      <w:r w:rsidRPr="006605A1">
        <w:rPr>
          <w:rFonts w:ascii="Times New Roman" w:eastAsia="Times New Roman" w:hAnsi="Times New Roman" w:cs="oprFrank" w:hint="cs"/>
          <w:sz w:val="26"/>
          <w:szCs w:val="27"/>
          <w:rtl/>
          <w:lang w:eastAsia="he-IL"/>
        </w:rPr>
        <w:t>הנצוח</w:t>
      </w:r>
      <w:proofErr w:type="spellEnd"/>
      <w:r w:rsidRPr="006605A1">
        <w:rPr>
          <w:rFonts w:ascii="Times New Roman" w:eastAsia="Times New Roman" w:hAnsi="Times New Roman" w:cs="oprFrank" w:hint="cs"/>
          <w:sz w:val="26"/>
          <w:szCs w:val="27"/>
          <w:rtl/>
          <w:lang w:eastAsia="he-IL"/>
        </w:rPr>
        <w:t xml:space="preserve">, במובן של </w:t>
      </w:r>
      <w:proofErr w:type="spellStart"/>
      <w:r w:rsidRPr="006605A1">
        <w:rPr>
          <w:rFonts w:ascii="Times New Roman" w:eastAsia="Times New Roman" w:hAnsi="Times New Roman" w:cs="oprFrank" w:hint="cs"/>
          <w:sz w:val="26"/>
          <w:szCs w:val="27"/>
          <w:rtl/>
          <w:lang w:eastAsia="he-IL"/>
        </w:rPr>
        <w:t>נצוח</w:t>
      </w:r>
      <w:proofErr w:type="spellEnd"/>
      <w:r w:rsidRPr="006605A1">
        <w:rPr>
          <w:rFonts w:ascii="Times New Roman" w:eastAsia="Times New Roman" w:hAnsi="Times New Roman" w:cs="oprFrank" w:hint="cs"/>
          <w:sz w:val="26"/>
          <w:szCs w:val="27"/>
          <w:rtl/>
          <w:lang w:eastAsia="he-IL"/>
        </w:rPr>
        <w:t xml:space="preserve"> על מלאכה, עשיה ותיקון. לפי מה שנתבאר עד כה, המשמעות הפנימית של חוש </w:t>
      </w:r>
      <w:proofErr w:type="spellStart"/>
      <w:r w:rsidRPr="006605A1">
        <w:rPr>
          <w:rFonts w:ascii="Times New Roman" w:eastAsia="Times New Roman" w:hAnsi="Times New Roman" w:cs="oprFrank" w:hint="cs"/>
          <w:sz w:val="26"/>
          <w:szCs w:val="27"/>
          <w:rtl/>
          <w:lang w:eastAsia="he-IL"/>
        </w:rPr>
        <w:t>הנצוח</w:t>
      </w:r>
      <w:proofErr w:type="spellEnd"/>
      <w:r w:rsidRPr="006605A1">
        <w:rPr>
          <w:rFonts w:ascii="Times New Roman" w:eastAsia="Times New Roman" w:hAnsi="Times New Roman" w:cs="oprFrank" w:hint="cs"/>
          <w:sz w:val="26"/>
          <w:szCs w:val="27"/>
          <w:rtl/>
          <w:lang w:eastAsia="he-IL"/>
        </w:rPr>
        <w:t xml:space="preserve"> היא היכולת לבקש ולתבוע באופן שמבטא אהבה והתמקדות מוחלטת במי שפונים אליו. ואכן, במכלול של "דברי אהבה וחסד" בין איש לאשתו היכולת לבקש בקשה שייכת לספירת הנצח</w:t>
      </w:r>
      <w:r w:rsidRPr="006605A1">
        <w:rPr>
          <w:rFonts w:ascii="Times New Roman" w:eastAsia="Times New Roman" w:hAnsi="Times New Roman" w:cs="oprFrank"/>
          <w:noProof/>
          <w:position w:val="-4"/>
          <w:sz w:val="26"/>
          <w:szCs w:val="26"/>
          <w:vertAlign w:val="superscript"/>
          <w:rtl/>
          <w:lang w:eastAsia="he-IL"/>
        </w:rPr>
        <w:endnoteReference w:id="16"/>
      </w:r>
      <w:r w:rsidRPr="006605A1">
        <w:rPr>
          <w:rFonts w:ascii="Times New Roman" w:eastAsia="Times New Roman" w:hAnsi="Times New Roman" w:cs="oprFrank" w:hint="cs"/>
          <w:sz w:val="26"/>
          <w:szCs w:val="27"/>
          <w:rtl/>
          <w:lang w:eastAsia="he-IL"/>
        </w:rPr>
        <w:t xml:space="preserve">. בתנ"ך </w:t>
      </w:r>
      <w:proofErr w:type="spellStart"/>
      <w:r w:rsidRPr="006605A1">
        <w:rPr>
          <w:rFonts w:ascii="Times New Roman" w:eastAsia="Times New Roman" w:hAnsi="Times New Roman" w:cs="oprFrank" w:hint="cs"/>
          <w:sz w:val="26"/>
          <w:szCs w:val="27"/>
          <w:rtl/>
          <w:lang w:eastAsia="he-IL"/>
        </w:rPr>
        <w:t>הבטוי</w:t>
      </w:r>
      <w:proofErr w:type="spellEnd"/>
      <w:r w:rsidRPr="006605A1">
        <w:rPr>
          <w:rFonts w:ascii="Times New Roman" w:eastAsia="Times New Roman" w:hAnsi="Times New Roman" w:cs="oprFrank" w:hint="cs"/>
          <w:sz w:val="26"/>
          <w:szCs w:val="27"/>
          <w:rtl/>
          <w:lang w:eastAsia="he-IL"/>
        </w:rPr>
        <w:t xml:space="preserve"> העיקרי של </w:t>
      </w:r>
      <w:proofErr w:type="spellStart"/>
      <w:r w:rsidRPr="006605A1">
        <w:rPr>
          <w:rFonts w:ascii="Times New Roman" w:eastAsia="Times New Roman" w:hAnsi="Times New Roman" w:cs="oprFrank" w:hint="cs"/>
          <w:sz w:val="26"/>
          <w:szCs w:val="27"/>
          <w:rtl/>
          <w:lang w:eastAsia="he-IL"/>
        </w:rPr>
        <w:t>נצוח</w:t>
      </w:r>
      <w:proofErr w:type="spellEnd"/>
      <w:r w:rsidRPr="006605A1">
        <w:rPr>
          <w:rFonts w:ascii="Times New Roman" w:eastAsia="Times New Roman" w:hAnsi="Times New Roman" w:cs="oprFrank" w:hint="cs"/>
          <w:sz w:val="26"/>
          <w:szCs w:val="27"/>
          <w:rtl/>
          <w:lang w:eastAsia="he-IL"/>
        </w:rPr>
        <w:t xml:space="preserve"> על המלאכה הוא "לנצח על מלאכת בית הוי'"</w:t>
      </w:r>
      <w:r w:rsidRPr="006605A1">
        <w:rPr>
          <w:rFonts w:ascii="Times New Roman" w:eastAsia="Times New Roman" w:hAnsi="Times New Roman" w:cs="oprFrank"/>
          <w:noProof/>
          <w:position w:val="-4"/>
          <w:sz w:val="26"/>
          <w:szCs w:val="26"/>
          <w:vertAlign w:val="superscript"/>
          <w:rtl/>
          <w:lang w:eastAsia="he-IL"/>
        </w:rPr>
        <w:endnoteReference w:id="17"/>
      </w:r>
      <w:r w:rsidRPr="006605A1">
        <w:rPr>
          <w:rFonts w:ascii="Times New Roman" w:eastAsia="Times New Roman" w:hAnsi="Times New Roman" w:cs="oprFrank" w:hint="cs"/>
          <w:sz w:val="26"/>
          <w:szCs w:val="27"/>
          <w:rtl/>
          <w:lang w:eastAsia="he-IL"/>
        </w:rPr>
        <w:t>. והנה, על "אני לדודי" מפרש רש"י</w:t>
      </w:r>
      <w:r w:rsidRPr="006605A1">
        <w:rPr>
          <w:rFonts w:ascii="Times New Roman" w:eastAsia="Times New Roman" w:hAnsi="Times New Roman" w:cs="oprFrank"/>
          <w:noProof/>
          <w:position w:val="-4"/>
          <w:sz w:val="26"/>
          <w:szCs w:val="26"/>
          <w:vertAlign w:val="superscript"/>
          <w:rtl/>
          <w:lang w:eastAsia="he-IL"/>
        </w:rPr>
        <w:endnoteReference w:id="18"/>
      </w:r>
      <w:r w:rsidRPr="006605A1">
        <w:rPr>
          <w:rFonts w:ascii="Times New Roman" w:eastAsia="Times New Roman" w:hAnsi="Times New Roman" w:cs="oprFrank" w:hint="cs"/>
          <w:sz w:val="26"/>
          <w:szCs w:val="27"/>
          <w:rtl/>
          <w:lang w:eastAsia="he-IL"/>
        </w:rPr>
        <w:t xml:space="preserve"> כי זהו מענה לדרישת </w:t>
      </w:r>
      <w:proofErr w:type="spellStart"/>
      <w:r w:rsidRPr="006605A1">
        <w:rPr>
          <w:rFonts w:ascii="Times New Roman" w:eastAsia="Times New Roman" w:hAnsi="Times New Roman" w:cs="oprFrank" w:hint="cs"/>
          <w:sz w:val="26"/>
          <w:szCs w:val="27"/>
          <w:rtl/>
          <w:lang w:eastAsia="he-IL"/>
        </w:rPr>
        <w:t>הגוים</w:t>
      </w:r>
      <w:proofErr w:type="spellEnd"/>
      <w:r w:rsidRPr="006605A1">
        <w:rPr>
          <w:rFonts w:ascii="Times New Roman" w:eastAsia="Times New Roman" w:hAnsi="Times New Roman" w:cs="oprFrank" w:hint="cs"/>
          <w:sz w:val="26"/>
          <w:szCs w:val="27"/>
          <w:rtl/>
          <w:lang w:eastAsia="he-IL"/>
        </w:rPr>
        <w:t xml:space="preserve"> להשתתף </w:t>
      </w:r>
      <w:proofErr w:type="spellStart"/>
      <w:r w:rsidRPr="006605A1">
        <w:rPr>
          <w:rFonts w:ascii="Times New Roman" w:eastAsia="Times New Roman" w:hAnsi="Times New Roman" w:cs="oprFrank" w:hint="cs"/>
          <w:sz w:val="26"/>
          <w:szCs w:val="27"/>
          <w:rtl/>
          <w:lang w:eastAsia="he-IL"/>
        </w:rPr>
        <w:t>בבנין</w:t>
      </w:r>
      <w:proofErr w:type="spellEnd"/>
      <w:r w:rsidRPr="006605A1">
        <w:rPr>
          <w:rFonts w:ascii="Times New Roman" w:eastAsia="Times New Roman" w:hAnsi="Times New Roman" w:cs="oprFrank" w:hint="cs"/>
          <w:sz w:val="26"/>
          <w:szCs w:val="27"/>
          <w:rtl/>
          <w:lang w:eastAsia="he-IL"/>
        </w:rPr>
        <w:t xml:space="preserve"> המקדש: "</w:t>
      </w:r>
      <w:r w:rsidRPr="006605A1">
        <w:rPr>
          <w:rFonts w:ascii="Times New Roman" w:eastAsia="Times New Roman" w:hAnsi="Times New Roman" w:cs="oprFrank"/>
          <w:sz w:val="26"/>
          <w:szCs w:val="27"/>
          <w:rtl/>
          <w:lang w:eastAsia="he-IL"/>
        </w:rPr>
        <w:t xml:space="preserve">מה שאתם אומרים לבקשו עמנו ולבנות עמנו </w:t>
      </w:r>
      <w:r w:rsidRPr="006605A1">
        <w:rPr>
          <w:rFonts w:ascii="Times New Roman" w:eastAsia="Times New Roman" w:hAnsi="Times New Roman" w:cs="oprFrank" w:hint="cs"/>
          <w:sz w:val="26"/>
          <w:szCs w:val="27"/>
          <w:rtl/>
          <w:lang w:eastAsia="he-IL"/>
        </w:rPr>
        <w:t>'</w:t>
      </w:r>
      <w:r w:rsidRPr="006605A1">
        <w:rPr>
          <w:rFonts w:ascii="Times New Roman" w:eastAsia="Times New Roman" w:hAnsi="Times New Roman" w:cs="oprFrank"/>
          <w:sz w:val="26"/>
          <w:szCs w:val="27"/>
          <w:rtl/>
          <w:lang w:eastAsia="he-IL"/>
        </w:rPr>
        <w:t>אני לדודי</w:t>
      </w:r>
      <w:r w:rsidRPr="006605A1">
        <w:rPr>
          <w:rFonts w:ascii="Times New Roman" w:eastAsia="Times New Roman" w:hAnsi="Times New Roman" w:cs="oprFrank" w:hint="cs"/>
          <w:sz w:val="26"/>
          <w:szCs w:val="27"/>
          <w:rtl/>
          <w:lang w:eastAsia="he-IL"/>
        </w:rPr>
        <w:t>'</w:t>
      </w:r>
      <w:r w:rsidRPr="006605A1">
        <w:rPr>
          <w:rFonts w:ascii="Times New Roman" w:eastAsia="Times New Roman" w:hAnsi="Times New Roman" w:cs="oprFrank"/>
          <w:sz w:val="26"/>
          <w:szCs w:val="27"/>
          <w:rtl/>
          <w:lang w:eastAsia="he-IL"/>
        </w:rPr>
        <w:t xml:space="preserve"> ולא אתם לו ולא תבנו עמנו</w:t>
      </w:r>
      <w:r w:rsidRPr="006605A1">
        <w:rPr>
          <w:rFonts w:ascii="Times New Roman" w:eastAsia="Times New Roman" w:hAnsi="Times New Roman" w:cs="oprFrank" w:hint="cs"/>
          <w:sz w:val="26"/>
          <w:szCs w:val="27"/>
          <w:rtl/>
          <w:lang w:eastAsia="he-IL"/>
        </w:rPr>
        <w:t>,</w:t>
      </w:r>
      <w:r w:rsidRPr="006605A1">
        <w:rPr>
          <w:rFonts w:ascii="Times New Roman" w:eastAsia="Times New Roman" w:hAnsi="Times New Roman" w:cs="oprFrank"/>
          <w:sz w:val="26"/>
          <w:szCs w:val="27"/>
          <w:rtl/>
          <w:lang w:eastAsia="he-IL"/>
        </w:rPr>
        <w:t xml:space="preserve"> כעניין שנאמר</w:t>
      </w:r>
      <w:r w:rsidRPr="006605A1">
        <w:rPr>
          <w:rFonts w:ascii="Times New Roman" w:eastAsia="Times New Roman" w:hAnsi="Times New Roman" w:cs="oprFrank" w:hint="cs"/>
          <w:sz w:val="26"/>
          <w:szCs w:val="27"/>
          <w:rtl/>
          <w:lang w:eastAsia="he-IL"/>
        </w:rPr>
        <w:t xml:space="preserve"> '</w:t>
      </w:r>
      <w:r w:rsidRPr="006605A1">
        <w:rPr>
          <w:rFonts w:ascii="Times New Roman" w:eastAsia="Times New Roman" w:hAnsi="Times New Roman" w:cs="oprFrank"/>
          <w:sz w:val="26"/>
          <w:szCs w:val="27"/>
          <w:rtl/>
          <w:lang w:eastAsia="he-IL"/>
        </w:rPr>
        <w:t xml:space="preserve">לא לכם ולנו לבנות בית </w:t>
      </w:r>
      <w:proofErr w:type="spellStart"/>
      <w:r w:rsidRPr="006605A1">
        <w:rPr>
          <w:rFonts w:ascii="Times New Roman" w:eastAsia="Times New Roman" w:hAnsi="Times New Roman" w:cs="oprFrank"/>
          <w:sz w:val="26"/>
          <w:szCs w:val="27"/>
          <w:rtl/>
          <w:lang w:eastAsia="he-IL"/>
        </w:rPr>
        <w:t>אלהינו</w:t>
      </w:r>
      <w:proofErr w:type="spellEnd"/>
      <w:r w:rsidRPr="006605A1">
        <w:rPr>
          <w:rFonts w:ascii="Times New Roman" w:eastAsia="Times New Roman" w:hAnsi="Times New Roman" w:cs="oprFrank" w:hint="cs"/>
          <w:sz w:val="26"/>
          <w:szCs w:val="27"/>
          <w:rtl/>
          <w:lang w:eastAsia="he-IL"/>
        </w:rPr>
        <w:t>'</w:t>
      </w:r>
      <w:r w:rsidRPr="006605A1">
        <w:rPr>
          <w:rFonts w:ascii="Times New Roman" w:eastAsia="Times New Roman" w:hAnsi="Times New Roman" w:cs="oprFrank"/>
          <w:noProof/>
          <w:position w:val="-4"/>
          <w:sz w:val="26"/>
          <w:szCs w:val="26"/>
          <w:vertAlign w:val="superscript"/>
          <w:rtl/>
          <w:lang w:eastAsia="he-IL"/>
        </w:rPr>
        <w:endnoteReference w:id="19"/>
      </w:r>
      <w:r w:rsidRPr="006605A1">
        <w:rPr>
          <w:rFonts w:ascii="Times New Roman" w:eastAsia="Times New Roman" w:hAnsi="Times New Roman" w:cs="oprFrank" w:hint="cs"/>
          <w:sz w:val="26"/>
          <w:szCs w:val="27"/>
          <w:rtl/>
          <w:lang w:eastAsia="he-IL"/>
        </w:rPr>
        <w:t xml:space="preserve">". ככל שמרגישים כי כל מלאכה היא חלק </w:t>
      </w:r>
      <w:proofErr w:type="spellStart"/>
      <w:r w:rsidRPr="006605A1">
        <w:rPr>
          <w:rFonts w:ascii="Times New Roman" w:eastAsia="Times New Roman" w:hAnsi="Times New Roman" w:cs="oprFrank" w:hint="cs"/>
          <w:sz w:val="26"/>
          <w:szCs w:val="27"/>
          <w:rtl/>
          <w:lang w:eastAsia="he-IL"/>
        </w:rPr>
        <w:t>מבנין</w:t>
      </w:r>
      <w:proofErr w:type="spellEnd"/>
      <w:r w:rsidRPr="006605A1">
        <w:rPr>
          <w:rFonts w:ascii="Times New Roman" w:eastAsia="Times New Roman" w:hAnsi="Times New Roman" w:cs="oprFrank" w:hint="cs"/>
          <w:sz w:val="26"/>
          <w:szCs w:val="27"/>
          <w:rtl/>
          <w:lang w:eastAsia="he-IL"/>
        </w:rPr>
        <w:t xml:space="preserve"> הבית, מקדש מעט ל"שכינה ביניהם"</w:t>
      </w:r>
      <w:r w:rsidRPr="006605A1">
        <w:rPr>
          <w:rFonts w:ascii="Times New Roman" w:eastAsia="Times New Roman" w:hAnsi="Times New Roman" w:cs="oprFrank"/>
          <w:noProof/>
          <w:position w:val="-4"/>
          <w:sz w:val="26"/>
          <w:szCs w:val="26"/>
          <w:vertAlign w:val="superscript"/>
          <w:rtl/>
          <w:lang w:eastAsia="he-IL"/>
        </w:rPr>
        <w:endnoteReference w:id="20"/>
      </w:r>
      <w:r w:rsidRPr="006605A1">
        <w:rPr>
          <w:rFonts w:ascii="Times New Roman" w:eastAsia="Times New Roman" w:hAnsi="Times New Roman" w:cs="oprFrank" w:hint="cs"/>
          <w:sz w:val="26"/>
          <w:szCs w:val="27"/>
          <w:rtl/>
          <w:lang w:eastAsia="he-IL"/>
        </w:rPr>
        <w:t xml:space="preserve">, כך מתעצמת הדרישה לכך שהמשתתפים יהיו רק השייכים לחוג הפנימי של </w:t>
      </w:r>
      <w:r w:rsidRPr="006605A1">
        <w:rPr>
          <w:rFonts w:ascii="Times New Roman" w:eastAsia="Times New Roman" w:hAnsi="Times New Roman" w:cs="oprFrank" w:hint="cs"/>
          <w:sz w:val="26"/>
          <w:szCs w:val="27"/>
          <w:rtl/>
          <w:lang w:eastAsia="he-IL"/>
        </w:rPr>
        <w:lastRenderedPageBreak/>
        <w:t xml:space="preserve">בוני הבית הזה (כשם שבנין המקדש צריך </w:t>
      </w:r>
      <w:proofErr w:type="spellStart"/>
      <w:r w:rsidRPr="006605A1">
        <w:rPr>
          <w:rFonts w:ascii="Times New Roman" w:eastAsia="Times New Roman" w:hAnsi="Times New Roman" w:cs="oprFrank" w:hint="cs"/>
          <w:sz w:val="26"/>
          <w:szCs w:val="27"/>
          <w:rtl/>
          <w:lang w:eastAsia="he-IL"/>
        </w:rPr>
        <w:t>להעשות</w:t>
      </w:r>
      <w:proofErr w:type="spellEnd"/>
      <w:r w:rsidRPr="006605A1">
        <w:rPr>
          <w:rFonts w:ascii="Times New Roman" w:eastAsia="Times New Roman" w:hAnsi="Times New Roman" w:cs="oprFrank" w:hint="cs"/>
          <w:sz w:val="26"/>
          <w:szCs w:val="27"/>
          <w:rtl/>
          <w:lang w:eastAsia="he-IL"/>
        </w:rPr>
        <w:t xml:space="preserve"> על טהרת העבודה עברית</w:t>
      </w:r>
      <w:r w:rsidRPr="006605A1">
        <w:rPr>
          <w:rFonts w:ascii="Times New Roman" w:eastAsia="Times New Roman" w:hAnsi="Times New Roman" w:cs="oprFrank"/>
          <w:noProof/>
          <w:position w:val="-4"/>
          <w:sz w:val="26"/>
          <w:szCs w:val="26"/>
          <w:vertAlign w:val="superscript"/>
          <w:rtl/>
          <w:lang w:eastAsia="he-IL"/>
        </w:rPr>
        <w:endnoteReference w:id="21"/>
      </w:r>
      <w:r w:rsidRPr="006605A1">
        <w:rPr>
          <w:rFonts w:ascii="Times New Roman" w:eastAsia="Times New Roman" w:hAnsi="Times New Roman" w:cs="oprFrank" w:hint="cs"/>
          <w:sz w:val="26"/>
          <w:szCs w:val="27"/>
          <w:rtl/>
          <w:lang w:eastAsia="he-IL"/>
        </w:rPr>
        <w:t>, וכך בכלל בנין ארץ ישראל, משום שכל פעולה צריכה להיות חדורה ברגש אהבה של "יבעלוך בניך"</w:t>
      </w:r>
      <w:r w:rsidRPr="006605A1">
        <w:rPr>
          <w:rFonts w:ascii="Times New Roman" w:eastAsia="Times New Roman" w:hAnsi="Times New Roman" w:cs="oprFrank"/>
          <w:noProof/>
          <w:position w:val="-4"/>
          <w:sz w:val="26"/>
          <w:szCs w:val="26"/>
          <w:vertAlign w:val="superscript"/>
          <w:rtl/>
          <w:lang w:eastAsia="he-IL"/>
        </w:rPr>
        <w:endnoteReference w:id="22"/>
      </w:r>
      <w:r w:rsidRPr="006605A1">
        <w:rPr>
          <w:rFonts w:ascii="Times New Roman" w:eastAsia="Times New Roman" w:hAnsi="Times New Roman" w:cs="oprFrank" w:hint="cs"/>
          <w:sz w:val="26"/>
          <w:szCs w:val="27"/>
          <w:rtl/>
          <w:lang w:eastAsia="he-IL"/>
        </w:rPr>
        <w:t>).</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באופן ממוקד יותר, חז"ל נוקטים</w:t>
      </w:r>
      <w:r w:rsidRPr="006605A1">
        <w:rPr>
          <w:rFonts w:ascii="Times New Roman" w:eastAsia="Times New Roman" w:hAnsi="Times New Roman" w:cs="oprFrank"/>
          <w:noProof/>
          <w:position w:val="-4"/>
          <w:sz w:val="26"/>
          <w:szCs w:val="26"/>
          <w:vertAlign w:val="superscript"/>
          <w:rtl/>
          <w:lang w:eastAsia="he-IL"/>
        </w:rPr>
        <w:endnoteReference w:id="23"/>
      </w:r>
      <w:r w:rsidRPr="006605A1">
        <w:rPr>
          <w:rFonts w:ascii="Times New Roman" w:eastAsia="Times New Roman" w:hAnsi="Times New Roman" w:cs="oprFrank" w:hint="cs"/>
          <w:sz w:val="26"/>
          <w:szCs w:val="27"/>
          <w:rtl/>
          <w:lang w:eastAsia="he-IL"/>
        </w:rPr>
        <w:t xml:space="preserve"> בלשון "תביעה" ביחס לקשר האישי החביב ביותר בין בני הזוג, שבו באמת קיימת הבלעדיות וההתקדשות ההדדית </w:t>
      </w:r>
      <w:r w:rsidRPr="006605A1">
        <w:rPr>
          <w:rFonts w:ascii="Times New Roman" w:eastAsia="Times New Roman" w:hAnsi="Times New Roman" w:cs="oprFrank"/>
          <w:sz w:val="26"/>
          <w:szCs w:val="27"/>
          <w:rtl/>
          <w:lang w:eastAsia="he-IL"/>
        </w:rPr>
        <w:t>–</w:t>
      </w:r>
      <w:r w:rsidRPr="006605A1">
        <w:rPr>
          <w:rFonts w:ascii="Times New Roman" w:eastAsia="Times New Roman" w:hAnsi="Times New Roman" w:cs="oprFrank" w:hint="cs"/>
          <w:sz w:val="26"/>
          <w:szCs w:val="27"/>
          <w:rtl/>
          <w:lang w:eastAsia="he-IL"/>
        </w:rPr>
        <w:t xml:space="preserve"> תשמיש המטה (אלא שכאן הורחב מושג התשמיש לכל שימוש ומילוי צרכים, החדורים גם הם באהבה</w:t>
      </w:r>
      <w:r w:rsidRPr="006605A1">
        <w:rPr>
          <w:rFonts w:ascii="Times New Roman" w:eastAsia="Times New Roman" w:hAnsi="Times New Roman" w:cs="oprFrank"/>
          <w:noProof/>
          <w:position w:val="-4"/>
          <w:sz w:val="26"/>
          <w:szCs w:val="27"/>
          <w:vertAlign w:val="superscript"/>
          <w:rtl/>
          <w:lang w:eastAsia="he-IL"/>
        </w:rPr>
        <w:fldChar w:fldCharType="begin"/>
      </w:r>
      <w:r w:rsidRPr="006605A1">
        <w:rPr>
          <w:rFonts w:ascii="Times New Roman" w:eastAsia="Times New Roman" w:hAnsi="Times New Roman" w:cs="oprFrank"/>
          <w:noProof/>
          <w:position w:val="-4"/>
          <w:sz w:val="26"/>
          <w:szCs w:val="27"/>
          <w:vertAlign w:val="superscript"/>
          <w:rtl/>
          <w:lang w:eastAsia="he-IL"/>
        </w:rPr>
        <w:instrText xml:space="preserve"> </w:instrText>
      </w:r>
      <w:r w:rsidRPr="006605A1">
        <w:rPr>
          <w:rFonts w:ascii="Times New Roman" w:eastAsia="Times New Roman" w:hAnsi="Times New Roman" w:cs="oprFrank" w:hint="cs"/>
          <w:noProof/>
          <w:position w:val="-4"/>
          <w:sz w:val="26"/>
          <w:szCs w:val="27"/>
          <w:vertAlign w:val="superscript"/>
          <w:lang w:eastAsia="he-IL"/>
        </w:rPr>
        <w:instrText>NOTEREF</w:instrText>
      </w:r>
      <w:r w:rsidRPr="006605A1">
        <w:rPr>
          <w:rFonts w:ascii="Times New Roman" w:eastAsia="Times New Roman" w:hAnsi="Times New Roman" w:cs="oprFrank" w:hint="cs"/>
          <w:noProof/>
          <w:position w:val="-4"/>
          <w:sz w:val="26"/>
          <w:szCs w:val="27"/>
          <w:vertAlign w:val="superscript"/>
          <w:rtl/>
          <w:lang w:eastAsia="he-IL"/>
        </w:rPr>
        <w:instrText xml:space="preserve"> _</w:instrText>
      </w:r>
      <w:r w:rsidRPr="006605A1">
        <w:rPr>
          <w:rFonts w:ascii="Times New Roman" w:eastAsia="Times New Roman" w:hAnsi="Times New Roman" w:cs="oprFrank" w:hint="cs"/>
          <w:noProof/>
          <w:position w:val="-4"/>
          <w:sz w:val="26"/>
          <w:szCs w:val="27"/>
          <w:vertAlign w:val="superscript"/>
          <w:lang w:eastAsia="he-IL"/>
        </w:rPr>
        <w:instrText>Ref299920340 \h</w:instrText>
      </w:r>
      <w:r w:rsidRPr="006605A1">
        <w:rPr>
          <w:rFonts w:ascii="Times New Roman" w:eastAsia="Times New Roman" w:hAnsi="Times New Roman" w:cs="oprFrank"/>
          <w:noProof/>
          <w:position w:val="-4"/>
          <w:sz w:val="26"/>
          <w:szCs w:val="27"/>
          <w:vertAlign w:val="superscript"/>
          <w:rtl/>
          <w:lang w:eastAsia="he-IL"/>
        </w:rPr>
        <w:instrText xml:space="preserve"> </w:instrText>
      </w:r>
      <w:r w:rsidRPr="006605A1">
        <w:rPr>
          <w:rFonts w:ascii="Times New Roman" w:eastAsia="Times New Roman" w:hAnsi="Times New Roman" w:cs="oprFrank"/>
          <w:noProof/>
          <w:position w:val="-4"/>
          <w:sz w:val="26"/>
          <w:szCs w:val="27"/>
          <w:vertAlign w:val="superscript"/>
          <w:lang w:eastAsia="he-IL"/>
        </w:rPr>
      </w:r>
      <w:r w:rsidRPr="006605A1">
        <w:rPr>
          <w:rFonts w:ascii="Times New Roman" w:eastAsia="Times New Roman" w:hAnsi="Times New Roman" w:cs="oprFrank"/>
          <w:noProof/>
          <w:position w:val="-4"/>
          <w:sz w:val="26"/>
          <w:szCs w:val="27"/>
          <w:vertAlign w:val="superscript"/>
          <w:rtl/>
          <w:lang w:eastAsia="he-IL"/>
        </w:rPr>
        <w:instrText xml:space="preserve"> \* </w:instrText>
      </w:r>
      <w:r w:rsidRPr="006605A1">
        <w:rPr>
          <w:rFonts w:ascii="Times New Roman" w:eastAsia="Times New Roman" w:hAnsi="Times New Roman" w:cs="oprFrank"/>
          <w:noProof/>
          <w:position w:val="-4"/>
          <w:sz w:val="26"/>
          <w:szCs w:val="27"/>
          <w:vertAlign w:val="superscript"/>
          <w:lang w:eastAsia="he-IL"/>
        </w:rPr>
        <w:instrText>MERGEFORMAT</w:instrText>
      </w:r>
      <w:r w:rsidRPr="006605A1">
        <w:rPr>
          <w:rFonts w:ascii="Times New Roman" w:eastAsia="Times New Roman" w:hAnsi="Times New Roman" w:cs="oprFrank"/>
          <w:noProof/>
          <w:position w:val="-4"/>
          <w:sz w:val="26"/>
          <w:szCs w:val="27"/>
          <w:vertAlign w:val="superscript"/>
          <w:rtl/>
          <w:lang w:eastAsia="he-IL"/>
        </w:rPr>
        <w:instrText xml:space="preserve"> </w:instrText>
      </w:r>
      <w:r w:rsidRPr="006605A1">
        <w:rPr>
          <w:rFonts w:ascii="Times New Roman" w:eastAsia="Times New Roman" w:hAnsi="Times New Roman" w:cs="oprFrank"/>
          <w:noProof/>
          <w:position w:val="-4"/>
          <w:sz w:val="26"/>
          <w:szCs w:val="27"/>
          <w:vertAlign w:val="superscript"/>
          <w:rtl/>
          <w:lang w:eastAsia="he-IL"/>
        </w:rPr>
        <w:fldChar w:fldCharType="separate"/>
      </w:r>
      <w:r w:rsidRPr="006605A1">
        <w:rPr>
          <w:rFonts w:ascii="Times New Roman" w:eastAsia="Times New Roman" w:hAnsi="Times New Roman" w:cs="oprFrank"/>
          <w:noProof/>
          <w:position w:val="-4"/>
          <w:sz w:val="26"/>
          <w:szCs w:val="27"/>
          <w:vertAlign w:val="superscript"/>
          <w:rtl/>
          <w:lang w:eastAsia="he-IL"/>
        </w:rPr>
        <w:t>ח</w:t>
      </w:r>
      <w:r w:rsidRPr="006605A1">
        <w:rPr>
          <w:rFonts w:ascii="Times New Roman" w:eastAsia="Times New Roman" w:hAnsi="Times New Roman" w:cs="oprFrank"/>
          <w:noProof/>
          <w:position w:val="-4"/>
          <w:sz w:val="26"/>
          <w:szCs w:val="27"/>
          <w:vertAlign w:val="superscript"/>
          <w:rtl/>
          <w:lang w:eastAsia="he-IL"/>
        </w:rPr>
        <w:fldChar w:fldCharType="end"/>
      </w:r>
      <w:r w:rsidRPr="006605A1">
        <w:rPr>
          <w:rFonts w:ascii="Times New Roman" w:eastAsia="Times New Roman" w:hAnsi="Times New Roman" w:cs="oprFrank" w:hint="cs"/>
          <w:sz w:val="26"/>
          <w:szCs w:val="27"/>
          <w:rtl/>
          <w:lang w:eastAsia="he-IL"/>
        </w:rPr>
        <w:t xml:space="preserve">). ב"דודי לי ואני לו" תביעת האיש מעוררת את תביעת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וב"אני</w:t>
      </w:r>
      <w:proofErr w:type="spellEnd"/>
      <w:r w:rsidRPr="006605A1">
        <w:rPr>
          <w:rFonts w:ascii="Times New Roman" w:eastAsia="Times New Roman" w:hAnsi="Times New Roman" w:cs="oprFrank" w:hint="cs"/>
          <w:sz w:val="26"/>
          <w:szCs w:val="27"/>
          <w:rtl/>
          <w:lang w:eastAsia="he-IL"/>
        </w:rPr>
        <w:t xml:space="preserve"> לדודי ודודי לי" תביעת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xml:space="preserve"> מעוררת את תביעת האיש. יושם לב כי אין מדובר רק </w:t>
      </w:r>
      <w:proofErr w:type="spellStart"/>
      <w:r w:rsidRPr="006605A1">
        <w:rPr>
          <w:rFonts w:ascii="Times New Roman" w:eastAsia="Times New Roman" w:hAnsi="Times New Roman" w:cs="oprFrank" w:hint="cs"/>
          <w:sz w:val="26"/>
          <w:szCs w:val="27"/>
          <w:rtl/>
          <w:lang w:eastAsia="he-IL"/>
        </w:rPr>
        <w:t>בהענות</w:t>
      </w:r>
      <w:proofErr w:type="spellEnd"/>
      <w:r w:rsidRPr="006605A1">
        <w:rPr>
          <w:rFonts w:ascii="Times New Roman" w:eastAsia="Times New Roman" w:hAnsi="Times New Roman" w:cs="oprFrank" w:hint="cs"/>
          <w:sz w:val="26"/>
          <w:szCs w:val="27"/>
          <w:rtl/>
          <w:lang w:eastAsia="he-IL"/>
        </w:rPr>
        <w:t xml:space="preserve"> לתביעת בן הזוג כפריעת חוב</w:t>
      </w:r>
      <w:r w:rsidRPr="006605A1">
        <w:rPr>
          <w:rFonts w:ascii="Times New Roman" w:eastAsia="Times New Roman" w:hAnsi="Times New Roman" w:cs="oprFrank"/>
          <w:noProof/>
          <w:position w:val="-4"/>
          <w:sz w:val="26"/>
          <w:szCs w:val="26"/>
          <w:vertAlign w:val="superscript"/>
          <w:rtl/>
          <w:lang w:eastAsia="he-IL"/>
        </w:rPr>
        <w:endnoteReference w:id="24"/>
      </w:r>
      <w:r w:rsidRPr="006605A1">
        <w:rPr>
          <w:rFonts w:ascii="Times New Roman" w:eastAsia="Times New Roman" w:hAnsi="Times New Roman" w:cs="oprFrank" w:hint="cs"/>
          <w:sz w:val="26"/>
          <w:szCs w:val="27"/>
          <w:rtl/>
          <w:lang w:eastAsia="he-IL"/>
        </w:rPr>
        <w:t>, אלא גם בהתעוררות של תביעה כנגד תביעה. רק במצב זו, בו אש הקדש של האחד מעוררת את אש הקדש גם אצל השני, ניתן להגדיר זאת כיחס של "</w:t>
      </w:r>
      <w:proofErr w:type="spellStart"/>
      <w:r w:rsidRPr="006605A1">
        <w:rPr>
          <w:rFonts w:ascii="Times New Roman" w:eastAsia="Times New Roman" w:hAnsi="Times New Roman" w:cs="MiriamMFO" w:hint="cs"/>
          <w:sz w:val="21"/>
          <w:szCs w:val="23"/>
          <w:rtl/>
          <w:lang w:eastAsia="he-IL"/>
        </w:rPr>
        <w:t>אתערותא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דלתתא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ו"</w:t>
      </w:r>
      <w:r w:rsidRPr="006605A1">
        <w:rPr>
          <w:rFonts w:ascii="Times New Roman" w:eastAsia="Times New Roman" w:hAnsi="Times New Roman" w:cs="MiriamMFO" w:hint="cs"/>
          <w:sz w:val="21"/>
          <w:szCs w:val="23"/>
          <w:rtl/>
          <w:lang w:eastAsia="he-IL"/>
        </w:rPr>
        <w:t>אתערותא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דלעילא</w:t>
      </w:r>
      <w:proofErr w:type="spellEnd"/>
      <w:r w:rsidRPr="006605A1">
        <w:rPr>
          <w:rFonts w:ascii="Times New Roman" w:eastAsia="Times New Roman" w:hAnsi="Times New Roman" w:cs="oprFrank" w:hint="cs"/>
          <w:sz w:val="26"/>
          <w:szCs w:val="27"/>
          <w:rtl/>
          <w:lang w:eastAsia="he-IL"/>
        </w:rPr>
        <w:t>".</w:t>
      </w:r>
    </w:p>
    <w:p w:rsidR="006605A1" w:rsidRPr="006605A1" w:rsidRDefault="006605A1" w:rsidP="006605A1">
      <w:pPr>
        <w:spacing w:after="120" w:line="380" w:lineRule="exact"/>
        <w:jc w:val="both"/>
        <w:rPr>
          <w:rFonts w:ascii="Times New Roman" w:eastAsia="Times New Roman" w:hAnsi="Times New Roman" w:cs="oprFrank" w:hint="cs"/>
          <w:sz w:val="26"/>
          <w:szCs w:val="27"/>
          <w:rtl/>
          <w:lang w:eastAsia="he-IL"/>
        </w:rPr>
      </w:pPr>
      <w:r w:rsidRPr="006605A1">
        <w:rPr>
          <w:rFonts w:ascii="Times New Roman" w:eastAsia="Times New Roman" w:hAnsi="Times New Roman" w:cs="oprFrank" w:hint="cs"/>
          <w:sz w:val="26"/>
          <w:szCs w:val="27"/>
          <w:rtl/>
          <w:lang w:eastAsia="he-IL"/>
        </w:rPr>
        <w:t>ככלל, קבעו חז"ל,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xml:space="preserve"> תובעת בלב והאיש תובע בפה"</w:t>
      </w:r>
      <w:bookmarkStart w:id="3" w:name="_Ref299920571"/>
      <w:r w:rsidRPr="006605A1">
        <w:rPr>
          <w:rFonts w:ascii="Times New Roman" w:eastAsia="Times New Roman" w:hAnsi="Times New Roman" w:cs="oprFrank"/>
          <w:noProof/>
          <w:position w:val="-4"/>
          <w:sz w:val="26"/>
          <w:szCs w:val="26"/>
          <w:vertAlign w:val="superscript"/>
          <w:rtl/>
          <w:lang w:eastAsia="he-IL"/>
        </w:rPr>
        <w:endnoteReference w:id="25"/>
      </w:r>
      <w:bookmarkEnd w:id="3"/>
      <w:r w:rsidRPr="006605A1">
        <w:rPr>
          <w:rFonts w:ascii="Times New Roman" w:eastAsia="Times New Roman" w:hAnsi="Times New Roman" w:cs="oprFrank" w:hint="cs"/>
          <w:sz w:val="26"/>
          <w:szCs w:val="27"/>
          <w:rtl/>
          <w:lang w:eastAsia="he-IL"/>
        </w:rPr>
        <w:t xml:space="preserve">. אכן ישנה תביעה מצד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אך ביחס לזו של האיש היא סמויה וצנועה יותר</w:t>
      </w:r>
      <w:r w:rsidRPr="006605A1">
        <w:rPr>
          <w:rFonts w:ascii="Times New Roman" w:eastAsia="Times New Roman" w:hAnsi="Times New Roman" w:cs="oprFrank"/>
          <w:noProof/>
          <w:position w:val="-4"/>
          <w:sz w:val="26"/>
          <w:szCs w:val="26"/>
          <w:vertAlign w:val="superscript"/>
          <w:rtl/>
          <w:lang w:eastAsia="he-IL"/>
        </w:rPr>
        <w:endnoteReference w:id="26"/>
      </w:r>
      <w:r w:rsidRPr="006605A1">
        <w:rPr>
          <w:rFonts w:ascii="Times New Roman" w:eastAsia="Times New Roman" w:hAnsi="Times New Roman" w:cs="oprFrank" w:hint="cs"/>
          <w:sz w:val="26"/>
          <w:szCs w:val="27"/>
          <w:rtl/>
          <w:lang w:eastAsia="he-IL"/>
        </w:rPr>
        <w:t xml:space="preserve"> </w:t>
      </w:r>
      <w:r w:rsidRPr="006605A1">
        <w:rPr>
          <w:rFonts w:ascii="Times New Roman" w:eastAsia="Times New Roman" w:hAnsi="Times New Roman" w:cs="oprFrank"/>
          <w:sz w:val="26"/>
          <w:szCs w:val="27"/>
          <w:rtl/>
          <w:lang w:eastAsia="he-IL"/>
        </w:rPr>
        <w:t>–</w:t>
      </w:r>
      <w:r w:rsidRPr="006605A1">
        <w:rPr>
          <w:rFonts w:ascii="Times New Roman" w:eastAsia="Times New Roman" w:hAnsi="Times New Roman" w:cs="oprFrank" w:hint="cs"/>
          <w:sz w:val="26"/>
          <w:szCs w:val="27"/>
          <w:rtl/>
          <w:lang w:eastAsia="he-IL"/>
        </w:rPr>
        <w:t xml:space="preserve"> פעמים ברמז ("</w:t>
      </w:r>
      <w:proofErr w:type="spellStart"/>
      <w:r w:rsidRPr="006605A1">
        <w:rPr>
          <w:rFonts w:ascii="Times New Roman" w:eastAsia="Times New Roman" w:hAnsi="Times New Roman" w:cs="oprFrank" w:hint="cs"/>
          <w:sz w:val="26"/>
          <w:szCs w:val="27"/>
          <w:rtl/>
          <w:lang w:eastAsia="he-IL"/>
        </w:rPr>
        <w:t>דמרציא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ארצויי</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קמיה</w:t>
      </w:r>
      <w:proofErr w:type="spellEnd"/>
      <w:r w:rsidRPr="006605A1">
        <w:rPr>
          <w:rFonts w:ascii="Times New Roman" w:eastAsia="Times New Roman" w:hAnsi="Times New Roman" w:cs="oprFrank" w:hint="cs"/>
          <w:sz w:val="26"/>
          <w:szCs w:val="27"/>
          <w:rtl/>
          <w:lang w:eastAsia="he-IL"/>
        </w:rPr>
        <w:t>"</w:t>
      </w:r>
      <w:r w:rsidRPr="006605A1">
        <w:rPr>
          <w:rFonts w:ascii="Times New Roman" w:eastAsia="Times New Roman" w:hAnsi="Times New Roman" w:cs="oprFrank"/>
          <w:noProof/>
          <w:position w:val="-4"/>
          <w:sz w:val="26"/>
          <w:szCs w:val="27"/>
          <w:vertAlign w:val="superscript"/>
          <w:rtl/>
          <w:lang w:eastAsia="he-IL"/>
        </w:rPr>
        <w:fldChar w:fldCharType="begin"/>
      </w:r>
      <w:r w:rsidRPr="006605A1">
        <w:rPr>
          <w:rFonts w:ascii="Times New Roman" w:eastAsia="Times New Roman" w:hAnsi="Times New Roman" w:cs="oprFrank"/>
          <w:noProof/>
          <w:position w:val="-4"/>
          <w:sz w:val="26"/>
          <w:szCs w:val="27"/>
          <w:vertAlign w:val="superscript"/>
          <w:rtl/>
          <w:lang w:eastAsia="he-IL"/>
        </w:rPr>
        <w:instrText xml:space="preserve"> </w:instrText>
      </w:r>
      <w:r w:rsidRPr="006605A1">
        <w:rPr>
          <w:rFonts w:ascii="Times New Roman" w:eastAsia="Times New Roman" w:hAnsi="Times New Roman" w:cs="oprFrank" w:hint="cs"/>
          <w:noProof/>
          <w:position w:val="-4"/>
          <w:sz w:val="26"/>
          <w:szCs w:val="27"/>
          <w:vertAlign w:val="superscript"/>
          <w:lang w:eastAsia="he-IL"/>
        </w:rPr>
        <w:instrText>NOTEREF</w:instrText>
      </w:r>
      <w:r w:rsidRPr="006605A1">
        <w:rPr>
          <w:rFonts w:ascii="Times New Roman" w:eastAsia="Times New Roman" w:hAnsi="Times New Roman" w:cs="oprFrank" w:hint="cs"/>
          <w:noProof/>
          <w:position w:val="-4"/>
          <w:sz w:val="26"/>
          <w:szCs w:val="27"/>
          <w:vertAlign w:val="superscript"/>
          <w:rtl/>
          <w:lang w:eastAsia="he-IL"/>
        </w:rPr>
        <w:instrText xml:space="preserve"> _</w:instrText>
      </w:r>
      <w:r w:rsidRPr="006605A1">
        <w:rPr>
          <w:rFonts w:ascii="Times New Roman" w:eastAsia="Times New Roman" w:hAnsi="Times New Roman" w:cs="oprFrank" w:hint="cs"/>
          <w:noProof/>
          <w:position w:val="-4"/>
          <w:sz w:val="26"/>
          <w:szCs w:val="27"/>
          <w:vertAlign w:val="superscript"/>
          <w:lang w:eastAsia="he-IL"/>
        </w:rPr>
        <w:instrText>Ref299920571 \h</w:instrText>
      </w:r>
      <w:r w:rsidRPr="006605A1">
        <w:rPr>
          <w:rFonts w:ascii="Times New Roman" w:eastAsia="Times New Roman" w:hAnsi="Times New Roman" w:cs="oprFrank"/>
          <w:noProof/>
          <w:position w:val="-4"/>
          <w:sz w:val="26"/>
          <w:szCs w:val="27"/>
          <w:vertAlign w:val="superscript"/>
          <w:rtl/>
          <w:lang w:eastAsia="he-IL"/>
        </w:rPr>
        <w:instrText xml:space="preserve"> </w:instrText>
      </w:r>
      <w:r w:rsidRPr="006605A1">
        <w:rPr>
          <w:rFonts w:ascii="Times New Roman" w:eastAsia="Times New Roman" w:hAnsi="Times New Roman" w:cs="oprFrank"/>
          <w:noProof/>
          <w:position w:val="-4"/>
          <w:sz w:val="26"/>
          <w:szCs w:val="27"/>
          <w:vertAlign w:val="superscript"/>
          <w:lang w:eastAsia="he-IL"/>
        </w:rPr>
      </w:r>
      <w:r w:rsidRPr="006605A1">
        <w:rPr>
          <w:rFonts w:ascii="Times New Roman" w:eastAsia="Times New Roman" w:hAnsi="Times New Roman" w:cs="oprFrank"/>
          <w:noProof/>
          <w:position w:val="-4"/>
          <w:sz w:val="26"/>
          <w:szCs w:val="27"/>
          <w:vertAlign w:val="superscript"/>
          <w:rtl/>
          <w:lang w:eastAsia="he-IL"/>
        </w:rPr>
        <w:instrText xml:space="preserve"> \* </w:instrText>
      </w:r>
      <w:r w:rsidRPr="006605A1">
        <w:rPr>
          <w:rFonts w:ascii="Times New Roman" w:eastAsia="Times New Roman" w:hAnsi="Times New Roman" w:cs="oprFrank"/>
          <w:noProof/>
          <w:position w:val="-4"/>
          <w:sz w:val="26"/>
          <w:szCs w:val="27"/>
          <w:vertAlign w:val="superscript"/>
          <w:lang w:eastAsia="he-IL"/>
        </w:rPr>
        <w:instrText>MERGEFORMAT</w:instrText>
      </w:r>
      <w:r w:rsidRPr="006605A1">
        <w:rPr>
          <w:rFonts w:ascii="Times New Roman" w:eastAsia="Times New Roman" w:hAnsi="Times New Roman" w:cs="oprFrank"/>
          <w:noProof/>
          <w:position w:val="-4"/>
          <w:sz w:val="26"/>
          <w:szCs w:val="27"/>
          <w:vertAlign w:val="superscript"/>
          <w:rtl/>
          <w:lang w:eastAsia="he-IL"/>
        </w:rPr>
        <w:instrText xml:space="preserve"> </w:instrText>
      </w:r>
      <w:r w:rsidRPr="006605A1">
        <w:rPr>
          <w:rFonts w:ascii="Times New Roman" w:eastAsia="Times New Roman" w:hAnsi="Times New Roman" w:cs="oprFrank"/>
          <w:noProof/>
          <w:position w:val="-4"/>
          <w:sz w:val="26"/>
          <w:szCs w:val="27"/>
          <w:vertAlign w:val="superscript"/>
          <w:rtl/>
          <w:lang w:eastAsia="he-IL"/>
        </w:rPr>
        <w:fldChar w:fldCharType="separate"/>
      </w:r>
      <w:r w:rsidRPr="006605A1">
        <w:rPr>
          <w:rFonts w:ascii="Times New Roman" w:eastAsia="Times New Roman" w:hAnsi="Times New Roman" w:cs="oprFrank"/>
          <w:noProof/>
          <w:position w:val="-4"/>
          <w:sz w:val="26"/>
          <w:szCs w:val="27"/>
          <w:vertAlign w:val="superscript"/>
          <w:rtl/>
          <w:lang w:eastAsia="he-IL"/>
        </w:rPr>
        <w:t>כה</w:t>
      </w:r>
      <w:r w:rsidRPr="006605A1">
        <w:rPr>
          <w:rFonts w:ascii="Times New Roman" w:eastAsia="Times New Roman" w:hAnsi="Times New Roman" w:cs="oprFrank"/>
          <w:noProof/>
          <w:position w:val="-4"/>
          <w:sz w:val="26"/>
          <w:szCs w:val="27"/>
          <w:vertAlign w:val="superscript"/>
          <w:rtl/>
          <w:lang w:eastAsia="he-IL"/>
        </w:rPr>
        <w:fldChar w:fldCharType="end"/>
      </w:r>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שהאשה</w:t>
      </w:r>
      <w:proofErr w:type="spellEnd"/>
      <w:r w:rsidRPr="006605A1">
        <w:rPr>
          <w:rFonts w:ascii="Times New Roman" w:eastAsia="Times New Roman" w:hAnsi="Times New Roman" w:cs="oprFrank" w:hint="cs"/>
          <w:sz w:val="26"/>
          <w:szCs w:val="27"/>
          <w:rtl/>
          <w:lang w:eastAsia="he-IL"/>
        </w:rPr>
        <w:t xml:space="preserve"> מרצה את בעלה בהתנהגותה ורומזת </w:t>
      </w:r>
      <w:proofErr w:type="spellStart"/>
      <w:r w:rsidRPr="006605A1">
        <w:rPr>
          <w:rFonts w:ascii="Times New Roman" w:eastAsia="Times New Roman" w:hAnsi="Times New Roman" w:cs="oprFrank" w:hint="cs"/>
          <w:sz w:val="26"/>
          <w:szCs w:val="27"/>
          <w:rtl/>
          <w:lang w:eastAsia="he-IL"/>
        </w:rPr>
        <w:t>שיתן</w:t>
      </w:r>
      <w:proofErr w:type="spellEnd"/>
      <w:r w:rsidRPr="006605A1">
        <w:rPr>
          <w:rFonts w:ascii="Times New Roman" w:eastAsia="Times New Roman" w:hAnsi="Times New Roman" w:cs="oprFrank" w:hint="cs"/>
          <w:sz w:val="26"/>
          <w:szCs w:val="27"/>
          <w:rtl/>
          <w:lang w:eastAsia="he-IL"/>
        </w:rPr>
        <w:t xml:space="preserve"> דעתו עליה) ופעמים רק בתשוקת הלב, עד שלא תמיד יודע האיש כי תביעתו לאשתו מקורה ביזמה צנועה שלה (עם זאת, אין כלל שאין בו יוצא מהכלל, וכאשר תבעה לאה את יעקב</w:t>
      </w:r>
      <w:r w:rsidRPr="006605A1">
        <w:rPr>
          <w:rFonts w:ascii="Times New Roman" w:eastAsia="Times New Roman" w:hAnsi="Times New Roman" w:cs="oprFrank"/>
          <w:noProof/>
          <w:position w:val="-4"/>
          <w:sz w:val="26"/>
          <w:szCs w:val="26"/>
          <w:vertAlign w:val="superscript"/>
          <w:rtl/>
          <w:lang w:eastAsia="he-IL"/>
        </w:rPr>
        <w:endnoteReference w:id="27"/>
      </w:r>
      <w:r w:rsidRPr="006605A1">
        <w:rPr>
          <w:rFonts w:ascii="Times New Roman" w:eastAsia="Times New Roman" w:hAnsi="Times New Roman" w:cs="oprFrank" w:hint="cs"/>
          <w:sz w:val="26"/>
          <w:szCs w:val="27"/>
          <w:rtl/>
          <w:lang w:eastAsia="he-IL"/>
        </w:rPr>
        <w:t xml:space="preserve"> באמרה "אלי תבוא"</w:t>
      </w:r>
      <w:r w:rsidRPr="006605A1">
        <w:rPr>
          <w:rFonts w:ascii="Times New Roman" w:eastAsia="Times New Roman" w:hAnsi="Times New Roman" w:cs="oprFrank"/>
          <w:noProof/>
          <w:position w:val="-4"/>
          <w:sz w:val="26"/>
          <w:szCs w:val="26"/>
          <w:vertAlign w:val="superscript"/>
          <w:rtl/>
          <w:lang w:eastAsia="he-IL"/>
        </w:rPr>
        <w:endnoteReference w:id="28"/>
      </w:r>
      <w:r w:rsidRPr="006605A1">
        <w:rPr>
          <w:rFonts w:ascii="Times New Roman" w:eastAsia="Times New Roman" w:hAnsi="Times New Roman" w:cs="oprFrank" w:hint="cs"/>
          <w:sz w:val="26"/>
          <w:szCs w:val="27"/>
          <w:rtl/>
          <w:lang w:eastAsia="he-IL"/>
        </w:rPr>
        <w:t xml:space="preserve"> זכתה ויצא ממנה יששכר</w:t>
      </w:r>
      <w:r w:rsidRPr="006605A1">
        <w:rPr>
          <w:rFonts w:ascii="Times New Roman" w:eastAsia="Times New Roman" w:hAnsi="Times New Roman" w:cs="oprFrank"/>
          <w:noProof/>
          <w:position w:val="-4"/>
          <w:sz w:val="26"/>
          <w:szCs w:val="26"/>
          <w:vertAlign w:val="superscript"/>
          <w:rtl/>
          <w:lang w:eastAsia="he-IL"/>
        </w:rPr>
        <w:endnoteReference w:id="29"/>
      </w:r>
      <w:r w:rsidRPr="006605A1">
        <w:rPr>
          <w:rFonts w:ascii="Times New Roman" w:eastAsia="Times New Roman" w:hAnsi="Times New Roman" w:cs="oprFrank" w:hint="cs"/>
          <w:sz w:val="26"/>
          <w:szCs w:val="27"/>
          <w:rtl/>
          <w:lang w:eastAsia="he-IL"/>
        </w:rPr>
        <w:t>). דווקא בסדר של "אני לדודי ודודי לי" (ועל דרך זה "אני לדודי ועלי תשוקתו"</w:t>
      </w:r>
      <w:r w:rsidRPr="006605A1">
        <w:rPr>
          <w:rFonts w:ascii="Times New Roman" w:eastAsia="Times New Roman" w:hAnsi="Times New Roman" w:cs="oprFrank"/>
          <w:noProof/>
          <w:position w:val="-4"/>
          <w:sz w:val="26"/>
          <w:szCs w:val="26"/>
          <w:vertAlign w:val="superscript"/>
          <w:rtl/>
          <w:lang w:eastAsia="he-IL"/>
        </w:rPr>
        <w:endnoteReference w:id="30"/>
      </w:r>
      <w:r w:rsidRPr="006605A1">
        <w:rPr>
          <w:rFonts w:ascii="Times New Roman" w:eastAsia="Times New Roman" w:hAnsi="Times New Roman" w:cs="oprFrank" w:hint="cs"/>
          <w:sz w:val="26"/>
          <w:szCs w:val="27"/>
          <w:rtl/>
          <w:lang w:eastAsia="he-IL"/>
        </w:rPr>
        <w:t>) קיימת המעלה של "</w:t>
      </w:r>
      <w:proofErr w:type="spellStart"/>
      <w:r w:rsidRPr="006605A1">
        <w:rPr>
          <w:rFonts w:ascii="Times New Roman" w:eastAsia="Times New Roman" w:hAnsi="Times New Roman" w:cs="oprFrank" w:hint="cs"/>
          <w:sz w:val="26"/>
          <w:szCs w:val="27"/>
          <w:rtl/>
          <w:lang w:eastAsia="he-IL"/>
        </w:rPr>
        <w:t>אשה</w:t>
      </w:r>
      <w:proofErr w:type="spellEnd"/>
      <w:r w:rsidRPr="006605A1">
        <w:rPr>
          <w:rFonts w:ascii="Times New Roman" w:eastAsia="Times New Roman" w:hAnsi="Times New Roman" w:cs="oprFrank" w:hint="cs"/>
          <w:sz w:val="26"/>
          <w:szCs w:val="27"/>
          <w:rtl/>
          <w:lang w:eastAsia="he-IL"/>
        </w:rPr>
        <w:t xml:space="preserve"> מזרעת תחלה יולדת זכר", כאשר ההתעוררות הצנועה של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xml:space="preserve"> עולה מעלה-מעלה וממשיכה לתביעה הגלויה יותר של האיש </w:t>
      </w:r>
      <w:proofErr w:type="spellStart"/>
      <w:r w:rsidRPr="006605A1">
        <w:rPr>
          <w:rFonts w:ascii="Times New Roman" w:eastAsia="Times New Roman" w:hAnsi="Times New Roman" w:cs="oprFrank" w:hint="cs"/>
          <w:sz w:val="26"/>
          <w:szCs w:val="27"/>
          <w:rtl/>
          <w:lang w:eastAsia="he-IL"/>
        </w:rPr>
        <w:t>כח</w:t>
      </w:r>
      <w:proofErr w:type="spellEnd"/>
      <w:r w:rsidRPr="006605A1">
        <w:rPr>
          <w:rFonts w:ascii="Times New Roman" w:eastAsia="Times New Roman" w:hAnsi="Times New Roman" w:cs="oprFrank" w:hint="cs"/>
          <w:sz w:val="26"/>
          <w:szCs w:val="27"/>
          <w:rtl/>
          <w:lang w:eastAsia="he-IL"/>
        </w:rPr>
        <w:t xml:space="preserve"> ממקור עליון ביותר. </w:t>
      </w:r>
    </w:p>
    <w:p w:rsidR="005F4A47" w:rsidRDefault="006605A1" w:rsidP="006605A1">
      <w:r w:rsidRPr="006605A1">
        <w:rPr>
          <w:rFonts w:ascii="Times New Roman" w:eastAsia="Times New Roman" w:hAnsi="Times New Roman" w:cs="oprFrank" w:hint="cs"/>
          <w:sz w:val="26"/>
          <w:szCs w:val="27"/>
          <w:rtl/>
          <w:lang w:eastAsia="he-IL"/>
        </w:rPr>
        <w:t>[ב'אותיות של קבלה', עלית ההתעוררות מלמטה היא בסוד הפסוק "עד דוד הגדיל"</w:t>
      </w:r>
      <w:r w:rsidRPr="006605A1">
        <w:rPr>
          <w:rFonts w:ascii="Times New Roman" w:eastAsia="Times New Roman" w:hAnsi="Times New Roman" w:cs="oprFrank"/>
          <w:noProof/>
          <w:position w:val="-4"/>
          <w:sz w:val="26"/>
          <w:szCs w:val="26"/>
          <w:vertAlign w:val="superscript"/>
          <w:rtl/>
          <w:lang w:eastAsia="he-IL"/>
        </w:rPr>
        <w:endnoteReference w:id="31"/>
      </w:r>
      <w:r w:rsidRPr="006605A1">
        <w:rPr>
          <w:rFonts w:ascii="Times New Roman" w:eastAsia="Times New Roman" w:hAnsi="Times New Roman" w:cs="oprFrank" w:hint="cs"/>
          <w:sz w:val="26"/>
          <w:szCs w:val="27"/>
          <w:rtl/>
          <w:lang w:eastAsia="he-IL"/>
        </w:rPr>
        <w:t xml:space="preserve">.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האותיות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ב"ע</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ו</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הג</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יל" רומזות ל-</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רבתי (שלפי </w:t>
      </w:r>
      <w:proofErr w:type="spellStart"/>
      <w:r w:rsidRPr="006605A1">
        <w:rPr>
          <w:rFonts w:ascii="Times New Roman" w:eastAsia="Times New Roman" w:hAnsi="Times New Roman" w:cs="oprFrank" w:hint="cs"/>
          <w:sz w:val="26"/>
          <w:szCs w:val="27"/>
          <w:rtl/>
          <w:lang w:eastAsia="he-IL"/>
        </w:rPr>
        <w:t>האריז"ל</w:t>
      </w:r>
      <w:proofErr w:type="spellEnd"/>
      <w:r w:rsidRPr="006605A1">
        <w:rPr>
          <w:rFonts w:ascii="Times New Roman" w:eastAsia="Times New Roman" w:hAnsi="Times New Roman" w:cs="oprFrank"/>
          <w:noProof/>
          <w:position w:val="-4"/>
          <w:sz w:val="26"/>
          <w:szCs w:val="26"/>
          <w:vertAlign w:val="superscript"/>
          <w:rtl/>
          <w:lang w:eastAsia="he-IL"/>
        </w:rPr>
        <w:endnoteReference w:id="32"/>
      </w:r>
      <w:r w:rsidRPr="006605A1">
        <w:rPr>
          <w:rFonts w:ascii="Times New Roman" w:eastAsia="Times New Roman" w:hAnsi="Times New Roman" w:cs="oprFrank" w:hint="cs"/>
          <w:sz w:val="26"/>
          <w:szCs w:val="27"/>
          <w:rtl/>
          <w:lang w:eastAsia="he-IL"/>
        </w:rPr>
        <w:t xml:space="preserve"> שיעורה כ-</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אותיות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שהוא </w:t>
      </w:r>
      <w:proofErr w:type="spellStart"/>
      <w:r w:rsidRPr="006605A1">
        <w:rPr>
          <w:rFonts w:ascii="Times New Roman" w:eastAsia="Times New Roman" w:hAnsi="Times New Roman" w:cs="oprFrank" w:hint="cs"/>
          <w:sz w:val="26"/>
          <w:szCs w:val="27"/>
          <w:rtl/>
          <w:lang w:eastAsia="he-IL"/>
        </w:rPr>
        <w:t>כח</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העליה</w:t>
      </w:r>
      <w:proofErr w:type="spellEnd"/>
      <w:r w:rsidRPr="006605A1">
        <w:rPr>
          <w:rFonts w:ascii="Times New Roman" w:eastAsia="Times New Roman" w:hAnsi="Times New Roman" w:cs="oprFrank" w:hint="cs"/>
          <w:sz w:val="26"/>
          <w:szCs w:val="27"/>
          <w:rtl/>
          <w:lang w:eastAsia="he-IL"/>
        </w:rPr>
        <w:t xml:space="preserve"> הנקבי. והנה,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אותיות ה-</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מופיעות גם בפסוק "אני ל</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ו</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י ו</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ו</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י לי" (מה שאין כן ב"</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ו</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י לי ואני לו", שם יש רק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ועוד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ולא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פעמים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רמז למעלת ההתעוררות מצד </w:t>
      </w:r>
      <w:proofErr w:type="spellStart"/>
      <w:r w:rsidRPr="006605A1">
        <w:rPr>
          <w:rFonts w:ascii="Times New Roman" w:eastAsia="Times New Roman" w:hAnsi="Times New Roman" w:cs="oprFrank" w:hint="cs"/>
          <w:sz w:val="26"/>
          <w:szCs w:val="27"/>
          <w:rtl/>
          <w:lang w:eastAsia="he-IL"/>
        </w:rPr>
        <w:t>הנוקבא</w:t>
      </w:r>
      <w:proofErr w:type="spellEnd"/>
      <w:r w:rsidRPr="006605A1">
        <w:rPr>
          <w:rFonts w:ascii="Times New Roman" w:eastAsia="Times New Roman" w:hAnsi="Times New Roman" w:cs="oprFrank" w:hint="cs"/>
          <w:sz w:val="26"/>
          <w:szCs w:val="27"/>
          <w:rtl/>
          <w:lang w:eastAsia="he-IL"/>
        </w:rPr>
        <w:t xml:space="preserve">. והנה,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 רבתי היא בסוד פרצוף לאה</w:t>
      </w:r>
      <w:r w:rsidRPr="006605A1">
        <w:rPr>
          <w:rFonts w:ascii="Times New Roman" w:eastAsia="Times New Roman" w:hAnsi="Times New Roman" w:cs="oprFrank"/>
          <w:noProof/>
          <w:position w:val="-4"/>
          <w:sz w:val="26"/>
          <w:szCs w:val="26"/>
          <w:vertAlign w:val="superscript"/>
          <w:rtl/>
          <w:lang w:eastAsia="he-IL"/>
        </w:rPr>
        <w:endnoteReference w:id="33"/>
      </w:r>
      <w:r w:rsidRPr="006605A1">
        <w:rPr>
          <w:rFonts w:ascii="Times New Roman" w:eastAsia="Times New Roman" w:hAnsi="Times New Roman" w:cs="oprFrank" w:hint="cs"/>
          <w:sz w:val="26"/>
          <w:szCs w:val="27"/>
          <w:rtl/>
          <w:lang w:eastAsia="he-IL"/>
        </w:rPr>
        <w:t xml:space="preserve">, ממנה לומדים חז"ל את מעלת </w:t>
      </w:r>
      <w:r w:rsidRPr="006605A1">
        <w:rPr>
          <w:rFonts w:ascii="Times New Roman" w:eastAsia="Times New Roman" w:hAnsi="Times New Roman" w:cs="oprFrank" w:hint="cs"/>
          <w:sz w:val="26"/>
          <w:szCs w:val="27"/>
          <w:rtl/>
          <w:lang w:eastAsia="he-IL"/>
        </w:rPr>
        <w:lastRenderedPageBreak/>
        <w:t xml:space="preserve">תביעת </w:t>
      </w:r>
      <w:proofErr w:type="spellStart"/>
      <w:r w:rsidRPr="006605A1">
        <w:rPr>
          <w:rFonts w:ascii="Times New Roman" w:eastAsia="Times New Roman" w:hAnsi="Times New Roman" w:cs="oprFrank" w:hint="cs"/>
          <w:sz w:val="26"/>
          <w:szCs w:val="27"/>
          <w:rtl/>
          <w:lang w:eastAsia="he-IL"/>
        </w:rPr>
        <w:t>האשה</w:t>
      </w:r>
      <w:proofErr w:type="spellEnd"/>
      <w:r w:rsidRPr="006605A1">
        <w:rPr>
          <w:rFonts w:ascii="Times New Roman" w:eastAsia="Times New Roman" w:hAnsi="Times New Roman" w:cs="oprFrank" w:hint="cs"/>
          <w:sz w:val="26"/>
          <w:szCs w:val="27"/>
          <w:rtl/>
          <w:lang w:eastAsia="he-IL"/>
        </w:rPr>
        <w:t xml:space="preserve"> את בעלה בקדושה ובטהרה, כנ"ל. אמנם, </w:t>
      </w:r>
      <w:proofErr w:type="spellStart"/>
      <w:r w:rsidRPr="006605A1">
        <w:rPr>
          <w:rFonts w:ascii="Times New Roman" w:eastAsia="Times New Roman" w:hAnsi="Times New Roman" w:cs="oprFrank" w:hint="cs"/>
          <w:sz w:val="26"/>
          <w:szCs w:val="27"/>
          <w:rtl/>
          <w:lang w:eastAsia="he-IL"/>
        </w:rPr>
        <w:t>מכיון</w:t>
      </w:r>
      <w:proofErr w:type="spellEnd"/>
      <w:r w:rsidRPr="006605A1">
        <w:rPr>
          <w:rFonts w:ascii="Times New Roman" w:eastAsia="Times New Roman" w:hAnsi="Times New Roman" w:cs="oprFrank" w:hint="cs"/>
          <w:sz w:val="26"/>
          <w:szCs w:val="27"/>
          <w:rtl/>
          <w:lang w:eastAsia="he-IL"/>
        </w:rPr>
        <w:t xml:space="preserve"> שענינו של פרצוף לאה בנפש הוא אותיות המחשבה</w:t>
      </w:r>
      <w:r w:rsidRPr="006605A1">
        <w:rPr>
          <w:rFonts w:ascii="Times New Roman" w:eastAsia="Times New Roman" w:hAnsi="Times New Roman" w:cs="oprFrank"/>
          <w:noProof/>
          <w:position w:val="-4"/>
          <w:sz w:val="26"/>
          <w:szCs w:val="26"/>
          <w:vertAlign w:val="superscript"/>
          <w:rtl/>
          <w:lang w:eastAsia="he-IL"/>
        </w:rPr>
        <w:endnoteReference w:id="34"/>
      </w:r>
      <w:r w:rsidRPr="006605A1">
        <w:rPr>
          <w:rFonts w:ascii="Times New Roman" w:eastAsia="Times New Roman" w:hAnsi="Times New Roman" w:cs="oprFrank" w:hint="cs"/>
          <w:sz w:val="26"/>
          <w:szCs w:val="27"/>
          <w:rtl/>
          <w:lang w:eastAsia="he-IL"/>
        </w:rPr>
        <w:t xml:space="preserve">, יש לומר כי כל </w:t>
      </w:r>
      <w:proofErr w:type="spellStart"/>
      <w:r w:rsidRPr="006605A1">
        <w:rPr>
          <w:rFonts w:ascii="Times New Roman" w:eastAsia="Times New Roman" w:hAnsi="Times New Roman" w:cs="oprFrank" w:hint="cs"/>
          <w:sz w:val="26"/>
          <w:szCs w:val="27"/>
          <w:rtl/>
          <w:lang w:eastAsia="he-IL"/>
        </w:rPr>
        <w:t>פניתה</w:t>
      </w:r>
      <w:proofErr w:type="spellEnd"/>
      <w:r w:rsidRPr="006605A1">
        <w:rPr>
          <w:rFonts w:ascii="Times New Roman" w:eastAsia="Times New Roman" w:hAnsi="Times New Roman" w:cs="oprFrank" w:hint="cs"/>
          <w:sz w:val="26"/>
          <w:szCs w:val="27"/>
          <w:rtl/>
          <w:lang w:eastAsia="he-IL"/>
        </w:rPr>
        <w:t xml:space="preserve"> של לאה </w:t>
      </w:r>
      <w:proofErr w:type="spellStart"/>
      <w:r w:rsidRPr="006605A1">
        <w:rPr>
          <w:rFonts w:ascii="Times New Roman" w:eastAsia="Times New Roman" w:hAnsi="Times New Roman" w:cs="oprFrank" w:hint="cs"/>
          <w:sz w:val="26"/>
          <w:szCs w:val="27"/>
          <w:rtl/>
          <w:lang w:eastAsia="he-IL"/>
        </w:rPr>
        <w:t>היתה</w:t>
      </w:r>
      <w:proofErr w:type="spellEnd"/>
      <w:r w:rsidRPr="006605A1">
        <w:rPr>
          <w:rFonts w:ascii="Times New Roman" w:eastAsia="Times New Roman" w:hAnsi="Times New Roman" w:cs="oprFrank" w:hint="cs"/>
          <w:sz w:val="26"/>
          <w:szCs w:val="27"/>
          <w:rtl/>
          <w:lang w:eastAsia="he-IL"/>
        </w:rPr>
        <w:t xml:space="preserve"> בתוקף המחשבה שלה (בסוד "מי [בינה, </w:t>
      </w:r>
      <w:proofErr w:type="spellStart"/>
      <w:r w:rsidRPr="006605A1">
        <w:rPr>
          <w:rFonts w:ascii="Times New Roman" w:eastAsia="Times New Roman" w:hAnsi="Times New Roman" w:cs="oprFrank" w:hint="cs"/>
          <w:sz w:val="26"/>
          <w:szCs w:val="27"/>
          <w:rtl/>
          <w:lang w:eastAsia="he-IL"/>
        </w:rPr>
        <w:t>אמא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עילאה</w:t>
      </w:r>
      <w:proofErr w:type="spellEnd"/>
      <w:r w:rsidRPr="006605A1">
        <w:rPr>
          <w:rFonts w:ascii="Times New Roman" w:eastAsia="Times New Roman" w:hAnsi="Times New Roman" w:cs="oprFrank" w:hint="cs"/>
          <w:sz w:val="26"/>
          <w:szCs w:val="27"/>
          <w:rtl/>
          <w:lang w:eastAsia="he-IL"/>
        </w:rPr>
        <w:t xml:space="preserve">, מחשבה] זאת [מלכות, </w:t>
      </w:r>
      <w:proofErr w:type="spellStart"/>
      <w:r w:rsidRPr="006605A1">
        <w:rPr>
          <w:rFonts w:ascii="Times New Roman" w:eastAsia="Times New Roman" w:hAnsi="Times New Roman" w:cs="oprFrank" w:hint="cs"/>
          <w:sz w:val="26"/>
          <w:szCs w:val="27"/>
          <w:rtl/>
          <w:lang w:eastAsia="he-IL"/>
        </w:rPr>
        <w:t>אמא</w:t>
      </w:r>
      <w:proofErr w:type="spellEnd"/>
      <w:r w:rsidRPr="006605A1">
        <w:rPr>
          <w:rFonts w:ascii="Times New Roman" w:eastAsia="Times New Roman" w:hAnsi="Times New Roman" w:cs="oprFrank" w:hint="cs"/>
          <w:sz w:val="26"/>
          <w:szCs w:val="27"/>
          <w:rtl/>
          <w:lang w:eastAsia="he-IL"/>
        </w:rPr>
        <w:t xml:space="preserve"> </w:t>
      </w:r>
      <w:proofErr w:type="spellStart"/>
      <w:r w:rsidRPr="006605A1">
        <w:rPr>
          <w:rFonts w:ascii="Times New Roman" w:eastAsia="Times New Roman" w:hAnsi="Times New Roman" w:cs="oprFrank" w:hint="cs"/>
          <w:sz w:val="26"/>
          <w:szCs w:val="27"/>
          <w:rtl/>
          <w:lang w:eastAsia="he-IL"/>
        </w:rPr>
        <w:t>תתאה</w:t>
      </w:r>
      <w:proofErr w:type="spellEnd"/>
      <w:r w:rsidRPr="006605A1">
        <w:rPr>
          <w:rFonts w:ascii="Times New Roman" w:eastAsia="Times New Roman" w:hAnsi="Times New Roman" w:cs="oprFrank" w:hint="cs"/>
          <w:sz w:val="26"/>
          <w:szCs w:val="27"/>
          <w:rtl/>
          <w:lang w:eastAsia="he-IL"/>
        </w:rPr>
        <w:t>, דבור] ע</w:t>
      </w:r>
      <w:r w:rsidRPr="006605A1">
        <w:rPr>
          <w:rFonts w:ascii="Times New Roman" w:eastAsia="Times New Roman" w:hAnsi="Times New Roman" w:cs="oprFrank" w:hint="eastAsia"/>
          <w:sz w:val="26"/>
          <w:szCs w:val="27"/>
          <w:rtl/>
          <w:lang w:eastAsia="he-IL"/>
        </w:rPr>
        <w:t>ֹ</w:t>
      </w:r>
      <w:r w:rsidRPr="006605A1">
        <w:rPr>
          <w:rFonts w:ascii="Times New Roman" w:eastAsia="Times New Roman" w:hAnsi="Times New Roman" w:cs="oprFrank" w:hint="cs"/>
          <w:sz w:val="26"/>
          <w:szCs w:val="27"/>
          <w:rtl/>
          <w:lang w:eastAsia="he-IL"/>
        </w:rPr>
        <w:t>לה מן המדבר"</w:t>
      </w:r>
      <w:r w:rsidRPr="006605A1">
        <w:rPr>
          <w:rFonts w:ascii="Times New Roman" w:eastAsia="Times New Roman" w:hAnsi="Times New Roman" w:cs="oprFrank"/>
          <w:noProof/>
          <w:position w:val="-4"/>
          <w:sz w:val="26"/>
          <w:szCs w:val="26"/>
          <w:vertAlign w:val="superscript"/>
          <w:rtl/>
          <w:lang w:eastAsia="he-IL"/>
        </w:rPr>
        <w:endnoteReference w:id="35"/>
      </w:r>
      <w:r w:rsidRPr="006605A1">
        <w:rPr>
          <w:rFonts w:ascii="Times New Roman" w:eastAsia="Times New Roman" w:hAnsi="Times New Roman" w:cs="oprFrank" w:hint="cs"/>
          <w:sz w:val="26"/>
          <w:szCs w:val="27"/>
          <w:rtl/>
          <w:lang w:eastAsia="he-IL"/>
        </w:rPr>
        <w:t xml:space="preserve"> </w:t>
      </w:r>
      <w:r w:rsidRPr="006605A1">
        <w:rPr>
          <w:rFonts w:ascii="Times New Roman" w:eastAsia="Times New Roman" w:hAnsi="Times New Roman" w:cs="oprFrank"/>
          <w:sz w:val="26"/>
          <w:szCs w:val="27"/>
          <w:rtl/>
          <w:lang w:eastAsia="he-IL"/>
        </w:rPr>
        <w:t>–</w:t>
      </w:r>
      <w:r w:rsidRPr="006605A1">
        <w:rPr>
          <w:rFonts w:ascii="Times New Roman" w:eastAsia="Times New Roman" w:hAnsi="Times New Roman" w:cs="oprFrank" w:hint="cs"/>
          <w:sz w:val="26"/>
          <w:szCs w:val="27"/>
          <w:rtl/>
          <w:lang w:eastAsia="he-IL"/>
        </w:rPr>
        <w:t xml:space="preserve"> דווקא כאשר ה"מי" מתחבר ל"זאת" אז "עולה מן המדבר", כידוע ממורנו הבעל שם טוב זי"ע</w:t>
      </w:r>
      <w:r w:rsidRPr="006605A1">
        <w:rPr>
          <w:rFonts w:ascii="Times New Roman" w:eastAsia="Times New Roman" w:hAnsi="Times New Roman" w:cs="oprFrank"/>
          <w:noProof/>
          <w:position w:val="-4"/>
          <w:sz w:val="26"/>
          <w:szCs w:val="26"/>
          <w:vertAlign w:val="superscript"/>
          <w:rtl/>
          <w:lang w:eastAsia="he-IL"/>
        </w:rPr>
        <w:endnoteReference w:id="36"/>
      </w:r>
      <w:r w:rsidRPr="006605A1">
        <w:rPr>
          <w:rFonts w:ascii="Times New Roman" w:eastAsia="Times New Roman" w:hAnsi="Times New Roman" w:cs="oprFrank" w:hint="cs"/>
          <w:sz w:val="26"/>
          <w:szCs w:val="27"/>
          <w:rtl/>
          <w:lang w:eastAsia="he-IL"/>
        </w:rPr>
        <w:t xml:space="preserve">). וככלל יש ללמוד כי דווקא בתביעה הסמויה שבמחשבה קיים </w:t>
      </w:r>
      <w:proofErr w:type="spellStart"/>
      <w:r w:rsidRPr="006605A1">
        <w:rPr>
          <w:rFonts w:ascii="Times New Roman" w:eastAsia="Times New Roman" w:hAnsi="Times New Roman" w:cs="oprFrank" w:hint="cs"/>
          <w:sz w:val="26"/>
          <w:szCs w:val="27"/>
          <w:rtl/>
          <w:lang w:eastAsia="he-IL"/>
        </w:rPr>
        <w:t>כח</w:t>
      </w:r>
      <w:proofErr w:type="spellEnd"/>
      <w:r w:rsidRPr="006605A1">
        <w:rPr>
          <w:rFonts w:ascii="Times New Roman" w:eastAsia="Times New Roman" w:hAnsi="Times New Roman" w:cs="oprFrank" w:hint="cs"/>
          <w:sz w:val="26"/>
          <w:szCs w:val="27"/>
          <w:rtl/>
          <w:lang w:eastAsia="he-IL"/>
        </w:rPr>
        <w:t xml:space="preserve"> תביעה נשי חזק יותר, העולה מעלה מעלה, "עד דוד </w:t>
      </w:r>
      <w:r w:rsidRPr="006605A1">
        <w:rPr>
          <w:rFonts w:ascii="Times New Roman" w:eastAsia="Times New Roman" w:hAnsi="Times New Roman" w:cs="MiriamMFO" w:hint="cs"/>
          <w:sz w:val="21"/>
          <w:szCs w:val="23"/>
          <w:rtl/>
          <w:lang w:eastAsia="he-IL"/>
        </w:rPr>
        <w:t>הגדיל</w:t>
      </w:r>
      <w:r w:rsidRPr="006605A1">
        <w:rPr>
          <w:rFonts w:ascii="Times New Roman" w:eastAsia="Times New Roman" w:hAnsi="Times New Roman" w:cs="oprFrank" w:hint="cs"/>
          <w:sz w:val="26"/>
          <w:szCs w:val="27"/>
          <w:rtl/>
          <w:lang w:eastAsia="he-IL"/>
        </w:rPr>
        <w:t>" (</w:t>
      </w:r>
      <w:proofErr w:type="spellStart"/>
      <w:r w:rsidRPr="006605A1">
        <w:rPr>
          <w:rFonts w:ascii="Times New Roman" w:eastAsia="Times New Roman" w:hAnsi="Times New Roman" w:cs="oprFrank" w:hint="cs"/>
          <w:sz w:val="26"/>
          <w:szCs w:val="27"/>
          <w:rtl/>
          <w:lang w:eastAsia="he-IL"/>
        </w:rPr>
        <w:t>מכח</w:t>
      </w:r>
      <w:proofErr w:type="spellEnd"/>
      <w:r w:rsidRPr="006605A1">
        <w:rPr>
          <w:rFonts w:ascii="Times New Roman" w:eastAsia="Times New Roman" w:hAnsi="Times New Roman" w:cs="oprFrank" w:hint="cs"/>
          <w:sz w:val="26"/>
          <w:szCs w:val="27"/>
          <w:rtl/>
          <w:lang w:eastAsia="he-IL"/>
        </w:rPr>
        <w:t xml:space="preserve"> "שם </w:t>
      </w:r>
      <w:r w:rsidRPr="006605A1">
        <w:rPr>
          <w:rFonts w:ascii="Times New Roman" w:eastAsia="Times New Roman" w:hAnsi="Times New Roman" w:cs="MiriamMFO" w:hint="cs"/>
          <w:sz w:val="21"/>
          <w:szCs w:val="23"/>
          <w:rtl/>
          <w:lang w:eastAsia="he-IL"/>
        </w:rPr>
        <w:t>הגדֹלה</w:t>
      </w:r>
      <w:r w:rsidRPr="006605A1">
        <w:rPr>
          <w:rFonts w:ascii="Times New Roman" w:eastAsia="Times New Roman" w:hAnsi="Times New Roman" w:cs="oprFrank" w:hint="cs"/>
          <w:sz w:val="26"/>
          <w:szCs w:val="27"/>
          <w:rtl/>
          <w:lang w:eastAsia="he-IL"/>
        </w:rPr>
        <w:t xml:space="preserve"> לאה"</w:t>
      </w:r>
      <w:r w:rsidRPr="006605A1">
        <w:rPr>
          <w:rFonts w:ascii="Times New Roman" w:eastAsia="Times New Roman" w:hAnsi="Times New Roman" w:cs="oprFrank"/>
          <w:noProof/>
          <w:position w:val="-4"/>
          <w:sz w:val="26"/>
          <w:szCs w:val="26"/>
          <w:vertAlign w:val="superscript"/>
          <w:rtl/>
          <w:lang w:eastAsia="he-IL"/>
        </w:rPr>
        <w:endnoteReference w:id="37"/>
      </w:r>
      <w:r w:rsidRPr="006605A1">
        <w:rPr>
          <w:rFonts w:ascii="Times New Roman" w:eastAsia="Times New Roman" w:hAnsi="Times New Roman" w:cs="oprFrank" w:hint="cs"/>
          <w:sz w:val="26"/>
          <w:szCs w:val="27"/>
          <w:rtl/>
          <w:lang w:eastAsia="he-IL"/>
        </w:rPr>
        <w:t>, אם יהו</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 xml:space="preserve">ה ממנו יוצא </w:t>
      </w:r>
      <w:r w:rsidRPr="006605A1">
        <w:rPr>
          <w:rFonts w:ascii="Times New Roman" w:eastAsia="Times New Roman" w:hAnsi="Times New Roman" w:cs="oprFrank" w:hint="cs"/>
          <w:b/>
          <w:bCs/>
          <w:sz w:val="28"/>
          <w:szCs w:val="28"/>
          <w:rtl/>
          <w:lang w:eastAsia="he-IL"/>
        </w:rPr>
        <w:t>ד</w:t>
      </w:r>
      <w:r w:rsidRPr="006605A1">
        <w:rPr>
          <w:rFonts w:ascii="Times New Roman" w:eastAsia="Times New Roman" w:hAnsi="Times New Roman" w:cs="oprFrank" w:hint="cs"/>
          <w:sz w:val="26"/>
          <w:szCs w:val="27"/>
          <w:rtl/>
          <w:lang w:eastAsia="he-IL"/>
        </w:rPr>
        <w:t>וד</w:t>
      </w:r>
      <w:r w:rsidRPr="006605A1">
        <w:rPr>
          <w:rFonts w:ascii="Times New Roman" w:eastAsia="Times New Roman" w:hAnsi="Times New Roman" w:cs="oprFrank"/>
          <w:noProof/>
          <w:position w:val="-4"/>
          <w:sz w:val="26"/>
          <w:szCs w:val="26"/>
          <w:vertAlign w:val="superscript"/>
          <w:rtl/>
          <w:lang w:eastAsia="he-IL"/>
        </w:rPr>
        <w:endnoteReference w:id="38"/>
      </w:r>
      <w:r w:rsidRPr="006605A1">
        <w:rPr>
          <w:rFonts w:ascii="Times New Roman" w:eastAsia="Times New Roman" w:hAnsi="Times New Roman" w:cs="oprFrank" w:hint="cs"/>
          <w:sz w:val="26"/>
          <w:szCs w:val="27"/>
          <w:rtl/>
          <w:lang w:eastAsia="he-IL"/>
        </w:rPr>
        <w:t>), וד"ל.]</w:t>
      </w:r>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464" w:rsidRDefault="002C4464" w:rsidP="006605A1">
      <w:pPr>
        <w:spacing w:after="0" w:line="240" w:lineRule="auto"/>
      </w:pPr>
      <w:r>
        <w:separator/>
      </w:r>
    </w:p>
  </w:endnote>
  <w:endnote w:type="continuationSeparator" w:id="0">
    <w:p w:rsidR="002C4464" w:rsidRDefault="002C4464" w:rsidP="006605A1">
      <w:pPr>
        <w:spacing w:after="0" w:line="240" w:lineRule="auto"/>
      </w:pPr>
      <w:r>
        <w:continuationSeparator/>
      </w:r>
    </w:p>
  </w:endnote>
  <w:endnote w:id="1">
    <w:p w:rsidR="006605A1" w:rsidRDefault="006605A1" w:rsidP="006605A1">
      <w:pPr>
        <w:pStyle w:val="a3"/>
        <w:rPr>
          <w:rFonts w:hint="cs"/>
        </w:rPr>
      </w:pPr>
      <w:r>
        <w:rPr>
          <w:rtl/>
        </w:rPr>
        <w:tab/>
      </w:r>
      <w:r w:rsidRPr="00944A81">
        <w:rPr>
          <w:rtl/>
        </w:rPr>
        <w:endnoteRef/>
      </w:r>
      <w:r>
        <w:rPr>
          <w:rtl/>
        </w:rPr>
        <w:t>.</w:t>
      </w:r>
      <w:r>
        <w:rPr>
          <w:rtl/>
        </w:rPr>
        <w:tab/>
      </w:r>
      <w:r>
        <w:rPr>
          <w:rFonts w:hint="cs"/>
          <w:rtl/>
        </w:rPr>
        <w:t>שה"ש ו, ג.</w:t>
      </w:r>
    </w:p>
  </w:endnote>
  <w:endnote w:id="2">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שם ב, </w:t>
      </w:r>
      <w:proofErr w:type="spellStart"/>
      <w:r>
        <w:rPr>
          <w:rFonts w:hint="cs"/>
          <w:rtl/>
        </w:rPr>
        <w:t>טז</w:t>
      </w:r>
      <w:proofErr w:type="spellEnd"/>
      <w:r>
        <w:rPr>
          <w:rFonts w:hint="cs"/>
          <w:rtl/>
        </w:rPr>
        <w:t>.</w:t>
      </w:r>
    </w:p>
  </w:endnote>
  <w:endnote w:id="3">
    <w:p w:rsidR="006605A1" w:rsidRDefault="006605A1" w:rsidP="006605A1">
      <w:pPr>
        <w:pStyle w:val="a3"/>
      </w:pPr>
      <w:r>
        <w:rPr>
          <w:rtl/>
        </w:rPr>
        <w:tab/>
      </w:r>
      <w:r w:rsidRPr="00944A81">
        <w:rPr>
          <w:rtl/>
        </w:rPr>
        <w:endnoteRef/>
      </w:r>
      <w:r>
        <w:rPr>
          <w:rtl/>
        </w:rPr>
        <w:t>.</w:t>
      </w:r>
      <w:r>
        <w:rPr>
          <w:rtl/>
        </w:rPr>
        <w:tab/>
      </w:r>
      <w:r>
        <w:rPr>
          <w:rFonts w:hint="cs"/>
          <w:rtl/>
        </w:rPr>
        <w:t xml:space="preserve">ד"ה "דודי לי ואני לו" תרכ"ז (עפ"י רש"י על הפסוקים), "אני לדודי ודודי לי" תרל"ג (ובריבוי מקומות במאמרי הרבי </w:t>
      </w:r>
      <w:proofErr w:type="spellStart"/>
      <w:r>
        <w:rPr>
          <w:rFonts w:hint="cs"/>
          <w:rtl/>
        </w:rPr>
        <w:t>מהר"ש</w:t>
      </w:r>
      <w:proofErr w:type="spellEnd"/>
      <w:r>
        <w:rPr>
          <w:rFonts w:hint="cs"/>
          <w:rtl/>
        </w:rPr>
        <w:t xml:space="preserve">), "אני לדודי ודודי לי" </w:t>
      </w:r>
      <w:proofErr w:type="spellStart"/>
      <w:r>
        <w:rPr>
          <w:rFonts w:hint="cs"/>
          <w:rtl/>
        </w:rPr>
        <w:t>תרד"ע</w:t>
      </w:r>
      <w:proofErr w:type="spellEnd"/>
      <w:r>
        <w:rPr>
          <w:rFonts w:hint="cs"/>
          <w:rtl/>
        </w:rPr>
        <w:t xml:space="preserve"> (המשך בשעה שהקדימו </w:t>
      </w:r>
      <w:proofErr w:type="spellStart"/>
      <w:r>
        <w:rPr>
          <w:rFonts w:hint="cs"/>
          <w:rtl/>
        </w:rPr>
        <w:t>תער"ב</w:t>
      </w:r>
      <w:proofErr w:type="spellEnd"/>
      <w:r>
        <w:rPr>
          <w:rFonts w:hint="cs"/>
          <w:rtl/>
        </w:rPr>
        <w:t xml:space="preserve"> ח"א עמ' תרכו) ועוד. ראה גם מעין גנים </w:t>
      </w:r>
      <w:proofErr w:type="spellStart"/>
      <w:r>
        <w:rPr>
          <w:rFonts w:hint="cs"/>
          <w:rtl/>
        </w:rPr>
        <w:t>ח"ג</w:t>
      </w:r>
      <w:proofErr w:type="spellEnd"/>
      <w:r>
        <w:rPr>
          <w:rFonts w:hint="cs"/>
          <w:rtl/>
        </w:rPr>
        <w:t xml:space="preserve"> מאמר "הדילוג לגאולה" (עמ' </w:t>
      </w:r>
      <w:proofErr w:type="spellStart"/>
      <w:r>
        <w:rPr>
          <w:rFonts w:hint="cs"/>
          <w:rtl/>
        </w:rPr>
        <w:t>קסז</w:t>
      </w:r>
      <w:proofErr w:type="spellEnd"/>
      <w:r>
        <w:rPr>
          <w:rFonts w:hint="cs"/>
          <w:rtl/>
        </w:rPr>
        <w:t>), ובכ"ד.</w:t>
      </w:r>
    </w:p>
  </w:endnote>
  <w:endnote w:id="4">
    <w:p w:rsidR="006605A1" w:rsidRDefault="006605A1" w:rsidP="006605A1">
      <w:pPr>
        <w:pStyle w:val="a3"/>
        <w:rPr>
          <w:rFonts w:hint="cs"/>
        </w:rPr>
      </w:pPr>
      <w:r>
        <w:rPr>
          <w:rtl/>
        </w:rPr>
        <w:tab/>
      </w:r>
      <w:r w:rsidRPr="00944A81">
        <w:rPr>
          <w:rtl/>
        </w:rPr>
        <w:endnoteRef/>
      </w:r>
      <w:r>
        <w:rPr>
          <w:rtl/>
        </w:rPr>
        <w:t>.</w:t>
      </w:r>
      <w:r>
        <w:rPr>
          <w:rtl/>
        </w:rPr>
        <w:tab/>
      </w:r>
      <w:proofErr w:type="spellStart"/>
      <w:r>
        <w:rPr>
          <w:rFonts w:hint="cs"/>
          <w:rtl/>
        </w:rPr>
        <w:t>אבודרהם</w:t>
      </w:r>
      <w:proofErr w:type="spellEnd"/>
      <w:r>
        <w:rPr>
          <w:rFonts w:hint="cs"/>
          <w:rtl/>
        </w:rPr>
        <w:t xml:space="preserve"> סדר תפלת ר"ה. פרי עץ חיים שער ראש השנה פ"א. שער הפסוקים שה"ש ו, ג.</w:t>
      </w:r>
    </w:p>
  </w:endnote>
  <w:endnote w:id="5">
    <w:p w:rsidR="006605A1" w:rsidRDefault="006605A1" w:rsidP="006605A1">
      <w:pPr>
        <w:pStyle w:val="a3"/>
        <w:rPr>
          <w:rFonts w:hint="cs"/>
        </w:rPr>
      </w:pPr>
      <w:r>
        <w:rPr>
          <w:rtl/>
        </w:rPr>
        <w:tab/>
      </w:r>
      <w:r w:rsidRPr="00944A81">
        <w:rPr>
          <w:rtl/>
        </w:rPr>
        <w:endnoteRef/>
      </w:r>
      <w:r>
        <w:rPr>
          <w:rtl/>
        </w:rPr>
        <w:t>.</w:t>
      </w:r>
      <w:r>
        <w:rPr>
          <w:rtl/>
        </w:rPr>
        <w:tab/>
      </w:r>
      <w:r>
        <w:rPr>
          <w:rFonts w:hint="cs"/>
          <w:rtl/>
        </w:rPr>
        <w:t xml:space="preserve">נדה לא, א. וראה בעתה </w:t>
      </w:r>
      <w:proofErr w:type="spellStart"/>
      <w:r>
        <w:rPr>
          <w:rFonts w:hint="cs"/>
          <w:rtl/>
        </w:rPr>
        <w:t>אחישנה</w:t>
      </w:r>
      <w:proofErr w:type="spellEnd"/>
      <w:r>
        <w:rPr>
          <w:rFonts w:hint="cs"/>
          <w:rtl/>
        </w:rPr>
        <w:t xml:space="preserve"> פ"ז (עמ' </w:t>
      </w:r>
      <w:proofErr w:type="spellStart"/>
      <w:r>
        <w:rPr>
          <w:rFonts w:hint="cs"/>
          <w:rtl/>
        </w:rPr>
        <w:t>רפ</w:t>
      </w:r>
      <w:proofErr w:type="spellEnd"/>
      <w:r>
        <w:rPr>
          <w:rFonts w:hint="cs"/>
          <w:rtl/>
        </w:rPr>
        <w:t xml:space="preserve"> ואילך). ראה עוד בשער ב בתורות "כתיבה וחתימה טובה" ו"כתב אמת וחותם אמת" וברוב התורות בשער ו. </w:t>
      </w:r>
    </w:p>
  </w:endnote>
  <w:endnote w:id="6">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וראה הקדמת שכינה ביניהם הערה א (עמ' ח) כי "לו" היינו דרגת ההתמסרות המוחלטת של </w:t>
      </w:r>
      <w:proofErr w:type="spellStart"/>
      <w:r>
        <w:rPr>
          <w:rFonts w:hint="cs"/>
          <w:rtl/>
        </w:rPr>
        <w:t>האשה</w:t>
      </w:r>
      <w:proofErr w:type="spellEnd"/>
      <w:r>
        <w:rPr>
          <w:rFonts w:hint="cs"/>
          <w:rtl/>
        </w:rPr>
        <w:t xml:space="preserve"> לאיש.</w:t>
      </w:r>
    </w:p>
  </w:endnote>
  <w:endnote w:id="7">
    <w:p w:rsidR="006605A1" w:rsidRDefault="006605A1" w:rsidP="006605A1">
      <w:pPr>
        <w:pStyle w:val="a3"/>
        <w:rPr>
          <w:rFonts w:hint="cs"/>
        </w:rPr>
      </w:pPr>
      <w:r>
        <w:rPr>
          <w:rtl/>
        </w:rPr>
        <w:tab/>
      </w:r>
      <w:r w:rsidRPr="00944A81">
        <w:rPr>
          <w:rtl/>
        </w:rPr>
        <w:endnoteRef/>
      </w:r>
      <w:r>
        <w:rPr>
          <w:rtl/>
        </w:rPr>
        <w:t>.</w:t>
      </w:r>
      <w:r>
        <w:rPr>
          <w:rtl/>
        </w:rPr>
        <w:tab/>
      </w:r>
      <w:r>
        <w:rPr>
          <w:rFonts w:hint="cs"/>
          <w:rtl/>
        </w:rPr>
        <w:t xml:space="preserve">רמב"ם הלכות אישות </w:t>
      </w:r>
      <w:proofErr w:type="spellStart"/>
      <w:r>
        <w:rPr>
          <w:rFonts w:hint="cs"/>
          <w:rtl/>
        </w:rPr>
        <w:t>פכ"א</w:t>
      </w:r>
      <w:proofErr w:type="spellEnd"/>
      <w:r>
        <w:rPr>
          <w:rFonts w:hint="cs"/>
          <w:rtl/>
        </w:rPr>
        <w:t xml:space="preserve"> </w:t>
      </w:r>
      <w:proofErr w:type="spellStart"/>
      <w:r>
        <w:rPr>
          <w:rFonts w:hint="cs"/>
          <w:rtl/>
        </w:rPr>
        <w:t>ה"ז</w:t>
      </w:r>
      <w:proofErr w:type="spellEnd"/>
      <w:r>
        <w:rPr>
          <w:rFonts w:hint="cs"/>
          <w:rtl/>
        </w:rPr>
        <w:t>.</w:t>
      </w:r>
    </w:p>
  </w:endnote>
  <w:endnote w:id="8">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ראה גם יין משמח </w:t>
      </w:r>
      <w:proofErr w:type="spellStart"/>
      <w:r>
        <w:rPr>
          <w:rFonts w:hint="cs"/>
          <w:rtl/>
        </w:rPr>
        <w:t>ח"ג</w:t>
      </w:r>
      <w:proofErr w:type="spellEnd"/>
      <w:r>
        <w:rPr>
          <w:rFonts w:hint="cs"/>
          <w:rtl/>
        </w:rPr>
        <w:t xml:space="preserve"> שער א בתורה "קידושין במחשבה דבור ומעשה".</w:t>
      </w:r>
    </w:p>
  </w:endnote>
  <w:endnote w:id="9">
    <w:p w:rsidR="006605A1" w:rsidRDefault="006605A1" w:rsidP="006605A1">
      <w:pPr>
        <w:pStyle w:val="a3"/>
        <w:rPr>
          <w:rFonts w:hint="cs"/>
          <w:rtl/>
        </w:rPr>
      </w:pPr>
      <w:r>
        <w:rPr>
          <w:rtl/>
        </w:rPr>
        <w:tab/>
      </w:r>
      <w:r w:rsidRPr="00944A81">
        <w:rPr>
          <w:rtl/>
        </w:rPr>
        <w:endnoteRef/>
      </w:r>
      <w:r>
        <w:rPr>
          <w:rtl/>
        </w:rPr>
        <w:t>.</w:t>
      </w:r>
      <w:r>
        <w:rPr>
          <w:rtl/>
        </w:rPr>
        <w:tab/>
      </w:r>
      <w:r>
        <w:rPr>
          <w:rFonts w:hint="cs"/>
          <w:rtl/>
        </w:rPr>
        <w:t>בתורה הקודמת, על פי לקו"ש ח"א עמ' 395.</w:t>
      </w:r>
    </w:p>
  </w:endnote>
  <w:endnote w:id="10">
    <w:p w:rsidR="006605A1" w:rsidRPr="009F3F79" w:rsidRDefault="006605A1" w:rsidP="006605A1">
      <w:pPr>
        <w:pStyle w:val="a3"/>
        <w:rPr>
          <w:rFonts w:hint="cs"/>
          <w:rtl/>
        </w:rPr>
      </w:pPr>
      <w:r w:rsidRPr="009F3F79">
        <w:rPr>
          <w:rtl/>
        </w:rPr>
        <w:tab/>
      </w:r>
      <w:r w:rsidRPr="009F3F79">
        <w:rPr>
          <w:rtl/>
        </w:rPr>
        <w:endnoteRef/>
      </w:r>
      <w:r w:rsidRPr="009F3F79">
        <w:rPr>
          <w:rtl/>
        </w:rPr>
        <w:t>.</w:t>
      </w:r>
      <w:r w:rsidRPr="009F3F79">
        <w:rPr>
          <w:rtl/>
        </w:rPr>
        <w:tab/>
      </w:r>
      <w:r w:rsidRPr="009F3F79">
        <w:rPr>
          <w:rFonts w:hint="cs"/>
          <w:rtl/>
        </w:rPr>
        <w:t>תיקוני זהר תיקון ו (</w:t>
      </w:r>
      <w:proofErr w:type="spellStart"/>
      <w:r w:rsidRPr="009F3F79">
        <w:rPr>
          <w:rFonts w:hint="cs"/>
          <w:rtl/>
        </w:rPr>
        <w:t>כב</w:t>
      </w:r>
      <w:proofErr w:type="spellEnd"/>
      <w:r w:rsidRPr="009F3F79">
        <w:rPr>
          <w:rFonts w:hint="cs"/>
          <w:rtl/>
        </w:rPr>
        <w:t>, א).</w:t>
      </w:r>
      <w:r w:rsidRPr="009F3F79">
        <w:rPr>
          <w:rtl/>
        </w:rPr>
        <w:t xml:space="preserve"> </w:t>
      </w:r>
    </w:p>
  </w:endnote>
  <w:endnote w:id="11">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רמב"ם הלכות תפלה פ"א </w:t>
      </w:r>
      <w:proofErr w:type="spellStart"/>
      <w:r>
        <w:rPr>
          <w:rFonts w:hint="cs"/>
          <w:rtl/>
        </w:rPr>
        <w:t>ה"ב</w:t>
      </w:r>
      <w:proofErr w:type="spellEnd"/>
      <w:r>
        <w:rPr>
          <w:rFonts w:hint="cs"/>
          <w:rtl/>
        </w:rPr>
        <w:t xml:space="preserve"> (עפ"י ברכות לב, א) </w:t>
      </w:r>
      <w:proofErr w:type="spellStart"/>
      <w:r>
        <w:rPr>
          <w:rFonts w:hint="cs"/>
          <w:rtl/>
        </w:rPr>
        <w:t>ובנו"כ</w:t>
      </w:r>
      <w:proofErr w:type="spellEnd"/>
      <w:r>
        <w:rPr>
          <w:rFonts w:hint="cs"/>
          <w:rtl/>
        </w:rPr>
        <w:t xml:space="preserve"> שם ה"א. ראה באורך לקו"ש </w:t>
      </w:r>
      <w:proofErr w:type="spellStart"/>
      <w:r>
        <w:rPr>
          <w:rFonts w:hint="cs"/>
          <w:rtl/>
        </w:rPr>
        <w:t>חכ"ג</w:t>
      </w:r>
      <w:proofErr w:type="spellEnd"/>
      <w:r>
        <w:rPr>
          <w:rFonts w:hint="cs"/>
          <w:rtl/>
        </w:rPr>
        <w:t xml:space="preserve"> עמ' 217 ואילך ובכ"ד.</w:t>
      </w:r>
    </w:p>
  </w:endnote>
  <w:endnote w:id="12">
    <w:p w:rsidR="006605A1" w:rsidRDefault="006605A1" w:rsidP="006605A1">
      <w:pPr>
        <w:pStyle w:val="a3"/>
        <w:rPr>
          <w:rFonts w:hint="cs"/>
        </w:rPr>
      </w:pPr>
      <w:r>
        <w:rPr>
          <w:rtl/>
        </w:rPr>
        <w:tab/>
      </w:r>
      <w:r w:rsidRPr="00944A81">
        <w:rPr>
          <w:rtl/>
        </w:rPr>
        <w:endnoteRef/>
      </w:r>
      <w:r>
        <w:rPr>
          <w:rtl/>
        </w:rPr>
        <w:t>.</w:t>
      </w:r>
      <w:r>
        <w:rPr>
          <w:rtl/>
        </w:rPr>
        <w:tab/>
      </w:r>
      <w:r>
        <w:rPr>
          <w:rFonts w:hint="cs"/>
          <w:rtl/>
        </w:rPr>
        <w:t xml:space="preserve">ראה שמות רבה </w:t>
      </w:r>
      <w:proofErr w:type="spellStart"/>
      <w:r>
        <w:rPr>
          <w:rFonts w:hint="cs"/>
          <w:rtl/>
        </w:rPr>
        <w:t>כא</w:t>
      </w:r>
      <w:proofErr w:type="spellEnd"/>
      <w:r>
        <w:rPr>
          <w:rFonts w:hint="cs"/>
          <w:rtl/>
        </w:rPr>
        <w:t>, ה. יבמות סד, א.</w:t>
      </w:r>
    </w:p>
  </w:endnote>
  <w:endnote w:id="13">
    <w:p w:rsidR="006605A1" w:rsidRDefault="006605A1" w:rsidP="006605A1">
      <w:pPr>
        <w:pStyle w:val="a3"/>
        <w:rPr>
          <w:rFonts w:hint="cs"/>
        </w:rPr>
      </w:pPr>
      <w:r>
        <w:rPr>
          <w:rtl/>
        </w:rPr>
        <w:tab/>
      </w:r>
      <w:r w:rsidRPr="00944A81">
        <w:rPr>
          <w:rtl/>
        </w:rPr>
        <w:endnoteRef/>
      </w:r>
      <w:r>
        <w:rPr>
          <w:rtl/>
        </w:rPr>
        <w:t>.</w:t>
      </w:r>
      <w:r>
        <w:rPr>
          <w:rtl/>
        </w:rPr>
        <w:tab/>
      </w:r>
      <w:r>
        <w:rPr>
          <w:rFonts w:hint="cs"/>
          <w:rtl/>
        </w:rPr>
        <w:t>אבות פ"ה מט"ז.</w:t>
      </w:r>
    </w:p>
  </w:endnote>
  <w:endnote w:id="14">
    <w:p w:rsidR="006605A1" w:rsidRDefault="006605A1" w:rsidP="006605A1">
      <w:pPr>
        <w:pStyle w:val="a3"/>
        <w:rPr>
          <w:rFonts w:hint="cs"/>
        </w:rPr>
      </w:pPr>
      <w:r>
        <w:rPr>
          <w:rtl/>
        </w:rPr>
        <w:tab/>
      </w:r>
      <w:r w:rsidRPr="00944A81">
        <w:rPr>
          <w:rtl/>
        </w:rPr>
        <w:endnoteRef/>
      </w:r>
      <w:r>
        <w:rPr>
          <w:rtl/>
        </w:rPr>
        <w:t>.</w:t>
      </w:r>
      <w:r>
        <w:rPr>
          <w:rtl/>
        </w:rPr>
        <w:tab/>
      </w:r>
      <w:r>
        <w:rPr>
          <w:rFonts w:hint="cs"/>
          <w:rtl/>
        </w:rPr>
        <w:t xml:space="preserve">ראה יין משמח </w:t>
      </w:r>
      <w:proofErr w:type="spellStart"/>
      <w:r>
        <w:rPr>
          <w:rFonts w:hint="cs"/>
          <w:rtl/>
        </w:rPr>
        <w:t>ח"ב</w:t>
      </w:r>
      <w:proofErr w:type="spellEnd"/>
      <w:r>
        <w:rPr>
          <w:rFonts w:hint="cs"/>
          <w:rtl/>
        </w:rPr>
        <w:t xml:space="preserve"> שער א בתורה "נשמה שלי", בעתה </w:t>
      </w:r>
      <w:proofErr w:type="spellStart"/>
      <w:r>
        <w:rPr>
          <w:rFonts w:hint="cs"/>
          <w:rtl/>
        </w:rPr>
        <w:t>אחישנה</w:t>
      </w:r>
      <w:proofErr w:type="spellEnd"/>
      <w:r>
        <w:rPr>
          <w:rFonts w:hint="cs"/>
          <w:rtl/>
        </w:rPr>
        <w:t xml:space="preserve"> עמ' קח הערה </w:t>
      </w:r>
      <w:proofErr w:type="spellStart"/>
      <w:r>
        <w:rPr>
          <w:rFonts w:hint="cs"/>
          <w:rtl/>
        </w:rPr>
        <w:t>יט</w:t>
      </w:r>
      <w:proofErr w:type="spellEnd"/>
      <w:r>
        <w:rPr>
          <w:rFonts w:hint="cs"/>
          <w:rtl/>
        </w:rPr>
        <w:t xml:space="preserve"> ובכ"ד.</w:t>
      </w:r>
    </w:p>
  </w:endnote>
  <w:endnote w:id="15">
    <w:p w:rsidR="006605A1" w:rsidRDefault="006605A1" w:rsidP="006605A1">
      <w:pPr>
        <w:pStyle w:val="a3"/>
        <w:rPr>
          <w:rFonts w:hint="cs"/>
          <w:rtl/>
        </w:rPr>
      </w:pPr>
      <w:r>
        <w:rPr>
          <w:rtl/>
        </w:rPr>
        <w:tab/>
      </w:r>
      <w:r w:rsidRPr="00944A81">
        <w:rPr>
          <w:rtl/>
        </w:rPr>
        <w:endnoteRef/>
      </w:r>
      <w:r>
        <w:rPr>
          <w:rtl/>
        </w:rPr>
        <w:t>.</w:t>
      </w:r>
      <w:r>
        <w:rPr>
          <w:rtl/>
        </w:rPr>
        <w:tab/>
      </w:r>
      <w:r>
        <w:rPr>
          <w:rFonts w:hint="cs"/>
          <w:rtl/>
        </w:rPr>
        <w:t>פ"ד מ"ה (עפ"י חלק מהגרסאות).</w:t>
      </w:r>
    </w:p>
  </w:endnote>
  <w:endnote w:id="16">
    <w:p w:rsidR="006605A1" w:rsidRDefault="006605A1" w:rsidP="006605A1">
      <w:pPr>
        <w:pStyle w:val="a3"/>
        <w:rPr>
          <w:rFonts w:hint="cs"/>
          <w:rtl/>
        </w:rPr>
      </w:pPr>
      <w:r>
        <w:rPr>
          <w:rtl/>
        </w:rPr>
        <w:tab/>
      </w:r>
      <w:r w:rsidRPr="00944A81">
        <w:rPr>
          <w:rtl/>
        </w:rPr>
        <w:endnoteRef/>
      </w:r>
      <w:r>
        <w:rPr>
          <w:rtl/>
        </w:rPr>
        <w:t>.</w:t>
      </w:r>
      <w:r>
        <w:rPr>
          <w:rtl/>
        </w:rPr>
        <w:tab/>
      </w:r>
      <w:r>
        <w:rPr>
          <w:rFonts w:hint="cs"/>
          <w:rtl/>
        </w:rPr>
        <w:t>ראה שכינה ביניהם פ"ב וברית הנישואין עמ' לד.</w:t>
      </w:r>
    </w:p>
  </w:endnote>
  <w:endnote w:id="17">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דהי"א </w:t>
      </w:r>
      <w:proofErr w:type="spellStart"/>
      <w:r>
        <w:rPr>
          <w:rFonts w:hint="cs"/>
          <w:rtl/>
        </w:rPr>
        <w:t>כג</w:t>
      </w:r>
      <w:proofErr w:type="spellEnd"/>
      <w:r>
        <w:rPr>
          <w:rFonts w:hint="cs"/>
          <w:rtl/>
        </w:rPr>
        <w:t>, ד. עזרא ג, ח.</w:t>
      </w:r>
    </w:p>
  </w:endnote>
  <w:endnote w:id="18">
    <w:p w:rsidR="006605A1" w:rsidRDefault="006605A1" w:rsidP="006605A1">
      <w:pPr>
        <w:pStyle w:val="a3"/>
        <w:rPr>
          <w:rFonts w:hint="cs"/>
          <w:rtl/>
        </w:rPr>
      </w:pPr>
      <w:r>
        <w:rPr>
          <w:rtl/>
        </w:rPr>
        <w:tab/>
      </w:r>
      <w:r w:rsidRPr="00944A81">
        <w:rPr>
          <w:rtl/>
        </w:rPr>
        <w:endnoteRef/>
      </w:r>
      <w:r>
        <w:rPr>
          <w:rtl/>
        </w:rPr>
        <w:t>.</w:t>
      </w:r>
      <w:r>
        <w:rPr>
          <w:rtl/>
        </w:rPr>
        <w:tab/>
      </w:r>
      <w:r>
        <w:rPr>
          <w:rFonts w:hint="cs"/>
          <w:rtl/>
        </w:rPr>
        <w:t>שה"ש ו, ג.</w:t>
      </w:r>
    </w:p>
  </w:endnote>
  <w:endnote w:id="19">
    <w:p w:rsidR="006605A1" w:rsidRDefault="006605A1" w:rsidP="006605A1">
      <w:pPr>
        <w:pStyle w:val="a3"/>
        <w:rPr>
          <w:rFonts w:hint="cs"/>
          <w:rtl/>
        </w:rPr>
      </w:pPr>
      <w:r>
        <w:rPr>
          <w:rtl/>
        </w:rPr>
        <w:tab/>
      </w:r>
      <w:r w:rsidRPr="00944A81">
        <w:rPr>
          <w:rtl/>
        </w:rPr>
        <w:endnoteRef/>
      </w:r>
      <w:r>
        <w:rPr>
          <w:rtl/>
        </w:rPr>
        <w:t>.</w:t>
      </w:r>
      <w:r>
        <w:rPr>
          <w:rtl/>
        </w:rPr>
        <w:tab/>
      </w:r>
      <w:r>
        <w:rPr>
          <w:rFonts w:hint="cs"/>
          <w:rtl/>
        </w:rPr>
        <w:t>עזרא ד, ג.</w:t>
      </w:r>
    </w:p>
  </w:endnote>
  <w:endnote w:id="20">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21">
    <w:p w:rsidR="006605A1" w:rsidRDefault="006605A1" w:rsidP="006605A1">
      <w:pPr>
        <w:pStyle w:val="a3"/>
        <w:rPr>
          <w:rFonts w:hint="cs"/>
        </w:rPr>
      </w:pPr>
      <w:r>
        <w:rPr>
          <w:rtl/>
        </w:rPr>
        <w:tab/>
      </w:r>
      <w:r w:rsidRPr="00944A81">
        <w:rPr>
          <w:rtl/>
        </w:rPr>
        <w:endnoteRef/>
      </w:r>
      <w:r>
        <w:rPr>
          <w:rtl/>
        </w:rPr>
        <w:t>.</w:t>
      </w:r>
      <w:r>
        <w:rPr>
          <w:rtl/>
        </w:rPr>
        <w:tab/>
      </w:r>
      <w:r>
        <w:rPr>
          <w:rFonts w:hint="cs"/>
          <w:rtl/>
        </w:rPr>
        <w:t xml:space="preserve">ראה מלכות ישראל </w:t>
      </w:r>
      <w:proofErr w:type="spellStart"/>
      <w:r>
        <w:rPr>
          <w:rFonts w:hint="cs"/>
          <w:rtl/>
        </w:rPr>
        <w:t>ח"ג</w:t>
      </w:r>
      <w:proofErr w:type="spellEnd"/>
      <w:r>
        <w:rPr>
          <w:rFonts w:hint="cs"/>
          <w:rtl/>
        </w:rPr>
        <w:t xml:space="preserve"> עמ' שב.</w:t>
      </w:r>
    </w:p>
  </w:endnote>
  <w:endnote w:id="22">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ישעיה סב, ה. וראה באורך במאמר "עבודה עברית" במלכות ישראל ח"א (עמ' </w:t>
      </w:r>
      <w:proofErr w:type="spellStart"/>
      <w:r>
        <w:rPr>
          <w:rFonts w:hint="cs"/>
          <w:rtl/>
        </w:rPr>
        <w:t>רסה</w:t>
      </w:r>
      <w:proofErr w:type="spellEnd"/>
      <w:r>
        <w:rPr>
          <w:rFonts w:hint="cs"/>
          <w:rtl/>
        </w:rPr>
        <w:t xml:space="preserve"> ואילך).</w:t>
      </w:r>
    </w:p>
  </w:endnote>
  <w:endnote w:id="23">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ראה עירובין ק, ב </w:t>
      </w:r>
      <w:proofErr w:type="spellStart"/>
      <w:r>
        <w:rPr>
          <w:rFonts w:hint="cs"/>
          <w:rtl/>
        </w:rPr>
        <w:t>וש"נ</w:t>
      </w:r>
      <w:proofErr w:type="spellEnd"/>
      <w:r>
        <w:rPr>
          <w:rFonts w:hint="cs"/>
          <w:rtl/>
        </w:rPr>
        <w:t>.</w:t>
      </w:r>
    </w:p>
  </w:endnote>
  <w:endnote w:id="24">
    <w:p w:rsidR="006605A1" w:rsidRDefault="006605A1" w:rsidP="006605A1">
      <w:pPr>
        <w:pStyle w:val="a3"/>
        <w:rPr>
          <w:rFonts w:hint="cs"/>
          <w:rtl/>
        </w:rPr>
      </w:pPr>
      <w:r>
        <w:rPr>
          <w:rtl/>
        </w:rPr>
        <w:tab/>
      </w:r>
      <w:r w:rsidRPr="00944A81">
        <w:rPr>
          <w:rtl/>
        </w:rPr>
        <w:endnoteRef/>
      </w:r>
      <w:r>
        <w:rPr>
          <w:rtl/>
        </w:rPr>
        <w:t>.</w:t>
      </w:r>
      <w:r>
        <w:rPr>
          <w:rtl/>
        </w:rPr>
        <w:tab/>
      </w:r>
      <w:proofErr w:type="spellStart"/>
      <w:r>
        <w:rPr>
          <w:rFonts w:hint="cs"/>
          <w:rtl/>
        </w:rPr>
        <w:t>שו"ע</w:t>
      </w:r>
      <w:proofErr w:type="spellEnd"/>
      <w:r>
        <w:rPr>
          <w:rFonts w:hint="cs"/>
          <w:rtl/>
        </w:rPr>
        <w:t xml:space="preserve"> אורח חיים </w:t>
      </w:r>
      <w:proofErr w:type="spellStart"/>
      <w:r>
        <w:rPr>
          <w:rFonts w:hint="cs"/>
          <w:rtl/>
        </w:rPr>
        <w:t>רמ</w:t>
      </w:r>
      <w:proofErr w:type="spellEnd"/>
      <w:r>
        <w:rPr>
          <w:rFonts w:hint="cs"/>
          <w:rtl/>
        </w:rPr>
        <w:t xml:space="preserve">, א; אבן העזר כה, ב. ראה גם יין משמח </w:t>
      </w:r>
      <w:proofErr w:type="spellStart"/>
      <w:r>
        <w:rPr>
          <w:rFonts w:hint="cs"/>
          <w:rtl/>
        </w:rPr>
        <w:t>ח"ב</w:t>
      </w:r>
      <w:proofErr w:type="spellEnd"/>
      <w:r>
        <w:rPr>
          <w:rFonts w:hint="cs"/>
          <w:rtl/>
        </w:rPr>
        <w:t xml:space="preserve"> שער א בסוף התורה "כמעלת הזהב על הכסף" (עמ' מ).</w:t>
      </w:r>
    </w:p>
  </w:endnote>
  <w:endnote w:id="25">
    <w:p w:rsidR="006605A1" w:rsidRDefault="006605A1" w:rsidP="006605A1">
      <w:pPr>
        <w:pStyle w:val="a3"/>
        <w:rPr>
          <w:rFonts w:hint="cs"/>
          <w:rtl/>
        </w:rPr>
      </w:pPr>
      <w:r>
        <w:rPr>
          <w:rtl/>
        </w:rPr>
        <w:tab/>
      </w:r>
      <w:r w:rsidRPr="00944A81">
        <w:rPr>
          <w:rtl/>
        </w:rPr>
        <w:endnoteRef/>
      </w:r>
      <w:r>
        <w:rPr>
          <w:rtl/>
        </w:rPr>
        <w:t>.</w:t>
      </w:r>
      <w:r>
        <w:rPr>
          <w:rtl/>
        </w:rPr>
        <w:tab/>
      </w:r>
      <w:r>
        <w:rPr>
          <w:rFonts w:hint="cs"/>
          <w:rtl/>
        </w:rPr>
        <w:t>עירובין ק, ב.</w:t>
      </w:r>
    </w:p>
  </w:endnote>
  <w:endnote w:id="26">
    <w:p w:rsidR="006605A1" w:rsidRDefault="006605A1" w:rsidP="006605A1">
      <w:pPr>
        <w:pStyle w:val="a3"/>
        <w:rPr>
          <w:rFonts w:hint="cs"/>
          <w:rtl/>
        </w:rPr>
      </w:pPr>
      <w:r>
        <w:rPr>
          <w:rtl/>
        </w:rPr>
        <w:tab/>
      </w:r>
      <w:r w:rsidRPr="00944A81">
        <w:rPr>
          <w:rtl/>
        </w:rPr>
        <w:endnoteRef/>
      </w:r>
      <w:r>
        <w:rPr>
          <w:rtl/>
        </w:rPr>
        <w:t>.</w:t>
      </w:r>
      <w:r>
        <w:rPr>
          <w:rtl/>
        </w:rPr>
        <w:tab/>
      </w:r>
      <w:r>
        <w:rPr>
          <w:rFonts w:hint="cs"/>
          <w:rtl/>
        </w:rPr>
        <w:t>וראה באורך בהקדמת שכינה ביניהם אות ד (עמ' סב-סט).</w:t>
      </w:r>
    </w:p>
  </w:endnote>
  <w:endnote w:id="27">
    <w:p w:rsidR="006605A1" w:rsidRDefault="006605A1" w:rsidP="006605A1">
      <w:pPr>
        <w:pStyle w:val="a3"/>
        <w:rPr>
          <w:rFonts w:hint="cs"/>
          <w:rtl/>
        </w:rPr>
      </w:pPr>
      <w:r>
        <w:rPr>
          <w:rtl/>
        </w:rPr>
        <w:tab/>
      </w:r>
      <w:r w:rsidRPr="00944A81">
        <w:rPr>
          <w:rtl/>
        </w:rPr>
        <w:endnoteRef/>
      </w:r>
      <w:r>
        <w:rPr>
          <w:rtl/>
        </w:rPr>
        <w:t>.</w:t>
      </w:r>
      <w:r>
        <w:rPr>
          <w:rtl/>
        </w:rPr>
        <w:tab/>
      </w:r>
      <w:r>
        <w:rPr>
          <w:rFonts w:hint="cs"/>
          <w:rtl/>
        </w:rPr>
        <w:t>אך עיין שם בשכינה ביניהם</w:t>
      </w:r>
      <w:r w:rsidRPr="00DB5F22">
        <w:rPr>
          <w:rFonts w:hint="cs"/>
          <w:rtl/>
        </w:rPr>
        <w:t xml:space="preserve"> ובמסקנת </w:t>
      </w:r>
      <w:proofErr w:type="spellStart"/>
      <w:r w:rsidRPr="00DB5F22">
        <w:rPr>
          <w:rFonts w:hint="cs"/>
          <w:rtl/>
        </w:rPr>
        <w:t>הסוגיא</w:t>
      </w:r>
      <w:proofErr w:type="spellEnd"/>
      <w:r w:rsidRPr="00DB5F22">
        <w:rPr>
          <w:rFonts w:hint="cs"/>
          <w:rtl/>
        </w:rPr>
        <w:t xml:space="preserve"> בנדרים כ, ב</w:t>
      </w:r>
      <w:r>
        <w:rPr>
          <w:rFonts w:hint="cs"/>
          <w:rtl/>
        </w:rPr>
        <w:t xml:space="preserve"> (לפיה פירש </w:t>
      </w:r>
      <w:proofErr w:type="spellStart"/>
      <w:r>
        <w:rPr>
          <w:rFonts w:hint="cs"/>
          <w:rtl/>
        </w:rPr>
        <w:t>במהרש"א</w:t>
      </w:r>
      <w:proofErr w:type="spellEnd"/>
      <w:r>
        <w:rPr>
          <w:rFonts w:hint="cs"/>
          <w:rtl/>
        </w:rPr>
        <w:t xml:space="preserve"> כי "אלי תבוא" פירושו אל </w:t>
      </w:r>
      <w:proofErr w:type="spellStart"/>
      <w:r>
        <w:rPr>
          <w:rFonts w:hint="cs"/>
          <w:rtl/>
        </w:rPr>
        <w:t>אהלי</w:t>
      </w:r>
      <w:proofErr w:type="spellEnd"/>
      <w:r>
        <w:rPr>
          <w:rFonts w:hint="cs"/>
          <w:rtl/>
        </w:rPr>
        <w:t>), ודוק לקמן בפנים</w:t>
      </w:r>
      <w:r w:rsidRPr="00DB5F22">
        <w:rPr>
          <w:rFonts w:hint="cs"/>
          <w:rtl/>
        </w:rPr>
        <w:t>.</w:t>
      </w:r>
    </w:p>
  </w:endnote>
  <w:endnote w:id="28">
    <w:p w:rsidR="006605A1" w:rsidRDefault="006605A1" w:rsidP="006605A1">
      <w:pPr>
        <w:pStyle w:val="a3"/>
        <w:rPr>
          <w:rFonts w:hint="cs"/>
        </w:rPr>
      </w:pPr>
      <w:r>
        <w:rPr>
          <w:rtl/>
        </w:rPr>
        <w:tab/>
      </w:r>
      <w:r w:rsidRPr="00944A81">
        <w:rPr>
          <w:rtl/>
        </w:rPr>
        <w:endnoteRef/>
      </w:r>
      <w:r>
        <w:rPr>
          <w:rtl/>
        </w:rPr>
        <w:t>.</w:t>
      </w:r>
      <w:r>
        <w:rPr>
          <w:rtl/>
        </w:rPr>
        <w:tab/>
      </w:r>
      <w:r>
        <w:rPr>
          <w:rFonts w:hint="cs"/>
          <w:rtl/>
        </w:rPr>
        <w:t xml:space="preserve">בראשית ל, </w:t>
      </w:r>
      <w:proofErr w:type="spellStart"/>
      <w:r>
        <w:rPr>
          <w:rFonts w:hint="cs"/>
          <w:rtl/>
        </w:rPr>
        <w:t>טז</w:t>
      </w:r>
      <w:proofErr w:type="spellEnd"/>
      <w:r>
        <w:rPr>
          <w:rFonts w:hint="cs"/>
          <w:rtl/>
        </w:rPr>
        <w:t xml:space="preserve"> (וראה שכינה ביניהם עמ' סח הערה פ ומעין גנים </w:t>
      </w:r>
      <w:proofErr w:type="spellStart"/>
      <w:r>
        <w:rPr>
          <w:rFonts w:hint="cs"/>
          <w:rtl/>
        </w:rPr>
        <w:t>ח"ה</w:t>
      </w:r>
      <w:proofErr w:type="spellEnd"/>
      <w:r>
        <w:rPr>
          <w:rFonts w:hint="cs"/>
          <w:rtl/>
        </w:rPr>
        <w:t xml:space="preserve"> עמ' פה הערה סב).</w:t>
      </w:r>
    </w:p>
  </w:endnote>
  <w:endnote w:id="29">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עירובין ק, ב. וראה שכינה ביניהם עמ' סח. ראה גם תשובת השנה עמ' </w:t>
      </w:r>
      <w:proofErr w:type="spellStart"/>
      <w:r>
        <w:rPr>
          <w:rFonts w:hint="cs"/>
          <w:rtl/>
        </w:rPr>
        <w:t>רלח</w:t>
      </w:r>
      <w:proofErr w:type="spellEnd"/>
    </w:p>
  </w:endnote>
  <w:endnote w:id="30">
    <w:p w:rsidR="006605A1" w:rsidRDefault="006605A1" w:rsidP="006605A1">
      <w:pPr>
        <w:pStyle w:val="a3"/>
        <w:rPr>
          <w:rFonts w:hint="cs"/>
          <w:rtl/>
        </w:rPr>
      </w:pPr>
      <w:r>
        <w:rPr>
          <w:rtl/>
        </w:rPr>
        <w:tab/>
      </w:r>
      <w:r w:rsidRPr="00944A81">
        <w:rPr>
          <w:rtl/>
        </w:rPr>
        <w:endnoteRef/>
      </w:r>
      <w:r>
        <w:rPr>
          <w:rtl/>
        </w:rPr>
        <w:t>.</w:t>
      </w:r>
      <w:r>
        <w:rPr>
          <w:rtl/>
        </w:rPr>
        <w:tab/>
      </w:r>
      <w:r>
        <w:rPr>
          <w:rFonts w:hint="cs"/>
          <w:rtl/>
        </w:rPr>
        <w:t>שיר השירים ז, יא.</w:t>
      </w:r>
    </w:p>
  </w:endnote>
  <w:endnote w:id="31">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שמואל-א כ, </w:t>
      </w:r>
      <w:proofErr w:type="spellStart"/>
      <w:r>
        <w:rPr>
          <w:rFonts w:hint="cs"/>
          <w:rtl/>
        </w:rPr>
        <w:t>מא</w:t>
      </w:r>
      <w:proofErr w:type="spellEnd"/>
      <w:r>
        <w:rPr>
          <w:rFonts w:hint="cs"/>
          <w:rtl/>
        </w:rPr>
        <w:t xml:space="preserve">. וראה </w:t>
      </w:r>
      <w:proofErr w:type="spellStart"/>
      <w:r>
        <w:rPr>
          <w:rFonts w:hint="cs"/>
          <w:rtl/>
        </w:rPr>
        <w:t>לקו"ת</w:t>
      </w:r>
      <w:proofErr w:type="spellEnd"/>
      <w:r>
        <w:rPr>
          <w:rFonts w:hint="cs"/>
          <w:rtl/>
        </w:rPr>
        <w:t xml:space="preserve"> </w:t>
      </w:r>
      <w:proofErr w:type="spellStart"/>
      <w:r>
        <w:rPr>
          <w:rFonts w:hint="cs"/>
          <w:rtl/>
        </w:rPr>
        <w:t>חקת</w:t>
      </w:r>
      <w:proofErr w:type="spellEnd"/>
      <w:r>
        <w:rPr>
          <w:rFonts w:hint="cs"/>
          <w:rtl/>
        </w:rPr>
        <w:t xml:space="preserve"> סד, א (ובכ"ד </w:t>
      </w:r>
      <w:proofErr w:type="spellStart"/>
      <w:r>
        <w:rPr>
          <w:rFonts w:hint="cs"/>
          <w:rtl/>
        </w:rPr>
        <w:t>בדא"ח</w:t>
      </w:r>
      <w:proofErr w:type="spellEnd"/>
      <w:r>
        <w:rPr>
          <w:rFonts w:hint="cs"/>
          <w:rtl/>
        </w:rPr>
        <w:t>).</w:t>
      </w:r>
      <w:r w:rsidRPr="00E3483E">
        <w:rPr>
          <w:rFonts w:hint="cs"/>
          <w:rtl/>
        </w:rPr>
        <w:t xml:space="preserve"> ב"</w:t>
      </w:r>
      <w:r w:rsidRPr="00E3483E">
        <w:rPr>
          <w:rFonts w:hint="cs"/>
          <w:b/>
          <w:bCs/>
          <w:sz w:val="24"/>
          <w:szCs w:val="24"/>
          <w:rtl/>
        </w:rPr>
        <w:t>עד דוד הגדיל</w:t>
      </w:r>
      <w:r w:rsidRPr="00E3483E">
        <w:rPr>
          <w:rFonts w:hint="cs"/>
          <w:rtl/>
        </w:rPr>
        <w:t xml:space="preserve">" יש </w:t>
      </w:r>
      <w:r w:rsidRPr="00E3483E">
        <w:rPr>
          <w:rFonts w:hint="cs"/>
          <w:b/>
          <w:bCs/>
          <w:sz w:val="24"/>
          <w:szCs w:val="24"/>
          <w:rtl/>
        </w:rPr>
        <w:t>י</w:t>
      </w:r>
      <w:r w:rsidRPr="00E3483E">
        <w:rPr>
          <w:rFonts w:hint="cs"/>
          <w:rtl/>
        </w:rPr>
        <w:t xml:space="preserve"> אותיות, והוא עולה </w:t>
      </w:r>
      <w:proofErr w:type="spellStart"/>
      <w:r w:rsidRPr="00E3483E">
        <w:rPr>
          <w:rFonts w:hint="cs"/>
          <w:rtl/>
        </w:rPr>
        <w:t>בגימטריא</w:t>
      </w:r>
      <w:proofErr w:type="spellEnd"/>
      <w:r w:rsidRPr="00E3483E">
        <w:rPr>
          <w:rFonts w:hint="cs"/>
          <w:rtl/>
        </w:rPr>
        <w:t xml:space="preserve"> 140, </w:t>
      </w:r>
      <w:r w:rsidRPr="00F47A33">
        <w:rPr>
          <w:rFonts w:hint="cs"/>
          <w:b/>
          <w:bCs/>
          <w:sz w:val="24"/>
          <w:szCs w:val="24"/>
          <w:rtl/>
        </w:rPr>
        <w:t>י</w:t>
      </w:r>
      <w:r w:rsidRPr="00E3483E">
        <w:rPr>
          <w:rFonts w:hint="cs"/>
          <w:rtl/>
        </w:rPr>
        <w:t xml:space="preserve"> פעמים </w:t>
      </w:r>
      <w:r w:rsidRPr="00F47A33">
        <w:rPr>
          <w:rFonts w:hint="cs"/>
          <w:b/>
          <w:bCs/>
          <w:sz w:val="24"/>
          <w:szCs w:val="24"/>
          <w:rtl/>
        </w:rPr>
        <w:t>יד</w:t>
      </w:r>
      <w:r w:rsidRPr="00E3483E">
        <w:rPr>
          <w:rFonts w:hint="cs"/>
          <w:rtl/>
        </w:rPr>
        <w:t xml:space="preserve">, נמצא שהערך הממוצע של כל אות הוא </w:t>
      </w:r>
      <w:r w:rsidRPr="00E3483E">
        <w:rPr>
          <w:rFonts w:hint="cs"/>
          <w:b/>
          <w:bCs/>
          <w:sz w:val="24"/>
          <w:szCs w:val="24"/>
          <w:rtl/>
        </w:rPr>
        <w:t>דוד</w:t>
      </w:r>
      <w:r w:rsidRPr="00E3483E">
        <w:rPr>
          <w:rFonts w:hint="cs"/>
          <w:rtl/>
        </w:rPr>
        <w:t>!</w:t>
      </w:r>
    </w:p>
  </w:endnote>
  <w:endnote w:id="32">
    <w:p w:rsidR="006605A1" w:rsidRDefault="006605A1" w:rsidP="006605A1">
      <w:pPr>
        <w:pStyle w:val="a3"/>
        <w:rPr>
          <w:rFonts w:hint="cs"/>
          <w:rtl/>
        </w:rPr>
      </w:pPr>
      <w:r>
        <w:rPr>
          <w:rtl/>
        </w:rPr>
        <w:tab/>
      </w:r>
      <w:r w:rsidRPr="00944A81">
        <w:rPr>
          <w:rtl/>
        </w:rPr>
        <w:endnoteRef/>
      </w:r>
      <w:r>
        <w:rPr>
          <w:rtl/>
        </w:rPr>
        <w:t>.</w:t>
      </w:r>
      <w:r>
        <w:rPr>
          <w:rtl/>
        </w:rPr>
        <w:tab/>
      </w:r>
      <w:r>
        <w:rPr>
          <w:rFonts w:hint="cs"/>
          <w:rtl/>
        </w:rPr>
        <w:t>ראה שער הכוונות דרושי ק"ש דרוש ו (ובכ"ד).</w:t>
      </w:r>
    </w:p>
  </w:endnote>
  <w:endnote w:id="33">
    <w:p w:rsidR="006605A1" w:rsidRDefault="006605A1" w:rsidP="006605A1">
      <w:pPr>
        <w:pStyle w:val="a3"/>
        <w:rPr>
          <w:rFonts w:hint="cs"/>
          <w:rtl/>
        </w:rPr>
      </w:pPr>
      <w:r>
        <w:rPr>
          <w:rtl/>
        </w:rPr>
        <w:tab/>
      </w:r>
      <w:r w:rsidRPr="00944A81">
        <w:rPr>
          <w:rtl/>
        </w:rPr>
        <w:endnoteRef/>
      </w:r>
      <w:r>
        <w:rPr>
          <w:rtl/>
        </w:rPr>
        <w:t>.</w:t>
      </w:r>
      <w:r>
        <w:rPr>
          <w:rtl/>
        </w:rPr>
        <w:tab/>
      </w:r>
      <w:r>
        <w:rPr>
          <w:rFonts w:hint="cs"/>
          <w:rtl/>
        </w:rPr>
        <w:t>עץ חיים שער לח פ"ו (</w:t>
      </w:r>
      <w:proofErr w:type="spellStart"/>
      <w:r>
        <w:rPr>
          <w:rFonts w:hint="cs"/>
          <w:rtl/>
        </w:rPr>
        <w:t>מ"ת</w:t>
      </w:r>
      <w:proofErr w:type="spellEnd"/>
      <w:r>
        <w:rPr>
          <w:rFonts w:hint="cs"/>
          <w:rtl/>
        </w:rPr>
        <w:t xml:space="preserve">), וראה גם </w:t>
      </w:r>
      <w:proofErr w:type="spellStart"/>
      <w:r>
        <w:rPr>
          <w:rFonts w:hint="cs"/>
          <w:rtl/>
        </w:rPr>
        <w:t>בנסמן</w:t>
      </w:r>
      <w:proofErr w:type="spellEnd"/>
      <w:r>
        <w:rPr>
          <w:rFonts w:hint="cs"/>
          <w:rtl/>
        </w:rPr>
        <w:t xml:space="preserve"> בהערה הקודמת, ובכ"ד.</w:t>
      </w:r>
    </w:p>
  </w:endnote>
  <w:endnote w:id="34">
    <w:p w:rsidR="006605A1" w:rsidRDefault="006605A1" w:rsidP="006605A1">
      <w:pPr>
        <w:pStyle w:val="a3"/>
        <w:rPr>
          <w:rFonts w:hint="cs"/>
          <w:rtl/>
        </w:rPr>
      </w:pPr>
      <w:r>
        <w:rPr>
          <w:rtl/>
        </w:rPr>
        <w:tab/>
      </w:r>
      <w:r w:rsidRPr="00944A81">
        <w:rPr>
          <w:rtl/>
        </w:rPr>
        <w:endnoteRef/>
      </w:r>
      <w:r>
        <w:rPr>
          <w:rtl/>
        </w:rPr>
        <w:t>.</w:t>
      </w:r>
      <w:r>
        <w:rPr>
          <w:rtl/>
        </w:rPr>
        <w:tab/>
      </w:r>
      <w:proofErr w:type="spellStart"/>
      <w:r>
        <w:rPr>
          <w:rFonts w:hint="cs"/>
          <w:rtl/>
        </w:rPr>
        <w:t>תו"א</w:t>
      </w:r>
      <w:proofErr w:type="spellEnd"/>
      <w:r>
        <w:rPr>
          <w:rFonts w:hint="cs"/>
          <w:rtl/>
        </w:rPr>
        <w:t xml:space="preserve"> </w:t>
      </w:r>
      <w:proofErr w:type="spellStart"/>
      <w:r>
        <w:rPr>
          <w:rFonts w:hint="cs"/>
          <w:rtl/>
        </w:rPr>
        <w:t>כב</w:t>
      </w:r>
      <w:proofErr w:type="spellEnd"/>
      <w:r>
        <w:rPr>
          <w:rFonts w:hint="cs"/>
          <w:rtl/>
        </w:rPr>
        <w:t>, ד ואילך (ובכ"ד).</w:t>
      </w:r>
    </w:p>
  </w:endnote>
  <w:endnote w:id="35">
    <w:p w:rsidR="006605A1" w:rsidRDefault="006605A1" w:rsidP="006605A1">
      <w:pPr>
        <w:pStyle w:val="a3"/>
        <w:rPr>
          <w:rFonts w:hint="cs"/>
        </w:rPr>
      </w:pPr>
      <w:r>
        <w:rPr>
          <w:rtl/>
        </w:rPr>
        <w:tab/>
      </w:r>
      <w:r w:rsidRPr="00944A81">
        <w:rPr>
          <w:rtl/>
        </w:rPr>
        <w:endnoteRef/>
      </w:r>
      <w:r>
        <w:rPr>
          <w:rtl/>
        </w:rPr>
        <w:t>.</w:t>
      </w:r>
      <w:r>
        <w:rPr>
          <w:rtl/>
        </w:rPr>
        <w:tab/>
      </w:r>
      <w:r>
        <w:rPr>
          <w:rFonts w:hint="cs"/>
          <w:rtl/>
        </w:rPr>
        <w:t>שיר השירים ג, ו; ח, ה.</w:t>
      </w:r>
    </w:p>
  </w:endnote>
  <w:endnote w:id="36">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ראה כתר שם טוב (הוצאת </w:t>
      </w:r>
      <w:proofErr w:type="spellStart"/>
      <w:r>
        <w:rPr>
          <w:rFonts w:hint="cs"/>
          <w:rtl/>
        </w:rPr>
        <w:t>קה"ת</w:t>
      </w:r>
      <w:proofErr w:type="spellEnd"/>
      <w:r>
        <w:rPr>
          <w:rFonts w:hint="cs"/>
          <w:rtl/>
        </w:rPr>
        <w:t xml:space="preserve">) </w:t>
      </w:r>
      <w:proofErr w:type="spellStart"/>
      <w:r>
        <w:rPr>
          <w:rFonts w:hint="cs"/>
          <w:rtl/>
        </w:rPr>
        <w:t>סז</w:t>
      </w:r>
      <w:proofErr w:type="spellEnd"/>
      <w:r>
        <w:rPr>
          <w:rFonts w:hint="cs"/>
          <w:rtl/>
        </w:rPr>
        <w:t>.</w:t>
      </w:r>
    </w:p>
  </w:endnote>
  <w:endnote w:id="37">
    <w:p w:rsidR="006605A1" w:rsidRDefault="006605A1" w:rsidP="006605A1">
      <w:pPr>
        <w:pStyle w:val="a3"/>
        <w:rPr>
          <w:rFonts w:hint="cs"/>
          <w:rtl/>
        </w:rPr>
      </w:pPr>
      <w:r>
        <w:rPr>
          <w:rtl/>
        </w:rPr>
        <w:tab/>
      </w:r>
      <w:r w:rsidRPr="00944A81">
        <w:rPr>
          <w:rtl/>
        </w:rPr>
        <w:endnoteRef/>
      </w:r>
      <w:r>
        <w:rPr>
          <w:rtl/>
        </w:rPr>
        <w:t>.</w:t>
      </w:r>
      <w:r>
        <w:rPr>
          <w:rtl/>
        </w:rPr>
        <w:tab/>
      </w:r>
      <w:r>
        <w:rPr>
          <w:rFonts w:hint="cs"/>
          <w:rtl/>
        </w:rPr>
        <w:t xml:space="preserve">בראשית </w:t>
      </w:r>
      <w:proofErr w:type="spellStart"/>
      <w:r>
        <w:rPr>
          <w:rFonts w:hint="cs"/>
          <w:rtl/>
        </w:rPr>
        <w:t>כט</w:t>
      </w:r>
      <w:proofErr w:type="spellEnd"/>
      <w:r>
        <w:rPr>
          <w:rFonts w:hint="cs"/>
          <w:rtl/>
        </w:rPr>
        <w:t xml:space="preserve">, </w:t>
      </w:r>
      <w:proofErr w:type="spellStart"/>
      <w:r>
        <w:rPr>
          <w:rFonts w:hint="cs"/>
          <w:rtl/>
        </w:rPr>
        <w:t>טז</w:t>
      </w:r>
      <w:proofErr w:type="spellEnd"/>
      <w:r>
        <w:rPr>
          <w:rFonts w:hint="cs"/>
          <w:rtl/>
        </w:rPr>
        <w:t>.</w:t>
      </w:r>
    </w:p>
  </w:endnote>
  <w:endnote w:id="38">
    <w:p w:rsidR="006605A1" w:rsidRPr="00244B80" w:rsidRDefault="006605A1" w:rsidP="006605A1">
      <w:pPr>
        <w:pStyle w:val="a3"/>
        <w:rPr>
          <w:rFonts w:hint="cs"/>
        </w:rPr>
      </w:pPr>
      <w:r>
        <w:rPr>
          <w:rtl/>
        </w:rPr>
        <w:tab/>
      </w:r>
      <w:r w:rsidRPr="00944A81">
        <w:rPr>
          <w:rtl/>
        </w:rPr>
        <w:endnoteRef/>
      </w:r>
      <w:r>
        <w:rPr>
          <w:rtl/>
        </w:rPr>
        <w:t>.</w:t>
      </w:r>
      <w:r>
        <w:rPr>
          <w:rtl/>
        </w:rPr>
        <w:tab/>
      </w:r>
      <w:r w:rsidRPr="00244B80">
        <w:rPr>
          <w:rFonts w:hint="cs"/>
          <w:rtl/>
        </w:rPr>
        <w:t xml:space="preserve">במרכבה העליונה דוד נכנס במקום רחל, עיקר פרצוף המלכות, אך מה ש"דוד מלך ישראל חי וקים" וביתו נאמן מאת השי"ת היינו </w:t>
      </w:r>
      <w:proofErr w:type="spellStart"/>
      <w:r w:rsidRPr="00244B80">
        <w:rPr>
          <w:rFonts w:hint="cs"/>
          <w:rtl/>
        </w:rPr>
        <w:t>מכח</w:t>
      </w:r>
      <w:proofErr w:type="spellEnd"/>
      <w:r w:rsidRPr="00244B80">
        <w:rPr>
          <w:rFonts w:hint="cs"/>
          <w:rtl/>
        </w:rPr>
        <w:t xml:space="preserve"> </w:t>
      </w:r>
      <w:proofErr w:type="spellStart"/>
      <w:r w:rsidRPr="00244B80">
        <w:rPr>
          <w:rFonts w:hint="cs"/>
          <w:rtl/>
        </w:rPr>
        <w:t>היחוד</w:t>
      </w:r>
      <w:proofErr w:type="spellEnd"/>
      <w:r w:rsidRPr="00244B80">
        <w:rPr>
          <w:rFonts w:hint="cs"/>
          <w:rtl/>
        </w:rPr>
        <w:t xml:space="preserve"> של "מי זאת" כנ"ל בפנים, הארת "שם הגדֹלה לאה" ברחל הקטנה, שיתקיים בה "עד דוד הגדיל", וד"ל.</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5000004A"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464" w:rsidRDefault="002C4464" w:rsidP="006605A1">
      <w:pPr>
        <w:spacing w:after="0" w:line="240" w:lineRule="auto"/>
      </w:pPr>
      <w:r>
        <w:separator/>
      </w:r>
    </w:p>
  </w:footnote>
  <w:footnote w:type="continuationSeparator" w:id="0">
    <w:p w:rsidR="002C4464" w:rsidRDefault="002C4464" w:rsidP="006605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540"/>
    <w:rsid w:val="00061E65"/>
    <w:rsid w:val="002C4464"/>
    <w:rsid w:val="005E2540"/>
    <w:rsid w:val="006605A1"/>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605A1"/>
    <w:pPr>
      <w:spacing w:after="0" w:line="240" w:lineRule="auto"/>
    </w:pPr>
    <w:rPr>
      <w:sz w:val="20"/>
      <w:szCs w:val="20"/>
    </w:rPr>
  </w:style>
  <w:style w:type="character" w:customStyle="1" w:styleId="a4">
    <w:name w:val="טקסט הערת סיום תו"/>
    <w:basedOn w:val="a0"/>
    <w:link w:val="a3"/>
    <w:uiPriority w:val="99"/>
    <w:semiHidden/>
    <w:rsid w:val="006605A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605A1"/>
    <w:pPr>
      <w:spacing w:after="0" w:line="240" w:lineRule="auto"/>
    </w:pPr>
    <w:rPr>
      <w:sz w:val="20"/>
      <w:szCs w:val="20"/>
    </w:rPr>
  </w:style>
  <w:style w:type="character" w:customStyle="1" w:styleId="a4">
    <w:name w:val="טקסט הערת סיום תו"/>
    <w:basedOn w:val="a0"/>
    <w:link w:val="a3"/>
    <w:uiPriority w:val="99"/>
    <w:semiHidden/>
    <w:rsid w:val="006605A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4447</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2017-08-16T09:27:00Z</dcterms:created>
  <dcterms:modified xsi:type="dcterms:W3CDTF">2017-08-16T09:27:00Z</dcterms:modified>
</cp:coreProperties>
</file>