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9C5" w:rsidRPr="00AA69C5" w:rsidRDefault="00AA69C5" w:rsidP="00AA69C5">
      <w:pPr>
        <w:spacing w:before="1080" w:after="720" w:line="240" w:lineRule="auto"/>
        <w:ind w:left="-45"/>
        <w:jc w:val="right"/>
        <w:outlineLvl w:val="1"/>
        <w:rPr>
          <w:rFonts w:ascii="DF Calligraphic Ornaments LET" w:eastAsia="Times New Roman" w:hAnsi="DF Calligraphic Ornaments LET" w:cs="Guttman Soncino" w:hint="cs"/>
          <w:noProof/>
          <w:spacing w:val="20"/>
          <w:w w:val="90"/>
          <w:kern w:val="28"/>
          <w:sz w:val="44"/>
          <w:szCs w:val="46"/>
          <w:rtl/>
        </w:rPr>
      </w:pPr>
      <w:bookmarkStart w:id="0" w:name="_Toc302128588"/>
      <w:bookmarkStart w:id="1" w:name="_Ref302128827"/>
      <w:r w:rsidRPr="00AA69C5">
        <w:rPr>
          <w:rFonts w:ascii="DF Calligraphic Ornaments LET" w:eastAsia="Times New Roman" w:hAnsi="DF Calligraphic Ornaments LET" w:cs="Guttman Soncino" w:hint="cs"/>
          <w:noProof/>
          <w:spacing w:val="20"/>
          <w:w w:val="90"/>
          <w:kern w:val="28"/>
          <w:sz w:val="44"/>
          <w:szCs w:val="46"/>
          <w:rtl/>
        </w:rPr>
        <w:t xml:space="preserve">"אנה לידו ושמתי לך" </w:t>
      </w:r>
      <w:r w:rsidRPr="00AA69C5">
        <w:rPr>
          <w:rFonts w:ascii="DF Calligraphic Ornaments LET" w:eastAsia="Times New Roman" w:hAnsi="DF Calligraphic Ornaments LET" w:cs="Guttman Soncino"/>
          <w:noProof/>
          <w:spacing w:val="20"/>
          <w:w w:val="90"/>
          <w:kern w:val="28"/>
          <w:sz w:val="44"/>
          <w:szCs w:val="46"/>
          <w:rtl/>
        </w:rPr>
        <w:t>–</w:t>
      </w:r>
      <w:r w:rsidRPr="00AA69C5">
        <w:rPr>
          <w:rFonts w:ascii="DF Calligraphic Ornaments LET" w:eastAsia="Times New Roman" w:hAnsi="DF Calligraphic Ornaments LET" w:cs="Guttman Soncino" w:hint="cs"/>
          <w:noProof/>
          <w:spacing w:val="20"/>
          <w:w w:val="90"/>
          <w:kern w:val="28"/>
          <w:sz w:val="44"/>
          <w:szCs w:val="46"/>
          <w:rtl/>
        </w:rPr>
        <w:t xml:space="preserve"> </w:t>
      </w:r>
      <w:r w:rsidRPr="00AA69C5">
        <w:rPr>
          <w:rFonts w:ascii="DF Calligraphic Ornaments LET" w:eastAsia="Times New Roman" w:hAnsi="DF Calligraphic Ornaments LET" w:cs="Guttman Soncino"/>
          <w:noProof/>
          <w:spacing w:val="20"/>
          <w:w w:val="90"/>
          <w:kern w:val="28"/>
          <w:sz w:val="44"/>
          <w:szCs w:val="46"/>
          <w:rtl/>
        </w:rPr>
        <w:br/>
      </w:r>
      <w:r w:rsidRPr="00AA69C5">
        <w:rPr>
          <w:rFonts w:ascii="DF Calligraphic Ornaments LET" w:eastAsia="Times New Roman" w:hAnsi="DF Calligraphic Ornaments LET" w:cs="Guttman Soncino" w:hint="cs"/>
          <w:noProof/>
          <w:spacing w:val="20"/>
          <w:w w:val="90"/>
          <w:kern w:val="28"/>
          <w:sz w:val="44"/>
          <w:szCs w:val="46"/>
          <w:rtl/>
        </w:rPr>
        <w:t>תיקון האונאה</w:t>
      </w:r>
      <w:bookmarkEnd w:id="0"/>
      <w:bookmarkEnd w:id="1"/>
    </w:p>
    <w:p w:rsidR="00AA69C5" w:rsidRPr="00AA69C5" w:rsidRDefault="00AA69C5" w:rsidP="00AA69C5">
      <w:pPr>
        <w:keepNext/>
        <w:framePr w:dropCap="drop" w:lines="2" w:hSpace="57" w:wrap="around" w:vAnchor="text" w:hAnchor="text" w:xAlign="right"/>
        <w:spacing w:after="0" w:line="760" w:lineRule="exact"/>
        <w:jc w:val="both"/>
        <w:textAlignment w:val="baseline"/>
        <w:rPr>
          <w:rFonts w:ascii="Times New Roman" w:eastAsia="Times New Roman" w:hAnsi="Times New Roman" w:cs="Guttman Soncino"/>
          <w:b/>
          <w:bCs/>
          <w:color w:val="808080"/>
          <w:position w:val="-5"/>
          <w:sz w:val="85"/>
          <w:szCs w:val="85"/>
          <w:rtl/>
          <w:lang w:eastAsia="he-IL"/>
        </w:rPr>
      </w:pPr>
      <w:r w:rsidRPr="00AA69C5">
        <w:rPr>
          <w:rFonts w:ascii="Times New Roman" w:eastAsia="Times New Roman" w:hAnsi="Times New Roman" w:cs="Guttman Soncino" w:hint="cs"/>
          <w:b/>
          <w:bCs/>
          <w:color w:val="808080"/>
          <w:position w:val="-5"/>
          <w:sz w:val="85"/>
          <w:szCs w:val="85"/>
          <w:rtl/>
          <w:lang w:eastAsia="he-IL"/>
        </w:rPr>
        <w:t>ב</w:t>
      </w:r>
    </w:p>
    <w:p w:rsidR="00AA69C5" w:rsidRPr="00AA69C5" w:rsidRDefault="00AA69C5" w:rsidP="00AA69C5">
      <w:pPr>
        <w:spacing w:after="120" w:line="380" w:lineRule="exact"/>
        <w:jc w:val="both"/>
        <w:rPr>
          <w:rFonts w:ascii="Times New Roman" w:eastAsia="Times New Roman" w:hAnsi="Times New Roman" w:cs="oprFrank" w:hint="cs"/>
          <w:sz w:val="26"/>
          <w:szCs w:val="27"/>
          <w:rtl/>
          <w:lang w:eastAsia="he-IL"/>
        </w:rPr>
      </w:pPr>
      <w:r w:rsidRPr="00AA69C5">
        <w:rPr>
          <w:rFonts w:ascii="Times New Roman" w:eastAsia="Times New Roman" w:hAnsi="Times New Roman" w:cs="oprFrank" w:hint="cs"/>
          <w:sz w:val="26"/>
          <w:szCs w:val="27"/>
          <w:rtl/>
          <w:lang w:eastAsia="he-IL"/>
        </w:rPr>
        <w:t xml:space="preserve">פשוטו של הפסוק "ואשר לא צדה </w:t>
      </w:r>
      <w:proofErr w:type="spellStart"/>
      <w:r w:rsidRPr="00AA69C5">
        <w:rPr>
          <w:rFonts w:ascii="Times New Roman" w:eastAsia="Times New Roman" w:hAnsi="Times New Roman" w:cs="oprFrank" w:hint="cs"/>
          <w:sz w:val="26"/>
          <w:szCs w:val="27"/>
          <w:rtl/>
          <w:lang w:eastAsia="he-IL"/>
        </w:rPr>
        <w:t>והאלהים</w:t>
      </w:r>
      <w:proofErr w:type="spellEnd"/>
      <w:r w:rsidRPr="00AA69C5">
        <w:rPr>
          <w:rFonts w:ascii="Times New Roman" w:eastAsia="Times New Roman" w:hAnsi="Times New Roman" w:cs="oprFrank" w:hint="cs"/>
          <w:sz w:val="26"/>
          <w:szCs w:val="27"/>
          <w:rtl/>
          <w:lang w:eastAsia="he-IL"/>
        </w:rPr>
        <w:t xml:space="preserve"> אנה לידו ושמתי לך מקום אשר ינוס שמה"</w:t>
      </w:r>
      <w:r w:rsidRPr="00AA69C5">
        <w:rPr>
          <w:rFonts w:ascii="Times New Roman" w:eastAsia="Times New Roman" w:hAnsi="Times New Roman" w:cs="oprFrank"/>
          <w:noProof/>
          <w:position w:val="-4"/>
          <w:sz w:val="26"/>
          <w:szCs w:val="26"/>
          <w:vertAlign w:val="superscript"/>
          <w:rtl/>
          <w:lang w:eastAsia="he-IL"/>
        </w:rPr>
        <w:endnoteReference w:id="1"/>
      </w:r>
      <w:r w:rsidRPr="00AA69C5">
        <w:rPr>
          <w:rFonts w:ascii="Times New Roman" w:eastAsia="Times New Roman" w:hAnsi="Times New Roman" w:cs="oprFrank" w:hint="cs"/>
          <w:sz w:val="26"/>
          <w:szCs w:val="27"/>
          <w:rtl/>
          <w:lang w:eastAsia="he-IL"/>
        </w:rPr>
        <w:t xml:space="preserve"> המלה "</w:t>
      </w:r>
      <w:r w:rsidRPr="00AA69C5">
        <w:rPr>
          <w:rFonts w:ascii="Times New Roman" w:eastAsia="Times New Roman" w:hAnsi="Times New Roman" w:cs="MiriamMFO" w:hint="cs"/>
          <w:sz w:val="21"/>
          <w:szCs w:val="23"/>
          <w:rtl/>
          <w:lang w:eastAsia="he-IL"/>
        </w:rPr>
        <w:t>אנה</w:t>
      </w:r>
      <w:r w:rsidRPr="00AA69C5">
        <w:rPr>
          <w:rFonts w:ascii="Times New Roman" w:eastAsia="Times New Roman" w:hAnsi="Times New Roman" w:cs="oprFrank" w:hint="cs"/>
          <w:sz w:val="26"/>
          <w:szCs w:val="27"/>
          <w:rtl/>
          <w:lang w:eastAsia="he-IL"/>
        </w:rPr>
        <w:t xml:space="preserve">" מתארת </w:t>
      </w:r>
      <w:r w:rsidRPr="00AA69C5">
        <w:rPr>
          <w:rFonts w:ascii="Times New Roman" w:eastAsia="Times New Roman" w:hAnsi="Times New Roman" w:cs="MiriamMFO" w:hint="cs"/>
          <w:sz w:val="21"/>
          <w:szCs w:val="23"/>
          <w:rtl/>
          <w:lang w:eastAsia="he-IL"/>
        </w:rPr>
        <w:t>תאונה</w:t>
      </w:r>
      <w:r w:rsidRPr="00AA69C5">
        <w:rPr>
          <w:rFonts w:ascii="Times New Roman" w:eastAsia="Times New Roman" w:hAnsi="Times New Roman" w:cs="oprFrank" w:hint="cs"/>
          <w:sz w:val="26"/>
          <w:szCs w:val="27"/>
          <w:rtl/>
          <w:lang w:eastAsia="he-IL"/>
        </w:rPr>
        <w:t xml:space="preserve"> נוראה שקיפדה חיי אדם, אך בחיי הנישואין היא רומזת ל</w:t>
      </w:r>
      <w:r w:rsidRPr="00AA69C5">
        <w:rPr>
          <w:rFonts w:ascii="Times New Roman" w:eastAsia="Times New Roman" w:hAnsi="Times New Roman" w:cs="MiriamMFO" w:hint="cs"/>
          <w:sz w:val="21"/>
          <w:szCs w:val="23"/>
          <w:rtl/>
          <w:lang w:eastAsia="he-IL"/>
        </w:rPr>
        <w:t>אונאת</w:t>
      </w:r>
      <w:r w:rsidRPr="00AA69C5">
        <w:rPr>
          <w:rFonts w:ascii="Times New Roman" w:eastAsia="Times New Roman" w:hAnsi="Times New Roman" w:cs="oprFrank" w:hint="cs"/>
          <w:sz w:val="26"/>
          <w:szCs w:val="27"/>
          <w:rtl/>
          <w:lang w:eastAsia="he-IL"/>
        </w:rPr>
        <w:t xml:space="preserve"> דברים. ידוע עד כמה הזהירו חז"ל את האדם מאונאת אשתו, "שמתוך שדמעתה מצויה </w:t>
      </w:r>
      <w:proofErr w:type="spellStart"/>
      <w:r w:rsidRPr="00AA69C5">
        <w:rPr>
          <w:rFonts w:ascii="Times New Roman" w:eastAsia="Times New Roman" w:hAnsi="Times New Roman" w:cs="oprFrank" w:hint="cs"/>
          <w:sz w:val="26"/>
          <w:szCs w:val="27"/>
          <w:rtl/>
          <w:lang w:eastAsia="he-IL"/>
        </w:rPr>
        <w:t>אונאתה</w:t>
      </w:r>
      <w:proofErr w:type="spellEnd"/>
      <w:r w:rsidRPr="00AA69C5">
        <w:rPr>
          <w:rFonts w:ascii="Times New Roman" w:eastAsia="Times New Roman" w:hAnsi="Times New Roman" w:cs="oprFrank" w:hint="cs"/>
          <w:sz w:val="26"/>
          <w:szCs w:val="27"/>
          <w:rtl/>
          <w:lang w:eastAsia="he-IL"/>
        </w:rPr>
        <w:t xml:space="preserve"> קרובה"</w:t>
      </w:r>
      <w:r w:rsidRPr="00AA69C5">
        <w:rPr>
          <w:rFonts w:ascii="Times New Roman" w:eastAsia="Times New Roman" w:hAnsi="Times New Roman" w:cs="oprFrank"/>
          <w:noProof/>
          <w:position w:val="-4"/>
          <w:sz w:val="26"/>
          <w:szCs w:val="26"/>
          <w:vertAlign w:val="superscript"/>
          <w:rtl/>
          <w:lang w:eastAsia="he-IL"/>
        </w:rPr>
        <w:endnoteReference w:id="2"/>
      </w:r>
      <w:r w:rsidRPr="00AA69C5">
        <w:rPr>
          <w:rFonts w:ascii="Times New Roman" w:eastAsia="Times New Roman" w:hAnsi="Times New Roman" w:cs="oprFrank" w:hint="cs"/>
          <w:sz w:val="26"/>
          <w:szCs w:val="27"/>
          <w:rtl/>
          <w:lang w:eastAsia="he-IL"/>
        </w:rPr>
        <w:t xml:space="preserve"> (כמובן, גם על </w:t>
      </w:r>
      <w:proofErr w:type="spellStart"/>
      <w:r w:rsidRPr="00AA69C5">
        <w:rPr>
          <w:rFonts w:ascii="Times New Roman" w:eastAsia="Times New Roman" w:hAnsi="Times New Roman" w:cs="oprFrank" w:hint="cs"/>
          <w:sz w:val="26"/>
          <w:szCs w:val="27"/>
          <w:rtl/>
          <w:lang w:eastAsia="he-IL"/>
        </w:rPr>
        <w:t>האשה</w:t>
      </w:r>
      <w:proofErr w:type="spellEnd"/>
      <w:r w:rsidRPr="00AA69C5">
        <w:rPr>
          <w:rFonts w:ascii="Times New Roman" w:eastAsia="Times New Roman" w:hAnsi="Times New Roman" w:cs="oprFrank" w:hint="cs"/>
          <w:sz w:val="26"/>
          <w:szCs w:val="27"/>
          <w:rtl/>
          <w:lang w:eastAsia="he-IL"/>
        </w:rPr>
        <w:t xml:space="preserve"> </w:t>
      </w:r>
      <w:proofErr w:type="spellStart"/>
      <w:r w:rsidRPr="00AA69C5">
        <w:rPr>
          <w:rFonts w:ascii="Times New Roman" w:eastAsia="Times New Roman" w:hAnsi="Times New Roman" w:cs="oprFrank" w:hint="cs"/>
          <w:sz w:val="26"/>
          <w:szCs w:val="27"/>
          <w:rtl/>
          <w:lang w:eastAsia="he-IL"/>
        </w:rPr>
        <w:t>להזהר</w:t>
      </w:r>
      <w:proofErr w:type="spellEnd"/>
      <w:r w:rsidRPr="00AA69C5">
        <w:rPr>
          <w:rFonts w:ascii="Times New Roman" w:eastAsia="Times New Roman" w:hAnsi="Times New Roman" w:cs="oprFrank" w:hint="cs"/>
          <w:sz w:val="26"/>
          <w:szCs w:val="27"/>
          <w:rtl/>
          <w:lang w:eastAsia="he-IL"/>
        </w:rPr>
        <w:t xml:space="preserve"> מלצער את בעלה ולפגוע בו, אלא </w:t>
      </w:r>
      <w:proofErr w:type="spellStart"/>
      <w:r w:rsidRPr="00AA69C5">
        <w:rPr>
          <w:rFonts w:ascii="Times New Roman" w:eastAsia="Times New Roman" w:hAnsi="Times New Roman" w:cs="oprFrank" w:hint="cs"/>
          <w:sz w:val="26"/>
          <w:szCs w:val="27"/>
          <w:rtl/>
          <w:lang w:eastAsia="he-IL"/>
        </w:rPr>
        <w:t>שבהוה</w:t>
      </w:r>
      <w:proofErr w:type="spellEnd"/>
      <w:r w:rsidRPr="00AA69C5">
        <w:rPr>
          <w:rFonts w:ascii="Times New Roman" w:eastAsia="Times New Roman" w:hAnsi="Times New Roman" w:cs="oprFrank" w:hint="cs"/>
          <w:sz w:val="26"/>
          <w:szCs w:val="27"/>
          <w:rtl/>
          <w:lang w:eastAsia="he-IL"/>
        </w:rPr>
        <w:t xml:space="preserve"> מצוי כי "</w:t>
      </w:r>
      <w:proofErr w:type="spellStart"/>
      <w:r w:rsidRPr="00AA69C5">
        <w:rPr>
          <w:rFonts w:ascii="Times New Roman" w:eastAsia="Times New Roman" w:hAnsi="Times New Roman" w:cs="oprFrank" w:hint="cs"/>
          <w:sz w:val="26"/>
          <w:szCs w:val="27"/>
          <w:rtl/>
          <w:lang w:eastAsia="he-IL"/>
        </w:rPr>
        <w:t>אונאתה</w:t>
      </w:r>
      <w:proofErr w:type="spellEnd"/>
      <w:r w:rsidRPr="00AA69C5">
        <w:rPr>
          <w:rFonts w:ascii="Times New Roman" w:eastAsia="Times New Roman" w:hAnsi="Times New Roman" w:cs="oprFrank" w:hint="cs"/>
          <w:sz w:val="26"/>
          <w:szCs w:val="27"/>
          <w:rtl/>
          <w:lang w:eastAsia="he-IL"/>
        </w:rPr>
        <w:t xml:space="preserve"> קרובה" ולכן על כך עיקר האזהרה). וכך חותם אדמו"ר הזקן את דבריו בהלכות אונאה וגניבת דעת</w:t>
      </w:r>
      <w:r w:rsidRPr="00AA69C5">
        <w:rPr>
          <w:rFonts w:ascii="Times New Roman" w:eastAsia="Times New Roman" w:hAnsi="Times New Roman" w:cs="oprFrank"/>
          <w:noProof/>
          <w:position w:val="-4"/>
          <w:sz w:val="26"/>
          <w:szCs w:val="26"/>
          <w:vertAlign w:val="superscript"/>
          <w:rtl/>
          <w:lang w:eastAsia="he-IL"/>
        </w:rPr>
        <w:endnoteReference w:id="3"/>
      </w:r>
      <w:r w:rsidRPr="00AA69C5">
        <w:rPr>
          <w:rFonts w:ascii="Times New Roman" w:eastAsia="Times New Roman" w:hAnsi="Times New Roman" w:cs="oprFrank" w:hint="cs"/>
          <w:sz w:val="26"/>
          <w:szCs w:val="27"/>
          <w:rtl/>
          <w:lang w:eastAsia="he-IL"/>
        </w:rPr>
        <w:t xml:space="preserve"> (וראוי לכל חתן ללמוד את הדברים </w:t>
      </w:r>
      <w:proofErr w:type="spellStart"/>
      <w:r w:rsidRPr="00AA69C5">
        <w:rPr>
          <w:rFonts w:ascii="Times New Roman" w:eastAsia="Times New Roman" w:hAnsi="Times New Roman" w:cs="oprFrank" w:hint="cs"/>
          <w:sz w:val="26"/>
          <w:szCs w:val="27"/>
          <w:rtl/>
          <w:lang w:eastAsia="he-IL"/>
        </w:rPr>
        <w:t>אדעתא</w:t>
      </w:r>
      <w:proofErr w:type="spellEnd"/>
      <w:r w:rsidRPr="00AA69C5">
        <w:rPr>
          <w:rFonts w:ascii="Times New Roman" w:eastAsia="Times New Roman" w:hAnsi="Times New Roman" w:cs="oprFrank" w:hint="cs"/>
          <w:sz w:val="26"/>
          <w:szCs w:val="27"/>
          <w:rtl/>
          <w:lang w:eastAsia="he-IL"/>
        </w:rPr>
        <w:t xml:space="preserve"> </w:t>
      </w:r>
      <w:proofErr w:type="spellStart"/>
      <w:r w:rsidRPr="00AA69C5">
        <w:rPr>
          <w:rFonts w:ascii="Times New Roman" w:eastAsia="Times New Roman" w:hAnsi="Times New Roman" w:cs="oprFrank" w:hint="cs"/>
          <w:sz w:val="26"/>
          <w:szCs w:val="27"/>
          <w:rtl/>
          <w:lang w:eastAsia="he-IL"/>
        </w:rPr>
        <w:t>דנפשיה</w:t>
      </w:r>
      <w:proofErr w:type="spellEnd"/>
      <w:r w:rsidRPr="00AA69C5">
        <w:rPr>
          <w:rFonts w:ascii="Times New Roman" w:eastAsia="Times New Roman" w:hAnsi="Times New Roman" w:cs="oprFrank" w:hint="cs"/>
          <w:sz w:val="26"/>
          <w:szCs w:val="27"/>
          <w:rtl/>
          <w:lang w:eastAsia="he-IL"/>
        </w:rPr>
        <w:t>):</w:t>
      </w:r>
    </w:p>
    <w:p w:rsidR="00AA69C5" w:rsidRPr="00AA69C5" w:rsidRDefault="00AA69C5" w:rsidP="00AA69C5">
      <w:pPr>
        <w:spacing w:after="120" w:line="360" w:lineRule="exact"/>
        <w:ind w:left="907"/>
        <w:contextualSpacing/>
        <w:jc w:val="both"/>
        <w:rPr>
          <w:rFonts w:ascii="Times New Roman" w:eastAsia="Times New Roman" w:hAnsi="Times New Roman" w:cs="Guttman Soncino" w:hint="cs"/>
          <w:noProof/>
          <w:snapToGrid w:val="0"/>
          <w:sz w:val="23"/>
          <w:szCs w:val="21"/>
          <w:rtl/>
        </w:rPr>
      </w:pPr>
      <w:r w:rsidRPr="00AA69C5">
        <w:rPr>
          <w:rFonts w:ascii="Times New Roman" w:eastAsia="Times New Roman" w:hAnsi="Times New Roman" w:cs="Guttman Soncino"/>
          <w:noProof/>
          <w:snapToGrid w:val="0"/>
          <w:sz w:val="23"/>
          <w:szCs w:val="21"/>
          <w:rtl/>
        </w:rPr>
        <w:t>וצריך ליזהר מאד באונאת אשתו</w:t>
      </w:r>
      <w:r w:rsidRPr="00AA69C5">
        <w:rPr>
          <w:rFonts w:ascii="Times New Roman" w:eastAsia="Times New Roman" w:hAnsi="Times New Roman" w:cs="Guttman Soncino"/>
          <w:noProof/>
          <w:snapToGrid w:val="0"/>
          <w:sz w:val="23"/>
          <w:szCs w:val="21"/>
        </w:rPr>
        <w:t xml:space="preserve"> </w:t>
      </w:r>
      <w:r w:rsidRPr="00AA69C5">
        <w:rPr>
          <w:rFonts w:ascii="Times New Roman" w:eastAsia="Times New Roman" w:hAnsi="Times New Roman" w:cs="Guttman Soncino"/>
          <w:noProof/>
          <w:snapToGrid w:val="0"/>
          <w:sz w:val="23"/>
          <w:szCs w:val="21"/>
          <w:rtl/>
        </w:rPr>
        <w:t>שלא לצערה בדברים</w:t>
      </w:r>
      <w:r w:rsidRPr="00AA69C5">
        <w:rPr>
          <w:rFonts w:ascii="Times New Roman" w:eastAsia="Times New Roman" w:hAnsi="Times New Roman" w:cs="Guttman Soncino" w:hint="cs"/>
          <w:noProof/>
          <w:snapToGrid w:val="0"/>
          <w:sz w:val="23"/>
          <w:szCs w:val="21"/>
          <w:rtl/>
        </w:rPr>
        <w:t xml:space="preserve">, </w:t>
      </w:r>
      <w:r w:rsidRPr="00AA69C5">
        <w:rPr>
          <w:rFonts w:ascii="Times New Roman" w:eastAsia="Times New Roman" w:hAnsi="Times New Roman" w:cs="Guttman Soncino"/>
          <w:noProof/>
          <w:snapToGrid w:val="0"/>
          <w:sz w:val="23"/>
          <w:szCs w:val="21"/>
          <w:rtl/>
        </w:rPr>
        <w:t>שמתוך שדמעתה מצויה</w:t>
      </w:r>
      <w:r w:rsidRPr="00AA69C5">
        <w:rPr>
          <w:rFonts w:ascii="Times New Roman" w:eastAsia="Times New Roman" w:hAnsi="Times New Roman" w:cs="Guttman Soncino"/>
          <w:noProof/>
          <w:snapToGrid w:val="0"/>
          <w:sz w:val="23"/>
          <w:szCs w:val="21"/>
        </w:rPr>
        <w:t xml:space="preserve"> </w:t>
      </w:r>
      <w:r w:rsidRPr="00AA69C5">
        <w:rPr>
          <w:rFonts w:ascii="Times New Roman" w:eastAsia="Times New Roman" w:hAnsi="Times New Roman" w:cs="Guttman Soncino"/>
          <w:noProof/>
          <w:snapToGrid w:val="0"/>
          <w:sz w:val="23"/>
          <w:szCs w:val="21"/>
          <w:rtl/>
        </w:rPr>
        <w:t>פורענות אונאתה ממהר לבא</w:t>
      </w:r>
      <w:bookmarkStart w:id="2" w:name="_ftnref_1161"/>
      <w:r w:rsidRPr="00AA69C5">
        <w:rPr>
          <w:rFonts w:ascii="Times New Roman" w:eastAsia="Times New Roman" w:hAnsi="Times New Roman" w:cs="Guttman Soncino" w:hint="cs"/>
          <w:noProof/>
          <w:snapToGrid w:val="0"/>
          <w:sz w:val="23"/>
          <w:szCs w:val="21"/>
          <w:rtl/>
        </w:rPr>
        <w:t>.</w:t>
      </w:r>
      <w:bookmarkEnd w:id="2"/>
      <w:r w:rsidRPr="00AA69C5">
        <w:rPr>
          <w:rFonts w:ascii="Times New Roman" w:eastAsia="Times New Roman" w:hAnsi="Times New Roman" w:cs="Guttman Soncino" w:hint="cs"/>
          <w:noProof/>
          <w:snapToGrid w:val="0"/>
          <w:sz w:val="23"/>
          <w:szCs w:val="21"/>
          <w:rtl/>
        </w:rPr>
        <w:t xml:space="preserve"> </w:t>
      </w:r>
      <w:r w:rsidRPr="00AA69C5">
        <w:rPr>
          <w:rFonts w:ascii="Times New Roman" w:eastAsia="Times New Roman" w:hAnsi="Times New Roman" w:cs="Guttman Soncino"/>
          <w:noProof/>
          <w:snapToGrid w:val="0"/>
          <w:sz w:val="23"/>
          <w:szCs w:val="21"/>
          <w:rtl/>
        </w:rPr>
        <w:t>ולעולם יהא אדם זהיר בכבוד אשתו</w:t>
      </w:r>
      <w:r w:rsidRPr="00AA69C5">
        <w:rPr>
          <w:rFonts w:ascii="Times New Roman" w:eastAsia="Times New Roman" w:hAnsi="Times New Roman" w:cs="Guttman Soncino" w:hint="cs"/>
          <w:noProof/>
          <w:snapToGrid w:val="0"/>
          <w:sz w:val="23"/>
          <w:szCs w:val="21"/>
          <w:rtl/>
        </w:rPr>
        <w:t>,</w:t>
      </w:r>
      <w:r w:rsidRPr="00AA69C5">
        <w:rPr>
          <w:rFonts w:ascii="Times New Roman" w:eastAsia="Times New Roman" w:hAnsi="Times New Roman" w:cs="Guttman Soncino"/>
          <w:noProof/>
          <w:snapToGrid w:val="0"/>
          <w:sz w:val="23"/>
          <w:szCs w:val="21"/>
          <w:rtl/>
        </w:rPr>
        <w:t xml:space="preserve"> שאין ברכה מצויה בביתו של אדם אלא בשביל אשתו</w:t>
      </w:r>
      <w:r w:rsidRPr="00AA69C5">
        <w:rPr>
          <w:rFonts w:ascii="Times New Roman" w:eastAsia="Times New Roman" w:hAnsi="Times New Roman" w:cs="Guttman Soncino" w:hint="cs"/>
          <w:noProof/>
          <w:snapToGrid w:val="0"/>
          <w:sz w:val="23"/>
          <w:szCs w:val="21"/>
          <w:rtl/>
        </w:rPr>
        <w:t>,</w:t>
      </w:r>
      <w:r w:rsidRPr="00AA69C5">
        <w:rPr>
          <w:rFonts w:ascii="Times New Roman" w:eastAsia="Times New Roman" w:hAnsi="Times New Roman" w:cs="Guttman Soncino"/>
          <w:noProof/>
          <w:snapToGrid w:val="0"/>
          <w:sz w:val="23"/>
          <w:szCs w:val="21"/>
        </w:rPr>
        <w:t xml:space="preserve"> </w:t>
      </w:r>
      <w:r w:rsidRPr="00AA69C5">
        <w:rPr>
          <w:rFonts w:ascii="Times New Roman" w:eastAsia="Times New Roman" w:hAnsi="Times New Roman" w:cs="Guttman Soncino"/>
          <w:noProof/>
          <w:snapToGrid w:val="0"/>
          <w:sz w:val="23"/>
          <w:szCs w:val="21"/>
          <w:rtl/>
        </w:rPr>
        <w:t>וכך אמרו חכמים</w:t>
      </w:r>
      <w:r w:rsidRPr="00AA69C5">
        <w:rPr>
          <w:rFonts w:ascii="Times New Roman" w:eastAsia="Times New Roman" w:hAnsi="Times New Roman" w:cs="Guttman Soncino"/>
          <w:noProof/>
          <w:snapToGrid w:val="0"/>
          <w:sz w:val="23"/>
          <w:szCs w:val="21"/>
        </w:rPr>
        <w:t xml:space="preserve"> </w:t>
      </w:r>
      <w:r w:rsidRPr="00AA69C5">
        <w:rPr>
          <w:rFonts w:ascii="Times New Roman" w:eastAsia="Times New Roman" w:hAnsi="Times New Roman" w:cs="Guttman Soncino"/>
          <w:noProof/>
          <w:snapToGrid w:val="0"/>
          <w:sz w:val="23"/>
          <w:szCs w:val="21"/>
          <w:rtl/>
        </w:rPr>
        <w:t>לבני דורם</w:t>
      </w:r>
      <w:r w:rsidRPr="00AA69C5">
        <w:rPr>
          <w:rFonts w:ascii="Times New Roman" w:eastAsia="Times New Roman" w:hAnsi="Times New Roman" w:cs="Guttman Soncino" w:hint="cs"/>
          <w:noProof/>
          <w:snapToGrid w:val="0"/>
          <w:sz w:val="23"/>
          <w:szCs w:val="21"/>
          <w:rtl/>
        </w:rPr>
        <w:t>:</w:t>
      </w:r>
      <w:r w:rsidRPr="00AA69C5">
        <w:rPr>
          <w:rFonts w:ascii="Times New Roman" w:eastAsia="Times New Roman" w:hAnsi="Times New Roman" w:cs="Guttman Soncino"/>
          <w:noProof/>
          <w:snapToGrid w:val="0"/>
          <w:sz w:val="23"/>
          <w:szCs w:val="21"/>
          <w:rtl/>
        </w:rPr>
        <w:t xml:space="preserve"> כבדו את נשותיכם כדי שתתעשרו</w:t>
      </w:r>
      <w:r w:rsidRPr="00AA69C5">
        <w:rPr>
          <w:rFonts w:ascii="Times New Roman" w:eastAsia="Times New Roman" w:hAnsi="Times New Roman" w:cs="Guttman Soncino" w:hint="cs"/>
          <w:noProof/>
          <w:snapToGrid w:val="0"/>
          <w:sz w:val="23"/>
          <w:szCs w:val="21"/>
          <w:rtl/>
        </w:rPr>
        <w:t>.</w:t>
      </w:r>
    </w:p>
    <w:p w:rsidR="00AA69C5" w:rsidRPr="00AA69C5" w:rsidRDefault="00AA69C5" w:rsidP="00AA69C5">
      <w:pPr>
        <w:spacing w:after="120" w:line="380" w:lineRule="exact"/>
        <w:jc w:val="both"/>
        <w:rPr>
          <w:rFonts w:ascii="Times New Roman" w:eastAsia="Times New Roman" w:hAnsi="Times New Roman" w:cs="oprFrank" w:hint="cs"/>
          <w:sz w:val="26"/>
          <w:szCs w:val="27"/>
          <w:rtl/>
          <w:lang w:eastAsia="he-IL"/>
        </w:rPr>
      </w:pPr>
      <w:r w:rsidRPr="00AA69C5">
        <w:rPr>
          <w:rFonts w:ascii="Times New Roman" w:eastAsia="Times New Roman" w:hAnsi="Times New Roman" w:cs="oprFrank" w:hint="cs"/>
          <w:sz w:val="26"/>
          <w:szCs w:val="27"/>
          <w:rtl/>
          <w:lang w:eastAsia="he-IL"/>
        </w:rPr>
        <w:t>כשם שתאונה נעשית בלא כוונה, כך פעמים רבות אונאת איש את אשתו נובעת מחוסר רגישות והעדר תשומת לב. האיש, שטבעו שונה וסף הרגישות שלו נמוך הרבה יותר, אינו מודע מספיק למדת הפגיעות של אשתו ולכן פעמים רבות פוגע בה בשגגה</w:t>
      </w:r>
      <w:r w:rsidRPr="00AA69C5">
        <w:rPr>
          <w:rFonts w:ascii="Times New Roman" w:eastAsia="Times New Roman" w:hAnsi="Times New Roman" w:cs="oprFrank"/>
          <w:noProof/>
          <w:position w:val="-4"/>
          <w:sz w:val="26"/>
          <w:szCs w:val="26"/>
          <w:vertAlign w:val="superscript"/>
          <w:rtl/>
          <w:lang w:eastAsia="he-IL"/>
        </w:rPr>
        <w:endnoteReference w:id="4"/>
      </w:r>
      <w:r w:rsidRPr="00AA69C5">
        <w:rPr>
          <w:rFonts w:ascii="Times New Roman" w:eastAsia="Times New Roman" w:hAnsi="Times New Roman" w:cs="oprFrank" w:hint="cs"/>
          <w:sz w:val="26"/>
          <w:szCs w:val="27"/>
          <w:rtl/>
          <w:lang w:eastAsia="he-IL"/>
        </w:rPr>
        <w:t xml:space="preserve"> (יתר על כן, אם האיש לא יטרח בקביעות באופן מודע </w:t>
      </w:r>
      <w:proofErr w:type="spellStart"/>
      <w:r w:rsidRPr="00AA69C5">
        <w:rPr>
          <w:rFonts w:ascii="Times New Roman" w:eastAsia="Times New Roman" w:hAnsi="Times New Roman" w:cs="oprFrank" w:hint="cs"/>
          <w:sz w:val="26"/>
          <w:szCs w:val="27"/>
          <w:rtl/>
          <w:lang w:eastAsia="he-IL"/>
        </w:rPr>
        <w:t>להזהר</w:t>
      </w:r>
      <w:proofErr w:type="spellEnd"/>
      <w:r w:rsidRPr="00AA69C5">
        <w:rPr>
          <w:rFonts w:ascii="Times New Roman" w:eastAsia="Times New Roman" w:hAnsi="Times New Roman" w:cs="oprFrank" w:hint="cs"/>
          <w:sz w:val="26"/>
          <w:szCs w:val="27"/>
          <w:rtl/>
          <w:lang w:eastAsia="he-IL"/>
        </w:rPr>
        <w:t xml:space="preserve"> מפגיעה, חזקה עליו שיאנה את אשתו). כשם שה' מזמן לרוצח מקום לנוס אליו, "ושמתי לך מקום אשר ינוס שמה", כך צריך להיות בבית היהודי מקום אליו אפשר לנוס לאחר פגיעה בבן הזוג.</w:t>
      </w:r>
    </w:p>
    <w:p w:rsidR="00AA69C5" w:rsidRPr="00AA69C5" w:rsidRDefault="00AA69C5" w:rsidP="00AA69C5">
      <w:pPr>
        <w:spacing w:after="120" w:line="380" w:lineRule="exact"/>
        <w:jc w:val="both"/>
        <w:rPr>
          <w:rFonts w:ascii="Times New Roman" w:eastAsia="Times New Roman" w:hAnsi="Times New Roman" w:cs="oprFrank" w:hint="cs"/>
          <w:sz w:val="26"/>
          <w:szCs w:val="27"/>
          <w:rtl/>
          <w:lang w:eastAsia="he-IL"/>
        </w:rPr>
      </w:pPr>
      <w:r w:rsidRPr="00AA69C5">
        <w:rPr>
          <w:rFonts w:ascii="Times New Roman" w:eastAsia="Times New Roman" w:hAnsi="Times New Roman" w:cs="oprFrank" w:hint="cs"/>
          <w:sz w:val="26"/>
          <w:szCs w:val="27"/>
          <w:rtl/>
          <w:lang w:eastAsia="he-IL"/>
        </w:rPr>
        <w:t>לפי הרמז</w:t>
      </w:r>
      <w:r w:rsidRPr="00AA69C5">
        <w:rPr>
          <w:rFonts w:ascii="Times New Roman" w:eastAsia="Times New Roman" w:hAnsi="Times New Roman" w:cs="oprFrank"/>
          <w:noProof/>
          <w:position w:val="-4"/>
          <w:sz w:val="26"/>
          <w:szCs w:val="26"/>
          <w:vertAlign w:val="superscript"/>
          <w:rtl/>
          <w:lang w:eastAsia="he-IL"/>
        </w:rPr>
        <w:endnoteReference w:id="5"/>
      </w:r>
      <w:r w:rsidRPr="00AA69C5">
        <w:rPr>
          <w:rFonts w:ascii="Times New Roman" w:eastAsia="Times New Roman" w:hAnsi="Times New Roman" w:cs="oprFrank" w:hint="cs"/>
          <w:sz w:val="26"/>
          <w:szCs w:val="27"/>
          <w:rtl/>
          <w:lang w:eastAsia="he-IL"/>
        </w:rPr>
        <w:t xml:space="preserve"> בראשי התיבות "</w:t>
      </w:r>
      <w:r w:rsidRPr="00AA69C5">
        <w:rPr>
          <w:rFonts w:ascii="Times New Roman" w:eastAsia="Times New Roman" w:hAnsi="Times New Roman" w:cs="oprFrank" w:hint="cs"/>
          <w:b/>
          <w:bCs/>
          <w:sz w:val="28"/>
          <w:szCs w:val="28"/>
          <w:rtl/>
          <w:lang w:eastAsia="he-IL"/>
        </w:rPr>
        <w:t>א</w:t>
      </w:r>
      <w:r w:rsidRPr="00AA69C5">
        <w:rPr>
          <w:rFonts w:ascii="Times New Roman" w:eastAsia="Times New Roman" w:hAnsi="Times New Roman" w:cs="oprFrank" w:hint="cs"/>
          <w:sz w:val="26"/>
          <w:szCs w:val="27"/>
          <w:rtl/>
          <w:lang w:eastAsia="he-IL"/>
        </w:rPr>
        <w:t xml:space="preserve">נה </w:t>
      </w:r>
      <w:r w:rsidRPr="00AA69C5">
        <w:rPr>
          <w:rFonts w:ascii="Times New Roman" w:eastAsia="Times New Roman" w:hAnsi="Times New Roman" w:cs="oprFrank" w:hint="cs"/>
          <w:b/>
          <w:bCs/>
          <w:sz w:val="28"/>
          <w:szCs w:val="28"/>
          <w:rtl/>
          <w:lang w:eastAsia="he-IL"/>
        </w:rPr>
        <w:t>ל</w:t>
      </w:r>
      <w:r w:rsidRPr="00AA69C5">
        <w:rPr>
          <w:rFonts w:ascii="Times New Roman" w:eastAsia="Times New Roman" w:hAnsi="Times New Roman" w:cs="oprFrank" w:hint="cs"/>
          <w:sz w:val="26"/>
          <w:szCs w:val="27"/>
          <w:rtl/>
          <w:lang w:eastAsia="he-IL"/>
        </w:rPr>
        <w:t xml:space="preserve">ידו </w:t>
      </w:r>
      <w:r w:rsidRPr="00AA69C5">
        <w:rPr>
          <w:rFonts w:ascii="Times New Roman" w:eastAsia="Times New Roman" w:hAnsi="Times New Roman" w:cs="oprFrank" w:hint="cs"/>
          <w:b/>
          <w:bCs/>
          <w:sz w:val="28"/>
          <w:szCs w:val="28"/>
          <w:rtl/>
          <w:lang w:eastAsia="he-IL"/>
        </w:rPr>
        <w:t>ו</w:t>
      </w:r>
      <w:r w:rsidRPr="00AA69C5">
        <w:rPr>
          <w:rFonts w:ascii="Times New Roman" w:eastAsia="Times New Roman" w:hAnsi="Times New Roman" w:cs="oprFrank" w:hint="cs"/>
          <w:sz w:val="26"/>
          <w:szCs w:val="27"/>
          <w:rtl/>
          <w:lang w:eastAsia="he-IL"/>
        </w:rPr>
        <w:t xml:space="preserve">שמתי </w:t>
      </w:r>
      <w:r w:rsidRPr="00AA69C5">
        <w:rPr>
          <w:rFonts w:ascii="Times New Roman" w:eastAsia="Times New Roman" w:hAnsi="Times New Roman" w:cs="oprFrank" w:hint="cs"/>
          <w:b/>
          <w:bCs/>
          <w:sz w:val="28"/>
          <w:szCs w:val="28"/>
          <w:rtl/>
          <w:lang w:eastAsia="he-IL"/>
        </w:rPr>
        <w:t>ל</w:t>
      </w:r>
      <w:r w:rsidRPr="00AA69C5">
        <w:rPr>
          <w:rFonts w:ascii="Times New Roman" w:eastAsia="Times New Roman" w:hAnsi="Times New Roman" w:cs="oprFrank" w:hint="cs"/>
          <w:sz w:val="26"/>
          <w:szCs w:val="27"/>
          <w:rtl/>
          <w:lang w:eastAsia="he-IL"/>
        </w:rPr>
        <w:t xml:space="preserve">ך" מהווה חדש </w:t>
      </w:r>
      <w:r w:rsidRPr="00AA69C5">
        <w:rPr>
          <w:rFonts w:ascii="Times New Roman" w:eastAsia="Times New Roman" w:hAnsi="Times New Roman" w:cs="oprFrank" w:hint="cs"/>
          <w:b/>
          <w:bCs/>
          <w:sz w:val="28"/>
          <w:szCs w:val="28"/>
          <w:rtl/>
          <w:lang w:eastAsia="he-IL"/>
        </w:rPr>
        <w:t>אלול</w:t>
      </w:r>
      <w:r w:rsidRPr="00AA69C5">
        <w:rPr>
          <w:rFonts w:ascii="Times New Roman" w:eastAsia="Times New Roman" w:hAnsi="Times New Roman" w:cs="oprFrank" w:hint="cs"/>
          <w:sz w:val="26"/>
          <w:szCs w:val="27"/>
          <w:rtl/>
          <w:lang w:eastAsia="he-IL"/>
        </w:rPr>
        <w:t xml:space="preserve"> עצמו "עיר מקלט" ביחס לכל עבירה (משום שכל עבירה היא מעין רצח בשגגה, כמבואר בחסידות</w:t>
      </w:r>
      <w:r w:rsidRPr="00AA69C5">
        <w:rPr>
          <w:rFonts w:ascii="Times New Roman" w:eastAsia="Times New Roman" w:hAnsi="Times New Roman" w:cs="oprFrank"/>
          <w:noProof/>
          <w:position w:val="-4"/>
          <w:sz w:val="26"/>
          <w:szCs w:val="26"/>
          <w:vertAlign w:val="superscript"/>
          <w:rtl/>
          <w:lang w:eastAsia="he-IL"/>
        </w:rPr>
        <w:endnoteReference w:id="6"/>
      </w:r>
      <w:r w:rsidRPr="00AA69C5">
        <w:rPr>
          <w:rFonts w:ascii="Times New Roman" w:eastAsia="Times New Roman" w:hAnsi="Times New Roman" w:cs="oprFrank" w:hint="cs"/>
          <w:sz w:val="26"/>
          <w:szCs w:val="27"/>
          <w:rtl/>
          <w:lang w:eastAsia="he-IL"/>
        </w:rPr>
        <w:t xml:space="preserve">). בהתבוננות זו עושה </w:t>
      </w:r>
      <w:proofErr w:type="spellStart"/>
      <w:r w:rsidRPr="00AA69C5">
        <w:rPr>
          <w:rFonts w:ascii="Times New Roman" w:eastAsia="Times New Roman" w:hAnsi="Times New Roman" w:cs="oprFrank" w:hint="cs"/>
          <w:sz w:val="26"/>
          <w:szCs w:val="27"/>
          <w:rtl/>
          <w:lang w:eastAsia="he-IL"/>
        </w:rPr>
        <w:t>האריז"ל</w:t>
      </w:r>
      <w:proofErr w:type="spellEnd"/>
      <w:r w:rsidRPr="00AA69C5">
        <w:rPr>
          <w:rFonts w:ascii="Times New Roman" w:eastAsia="Times New Roman" w:hAnsi="Times New Roman" w:cs="oprFrank" w:hint="cs"/>
          <w:sz w:val="26"/>
          <w:szCs w:val="27"/>
          <w:rtl/>
          <w:lang w:eastAsia="he-IL"/>
        </w:rPr>
        <w:t xml:space="preserve"> הפשטה של מושג המקלט מממדי המקום לממד הזמן</w:t>
      </w:r>
      <w:r w:rsidRPr="00AA69C5">
        <w:rPr>
          <w:rFonts w:ascii="Times New Roman" w:eastAsia="Times New Roman" w:hAnsi="Times New Roman" w:cs="oprFrank"/>
          <w:noProof/>
          <w:position w:val="-4"/>
          <w:sz w:val="26"/>
          <w:szCs w:val="26"/>
          <w:vertAlign w:val="superscript"/>
          <w:rtl/>
          <w:lang w:eastAsia="he-IL"/>
        </w:rPr>
        <w:endnoteReference w:id="7"/>
      </w:r>
      <w:r w:rsidRPr="00AA69C5">
        <w:rPr>
          <w:rFonts w:ascii="Times New Roman" w:eastAsia="Times New Roman" w:hAnsi="Times New Roman" w:cs="oprFrank" w:hint="cs"/>
          <w:sz w:val="26"/>
          <w:szCs w:val="27"/>
          <w:rtl/>
          <w:lang w:eastAsia="he-IL"/>
        </w:rPr>
        <w:t xml:space="preserve"> </w:t>
      </w:r>
      <w:r w:rsidRPr="00AA69C5">
        <w:rPr>
          <w:rFonts w:ascii="Times New Roman" w:eastAsia="Times New Roman" w:hAnsi="Times New Roman" w:cs="oprFrank"/>
          <w:sz w:val="26"/>
          <w:szCs w:val="27"/>
          <w:rtl/>
          <w:lang w:eastAsia="he-IL"/>
        </w:rPr>
        <w:t>–</w:t>
      </w:r>
      <w:r w:rsidRPr="00AA69C5">
        <w:rPr>
          <w:rFonts w:ascii="Times New Roman" w:eastAsia="Times New Roman" w:hAnsi="Times New Roman" w:cs="oprFrank" w:hint="cs"/>
          <w:sz w:val="26"/>
          <w:szCs w:val="27"/>
          <w:rtl/>
          <w:lang w:eastAsia="he-IL"/>
        </w:rPr>
        <w:t xml:space="preserve"> במקום "עיר מקלט" יש 'חדש מקלט'. </w:t>
      </w:r>
      <w:r w:rsidRPr="00AA69C5">
        <w:rPr>
          <w:rFonts w:ascii="Times New Roman" w:eastAsia="Times New Roman" w:hAnsi="Times New Roman" w:cs="oprFrank" w:hint="cs"/>
          <w:sz w:val="26"/>
          <w:szCs w:val="27"/>
          <w:rtl/>
          <w:lang w:eastAsia="he-IL"/>
        </w:rPr>
        <w:lastRenderedPageBreak/>
        <w:t>כיוצא בכך, בין בני זוג צריכים להיות זמנים מיוחדים שאליהם ניתן לנוס אחרי מריבה ואונאה ומהם ניתן לחדש את קשר הנישואין (כך, למשל, צריך להיות בכל ליל טבילה, בה חוזרת החביבות של חיי הנישואין "כבשעה ראשונה"</w:t>
      </w:r>
      <w:r w:rsidRPr="00AA69C5">
        <w:rPr>
          <w:rFonts w:ascii="Times New Roman" w:eastAsia="Times New Roman" w:hAnsi="Times New Roman" w:cs="oprFrank"/>
          <w:noProof/>
          <w:position w:val="-4"/>
          <w:sz w:val="26"/>
          <w:szCs w:val="26"/>
          <w:vertAlign w:val="superscript"/>
          <w:rtl/>
          <w:lang w:eastAsia="he-IL"/>
        </w:rPr>
        <w:endnoteReference w:id="8"/>
      </w:r>
      <w:r w:rsidRPr="00AA69C5">
        <w:rPr>
          <w:rFonts w:ascii="Times New Roman" w:eastAsia="Times New Roman" w:hAnsi="Times New Roman" w:cs="oprFrank" w:hint="cs"/>
          <w:sz w:val="26"/>
          <w:szCs w:val="27"/>
          <w:rtl/>
          <w:lang w:eastAsia="he-IL"/>
        </w:rPr>
        <w:t xml:space="preserve">). אך מעבר לחלונות הקבועים בזמן, יש רגעים בהם מזמן בורא עולם אפשרות של פיוס </w:t>
      </w:r>
      <w:r w:rsidRPr="00AA69C5">
        <w:rPr>
          <w:rFonts w:ascii="Times New Roman" w:eastAsia="Times New Roman" w:hAnsi="Times New Roman" w:cs="oprFrank"/>
          <w:sz w:val="26"/>
          <w:szCs w:val="27"/>
          <w:rtl/>
          <w:lang w:eastAsia="he-IL"/>
        </w:rPr>
        <w:t>–</w:t>
      </w:r>
      <w:r w:rsidRPr="00AA69C5">
        <w:rPr>
          <w:rFonts w:ascii="Times New Roman" w:eastAsia="Times New Roman" w:hAnsi="Times New Roman" w:cs="oprFrank" w:hint="cs"/>
          <w:sz w:val="26"/>
          <w:szCs w:val="27"/>
          <w:rtl/>
          <w:lang w:eastAsia="he-IL"/>
        </w:rPr>
        <w:t xml:space="preserve"> עתות רצון מיוחדות בהן יש אוירה טובה ומתאימה (שהרי לא בכל עת תתקבל ההתנצלות, ו"אין מרצין לו לאדם בשעת כעסו"</w:t>
      </w:r>
      <w:r w:rsidRPr="00AA69C5">
        <w:rPr>
          <w:rFonts w:ascii="Times New Roman" w:eastAsia="Times New Roman" w:hAnsi="Times New Roman" w:cs="oprFrank"/>
          <w:noProof/>
          <w:position w:val="-4"/>
          <w:sz w:val="26"/>
          <w:szCs w:val="26"/>
          <w:vertAlign w:val="superscript"/>
          <w:rtl/>
          <w:lang w:eastAsia="he-IL"/>
        </w:rPr>
        <w:endnoteReference w:id="9"/>
      </w:r>
      <w:r w:rsidRPr="00AA69C5">
        <w:rPr>
          <w:rFonts w:ascii="Times New Roman" w:eastAsia="Times New Roman" w:hAnsi="Times New Roman" w:cs="oprFrank" w:hint="cs"/>
          <w:sz w:val="26"/>
          <w:szCs w:val="27"/>
          <w:rtl/>
          <w:lang w:eastAsia="he-IL"/>
        </w:rPr>
        <w:t xml:space="preserve">). </w:t>
      </w:r>
    </w:p>
    <w:p w:rsidR="00AA69C5" w:rsidRPr="00AA69C5" w:rsidRDefault="00AA69C5" w:rsidP="00AA69C5">
      <w:pPr>
        <w:spacing w:after="120" w:line="380" w:lineRule="exact"/>
        <w:jc w:val="both"/>
        <w:rPr>
          <w:rFonts w:ascii="Times New Roman" w:eastAsia="Times New Roman" w:hAnsi="Times New Roman" w:cs="oprFrank" w:hint="cs"/>
          <w:sz w:val="26"/>
          <w:szCs w:val="27"/>
          <w:rtl/>
          <w:lang w:eastAsia="he-IL"/>
        </w:rPr>
      </w:pPr>
      <w:r w:rsidRPr="00AA69C5">
        <w:rPr>
          <w:rFonts w:ascii="Times New Roman" w:eastAsia="Times New Roman" w:hAnsi="Times New Roman" w:cs="oprFrank" w:hint="cs"/>
          <w:sz w:val="26"/>
          <w:szCs w:val="27"/>
          <w:rtl/>
          <w:lang w:eastAsia="he-IL"/>
        </w:rPr>
        <w:t>ברגע</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שהאיש</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פגע</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באשתו,</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אנה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וצער</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אותה,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עליו</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לחפש</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נקודת</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זמן</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מתאימה,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עת</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רצון,</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כדי</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לרצות</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ולפייס</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אותה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באופן</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המתאים</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(אם</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בהתנצלות</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מקרב</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לב,</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בדבורי</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אהבה,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בזר</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פרחים,</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במתנה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נאה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או</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בגלויי</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חבה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וקרבה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אחרים</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שבין</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איש</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לאשתו).</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והנה,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b/>
          <w:bCs/>
          <w:sz w:val="28"/>
          <w:szCs w:val="28"/>
          <w:rtl/>
          <w:lang w:eastAsia="he-IL"/>
        </w:rPr>
        <w:t>עת</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b/>
          <w:bCs/>
          <w:sz w:val="28"/>
          <w:szCs w:val="28"/>
          <w:rtl/>
          <w:lang w:eastAsia="he-IL"/>
        </w:rPr>
        <w:t>רצון</w:t>
      </w:r>
      <w:r w:rsidRPr="00AA69C5">
        <w:rPr>
          <w:rFonts w:ascii="Times New Roman" w:eastAsia="Times New Roman" w:hAnsi="Times New Roman" w:cs="oprFrank" w:hint="cs"/>
          <w:spacing w:val="-6"/>
          <w:sz w:val="26"/>
          <w:szCs w:val="27"/>
          <w:rtl/>
          <w:lang w:eastAsia="he-IL"/>
        </w:rPr>
        <w:t xml:space="preserve"> </w:t>
      </w:r>
      <w:proofErr w:type="spellStart"/>
      <w:r w:rsidRPr="00AA69C5">
        <w:rPr>
          <w:rFonts w:ascii="Times New Roman" w:eastAsia="Times New Roman" w:hAnsi="Times New Roman" w:cs="oprFrank" w:hint="cs"/>
          <w:sz w:val="26"/>
          <w:szCs w:val="27"/>
          <w:rtl/>
          <w:lang w:eastAsia="he-IL"/>
        </w:rPr>
        <w:t>בגימטריא</w:t>
      </w:r>
      <w:proofErr w:type="spellEnd"/>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b/>
          <w:bCs/>
          <w:sz w:val="28"/>
          <w:szCs w:val="28"/>
          <w:rtl/>
          <w:lang w:eastAsia="he-IL"/>
        </w:rPr>
        <w:t>שפלות</w:t>
      </w:r>
      <w:r w:rsidRPr="00AA69C5">
        <w:rPr>
          <w:rFonts w:ascii="Times New Roman" w:eastAsia="Times New Roman" w:hAnsi="Times New Roman" w:cs="oprFrank" w:hint="cs"/>
          <w:sz w:val="26"/>
          <w:szCs w:val="27"/>
          <w:rtl/>
          <w:lang w:eastAsia="he-IL"/>
        </w:rPr>
        <w:t>.</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כאשר</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האדם</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שם</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לב</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לפגיעה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שפגע</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בבן</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זוגו,</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מודע</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לכך</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שחוסר</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הרגישות</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מעיד</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על</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עומק</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האטימות</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והטמטום</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שלו</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וחש</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בעומק</w:t>
      </w:r>
      <w:r w:rsidRPr="00AA69C5">
        <w:rPr>
          <w:rFonts w:ascii="Times New Roman" w:eastAsia="Times New Roman" w:hAnsi="Times New Roman" w:cs="oprFrank" w:hint="cs"/>
          <w:spacing w:val="-6"/>
          <w:sz w:val="26"/>
          <w:szCs w:val="27"/>
          <w:rtl/>
          <w:lang w:eastAsia="he-IL"/>
        </w:rPr>
        <w:t xml:space="preserve"> </w:t>
      </w:r>
      <w:proofErr w:type="spellStart"/>
      <w:r w:rsidRPr="00AA69C5">
        <w:rPr>
          <w:rFonts w:ascii="Times New Roman" w:eastAsia="Times New Roman" w:hAnsi="Times New Roman" w:cs="oprFrank" w:hint="cs"/>
          <w:sz w:val="26"/>
          <w:szCs w:val="27"/>
          <w:rtl/>
          <w:lang w:eastAsia="he-IL"/>
        </w:rPr>
        <w:t>שפלותו</w:t>
      </w:r>
      <w:proofErr w:type="spellEnd"/>
      <w:r w:rsidRPr="00AA69C5">
        <w:rPr>
          <w:rFonts w:ascii="Times New Roman" w:eastAsia="Times New Roman" w:hAnsi="Times New Roman" w:cs="oprFrank" w:hint="cs"/>
          <w:sz w:val="26"/>
          <w:szCs w:val="27"/>
          <w:rtl/>
          <w:lang w:eastAsia="he-IL"/>
        </w:rPr>
        <w:t>,</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מן</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הסתם</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יזמן</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לו</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השם</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במהירות</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עת</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רצון</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מתאימה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w:t>
      </w:r>
      <w:r w:rsidRPr="00AA69C5">
        <w:rPr>
          <w:rFonts w:ascii="Times New Roman" w:eastAsia="Times New Roman" w:hAnsi="Times New Roman" w:cs="MiriamMFO" w:hint="cs"/>
          <w:sz w:val="21"/>
          <w:szCs w:val="23"/>
          <w:rtl/>
          <w:lang w:eastAsia="he-IL"/>
        </w:rPr>
        <w:t>לנוס</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שמה"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sz w:val="26"/>
          <w:szCs w:val="27"/>
          <w:rtl/>
          <w:lang w:eastAsia="he-IL"/>
        </w:rPr>
        <w:t>–</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MiriamMFO" w:hint="cs"/>
          <w:sz w:val="21"/>
          <w:szCs w:val="23"/>
          <w:rtl/>
          <w:lang w:eastAsia="he-IL"/>
        </w:rPr>
        <w:t>לנסות</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לתקן</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את</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אשר</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עוות.</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כאשר</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מצליח</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האדם</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להמתיק</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את</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הדינים</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בעת</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רצון</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עתיד</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אף</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להתברר</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כי</w:t>
      </w:r>
      <w:r w:rsidRPr="00AA69C5">
        <w:rPr>
          <w:rFonts w:ascii="Times New Roman" w:eastAsia="Times New Roman" w:hAnsi="Times New Roman" w:cs="oprFrank" w:hint="cs"/>
          <w:spacing w:val="-6"/>
          <w:sz w:val="26"/>
          <w:szCs w:val="27"/>
          <w:rtl/>
          <w:lang w:eastAsia="he-IL"/>
        </w:rPr>
        <w:t xml:space="preserve"> </w:t>
      </w:r>
      <w:proofErr w:type="spellStart"/>
      <w:r w:rsidRPr="00AA69C5">
        <w:rPr>
          <w:rFonts w:ascii="Times New Roman" w:eastAsia="Times New Roman" w:hAnsi="Times New Roman" w:cs="oprFrank" w:hint="cs"/>
          <w:sz w:val="26"/>
          <w:szCs w:val="27"/>
          <w:rtl/>
          <w:lang w:eastAsia="he-IL"/>
        </w:rPr>
        <w:t>היתה</w:t>
      </w:r>
      <w:proofErr w:type="spellEnd"/>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זו</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"ירידה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צורך</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עליה"</w:t>
      </w:r>
      <w:r w:rsidRPr="00AA69C5">
        <w:rPr>
          <w:rFonts w:ascii="Times New Roman" w:eastAsia="Times New Roman" w:hAnsi="Times New Roman" w:cs="oprFrank"/>
          <w:noProof/>
          <w:position w:val="-4"/>
          <w:sz w:val="26"/>
          <w:szCs w:val="26"/>
          <w:vertAlign w:val="superscript"/>
          <w:rtl/>
          <w:lang w:eastAsia="he-IL"/>
        </w:rPr>
        <w:endnoteReference w:id="10"/>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w:t>
      </w:r>
      <w:proofErr w:type="spellStart"/>
      <w:r w:rsidRPr="00AA69C5">
        <w:rPr>
          <w:rFonts w:ascii="Times New Roman" w:eastAsia="Times New Roman" w:hAnsi="Times New Roman" w:cs="oprFrank" w:hint="cs"/>
          <w:sz w:val="26"/>
          <w:szCs w:val="27"/>
          <w:rtl/>
          <w:lang w:eastAsia="he-IL"/>
        </w:rPr>
        <w:t>והאלהים</w:t>
      </w:r>
      <w:proofErr w:type="spellEnd"/>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אנה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לידו"</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את</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הירידה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וזימן</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את</w:t>
      </w:r>
      <w:r w:rsidRPr="00AA69C5">
        <w:rPr>
          <w:rFonts w:ascii="Times New Roman" w:eastAsia="Times New Roman" w:hAnsi="Times New Roman" w:cs="oprFrank" w:hint="cs"/>
          <w:spacing w:val="-6"/>
          <w:sz w:val="26"/>
          <w:szCs w:val="27"/>
          <w:rtl/>
          <w:lang w:eastAsia="he-IL"/>
        </w:rPr>
        <w:t xml:space="preserve"> </w:t>
      </w:r>
      <w:proofErr w:type="spellStart"/>
      <w:r w:rsidRPr="00AA69C5">
        <w:rPr>
          <w:rFonts w:ascii="Times New Roman" w:eastAsia="Times New Roman" w:hAnsi="Times New Roman" w:cs="oprFrank" w:hint="cs"/>
          <w:sz w:val="26"/>
          <w:szCs w:val="27"/>
          <w:rtl/>
          <w:lang w:eastAsia="he-IL"/>
        </w:rPr>
        <w:t>כח</w:t>
      </w:r>
      <w:proofErr w:type="spellEnd"/>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התשובה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והעליה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כדי</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להגביר</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ולהמתיק</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את</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האהבה</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יותר</w:t>
      </w:r>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ממה</w:t>
      </w:r>
      <w:r w:rsidRPr="00AA69C5">
        <w:rPr>
          <w:rFonts w:ascii="Times New Roman" w:eastAsia="Times New Roman" w:hAnsi="Times New Roman" w:cs="oprFrank" w:hint="cs"/>
          <w:spacing w:val="-6"/>
          <w:sz w:val="26"/>
          <w:szCs w:val="27"/>
          <w:rtl/>
          <w:lang w:eastAsia="he-IL"/>
        </w:rPr>
        <w:t xml:space="preserve"> </w:t>
      </w:r>
      <w:proofErr w:type="spellStart"/>
      <w:r w:rsidRPr="00AA69C5">
        <w:rPr>
          <w:rFonts w:ascii="Times New Roman" w:eastAsia="Times New Roman" w:hAnsi="Times New Roman" w:cs="oprFrank" w:hint="cs"/>
          <w:sz w:val="26"/>
          <w:szCs w:val="27"/>
          <w:rtl/>
          <w:lang w:eastAsia="he-IL"/>
        </w:rPr>
        <w:t>שהיתה</w:t>
      </w:r>
      <w:proofErr w:type="spellEnd"/>
      <w:r w:rsidRPr="00AA69C5">
        <w:rPr>
          <w:rFonts w:ascii="Times New Roman" w:eastAsia="Times New Roman" w:hAnsi="Times New Roman" w:cs="oprFrank" w:hint="cs"/>
          <w:spacing w:val="-6"/>
          <w:sz w:val="26"/>
          <w:szCs w:val="27"/>
          <w:rtl/>
          <w:lang w:eastAsia="he-IL"/>
        </w:rPr>
        <w:t xml:space="preserve"> </w:t>
      </w:r>
      <w:r w:rsidRPr="00AA69C5">
        <w:rPr>
          <w:rFonts w:ascii="Times New Roman" w:eastAsia="Times New Roman" w:hAnsi="Times New Roman" w:cs="oprFrank" w:hint="cs"/>
          <w:sz w:val="26"/>
          <w:szCs w:val="27"/>
          <w:rtl/>
          <w:lang w:eastAsia="he-IL"/>
        </w:rPr>
        <w:t>בראשונה.</w:t>
      </w:r>
    </w:p>
    <w:p w:rsidR="00AA69C5" w:rsidRPr="00AA69C5" w:rsidRDefault="00AA69C5" w:rsidP="00AA69C5">
      <w:pPr>
        <w:spacing w:after="120" w:line="380" w:lineRule="exact"/>
        <w:jc w:val="both"/>
        <w:rPr>
          <w:rFonts w:ascii="Times New Roman" w:eastAsia="Times New Roman" w:hAnsi="Times New Roman" w:cs="oprFrank" w:hint="cs"/>
          <w:sz w:val="26"/>
          <w:szCs w:val="27"/>
          <w:rtl/>
          <w:lang w:eastAsia="he-IL"/>
        </w:rPr>
      </w:pPr>
      <w:r w:rsidRPr="00AA69C5">
        <w:rPr>
          <w:rFonts w:ascii="Times New Roman" w:eastAsia="Times New Roman" w:hAnsi="Times New Roman" w:cs="oprFrank" w:hint="cs"/>
          <w:sz w:val="26"/>
          <w:szCs w:val="27"/>
          <w:rtl/>
          <w:lang w:eastAsia="he-IL"/>
        </w:rPr>
        <w:t>כפי</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שהוזכר</w:t>
      </w:r>
      <w:r w:rsidRPr="00AA69C5">
        <w:rPr>
          <w:rFonts w:ascii="Times New Roman" w:eastAsia="Times New Roman" w:hAnsi="Times New Roman" w:cs="oprFrank"/>
          <w:noProof/>
          <w:position w:val="-4"/>
          <w:sz w:val="26"/>
          <w:szCs w:val="26"/>
          <w:vertAlign w:val="superscript"/>
          <w:rtl/>
          <w:lang w:eastAsia="he-IL"/>
        </w:rPr>
        <w:endnoteReference w:id="11"/>
      </w:r>
      <w:r w:rsidRPr="00AA69C5">
        <w:rPr>
          <w:rFonts w:ascii="Times New Roman" w:eastAsia="Times New Roman" w:hAnsi="Times New Roman" w:cs="oprFrank" w:hint="cs"/>
          <w:sz w:val="26"/>
          <w:szCs w:val="27"/>
          <w:rtl/>
          <w:lang w:eastAsia="he-IL"/>
        </w:rPr>
        <w:t>,</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הרמז</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של</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w:t>
      </w:r>
      <w:r w:rsidRPr="00AA69C5">
        <w:rPr>
          <w:rFonts w:ascii="Times New Roman" w:eastAsia="Times New Roman" w:hAnsi="Times New Roman" w:cs="oprFrank" w:hint="cs"/>
          <w:b/>
          <w:bCs/>
          <w:sz w:val="28"/>
          <w:szCs w:val="28"/>
          <w:rtl/>
          <w:lang w:eastAsia="he-IL"/>
        </w:rPr>
        <w:t>א</w:t>
      </w:r>
      <w:r w:rsidRPr="00AA69C5">
        <w:rPr>
          <w:rFonts w:ascii="Times New Roman" w:eastAsia="Times New Roman" w:hAnsi="Times New Roman" w:cs="oprFrank" w:hint="cs"/>
          <w:sz w:val="26"/>
          <w:szCs w:val="27"/>
          <w:rtl/>
          <w:lang w:eastAsia="he-IL"/>
        </w:rPr>
        <w:t>נה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b/>
          <w:bCs/>
          <w:sz w:val="28"/>
          <w:szCs w:val="28"/>
          <w:rtl/>
          <w:lang w:eastAsia="he-IL"/>
        </w:rPr>
        <w:t>ל</w:t>
      </w:r>
      <w:r w:rsidRPr="00AA69C5">
        <w:rPr>
          <w:rFonts w:ascii="Times New Roman" w:eastAsia="Times New Roman" w:hAnsi="Times New Roman" w:cs="oprFrank" w:hint="cs"/>
          <w:sz w:val="26"/>
          <w:szCs w:val="27"/>
          <w:rtl/>
          <w:lang w:eastAsia="he-IL"/>
        </w:rPr>
        <w:t>ידו</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b/>
          <w:bCs/>
          <w:sz w:val="28"/>
          <w:szCs w:val="28"/>
          <w:rtl/>
          <w:lang w:eastAsia="he-IL"/>
        </w:rPr>
        <w:t>ו</w:t>
      </w:r>
      <w:r w:rsidRPr="00AA69C5">
        <w:rPr>
          <w:rFonts w:ascii="Times New Roman" w:eastAsia="Times New Roman" w:hAnsi="Times New Roman" w:cs="oprFrank" w:hint="cs"/>
          <w:sz w:val="26"/>
          <w:szCs w:val="27"/>
          <w:rtl/>
          <w:lang w:eastAsia="he-IL"/>
        </w:rPr>
        <w:t>שמתי</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b/>
          <w:bCs/>
          <w:sz w:val="28"/>
          <w:szCs w:val="28"/>
          <w:rtl/>
          <w:lang w:eastAsia="he-IL"/>
        </w:rPr>
        <w:t>ל</w:t>
      </w:r>
      <w:r w:rsidRPr="00AA69C5">
        <w:rPr>
          <w:rFonts w:ascii="Times New Roman" w:eastAsia="Times New Roman" w:hAnsi="Times New Roman" w:cs="oprFrank" w:hint="cs"/>
          <w:sz w:val="26"/>
          <w:szCs w:val="27"/>
          <w:rtl/>
          <w:lang w:eastAsia="he-IL"/>
        </w:rPr>
        <w:t>ך"</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רומז</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ללימוד</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התורה,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שהרי</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"דברי</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תורה</w:t>
      </w:r>
      <w:r w:rsidRPr="00AA69C5">
        <w:rPr>
          <w:rFonts w:ascii="Times New Roman" w:eastAsia="Times New Roman" w:hAnsi="Times New Roman" w:cs="oprFrank" w:hint="cs"/>
          <w:spacing w:val="-18"/>
          <w:sz w:val="26"/>
          <w:szCs w:val="27"/>
          <w:rtl/>
          <w:lang w:eastAsia="he-IL"/>
        </w:rPr>
        <w:t xml:space="preserve"> </w:t>
      </w:r>
      <w:proofErr w:type="spellStart"/>
      <w:r w:rsidRPr="00AA69C5">
        <w:rPr>
          <w:rFonts w:ascii="Times New Roman" w:eastAsia="Times New Roman" w:hAnsi="Times New Roman" w:cs="oprFrank" w:hint="cs"/>
          <w:sz w:val="26"/>
          <w:szCs w:val="27"/>
          <w:rtl/>
          <w:lang w:eastAsia="he-IL"/>
        </w:rPr>
        <w:t>קולטין</w:t>
      </w:r>
      <w:proofErr w:type="spellEnd"/>
      <w:r w:rsidRPr="00AA69C5">
        <w:rPr>
          <w:rFonts w:ascii="Times New Roman" w:eastAsia="Times New Roman" w:hAnsi="Times New Roman" w:cs="oprFrank" w:hint="cs"/>
          <w:sz w:val="26"/>
          <w:szCs w:val="27"/>
          <w:rtl/>
          <w:lang w:eastAsia="he-IL"/>
        </w:rPr>
        <w:t>"</w:t>
      </w:r>
      <w:r w:rsidRPr="00AA69C5">
        <w:rPr>
          <w:rFonts w:ascii="Times New Roman" w:eastAsia="Times New Roman" w:hAnsi="Times New Roman" w:cs="oprFrank"/>
          <w:noProof/>
          <w:position w:val="-4"/>
          <w:sz w:val="26"/>
          <w:szCs w:val="26"/>
          <w:vertAlign w:val="superscript"/>
          <w:rtl/>
          <w:lang w:eastAsia="he-IL"/>
        </w:rPr>
        <w:endnoteReference w:id="12"/>
      </w:r>
      <w:r w:rsidRPr="00AA69C5">
        <w:rPr>
          <w:rFonts w:ascii="Times New Roman" w:eastAsia="Times New Roman" w:hAnsi="Times New Roman" w:cs="oprFrank" w:hint="cs"/>
          <w:sz w:val="26"/>
          <w:szCs w:val="27"/>
          <w:rtl/>
          <w:lang w:eastAsia="he-IL"/>
        </w:rPr>
        <w:t>.</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מה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המשמעות</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של</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לימוד</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התורה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בתיקון</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האונאה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והפגם</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בחיי</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הנישואין?</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ראשית,</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התנצלות</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ופיוס</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אמתיים</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צריכים</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לכלול</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גם</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"קבלה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לעתיד".</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כיצד</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ניתן</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לערוב</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לכך</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שפגיעה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בשגגה,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שמקורה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הוא</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חוסר</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רגישות</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בלתי</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מודע,</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לא</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תחזור</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על</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עצמה?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w:t>
      </w:r>
      <w:proofErr w:type="spellStart"/>
      <w:r w:rsidRPr="00AA69C5">
        <w:rPr>
          <w:rFonts w:ascii="Times New Roman" w:eastAsia="Times New Roman" w:hAnsi="Times New Roman" w:cs="oprFrank" w:hint="cs"/>
          <w:sz w:val="26"/>
          <w:szCs w:val="27"/>
          <w:rtl/>
          <w:lang w:eastAsia="he-IL"/>
        </w:rPr>
        <w:t>ליכא</w:t>
      </w:r>
      <w:proofErr w:type="spellEnd"/>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מידי</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דלא</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רמיזא</w:t>
      </w:r>
      <w:r w:rsidRPr="00AA69C5">
        <w:rPr>
          <w:rFonts w:ascii="Times New Roman" w:eastAsia="Times New Roman" w:hAnsi="Times New Roman" w:cs="oprFrank" w:hint="cs"/>
          <w:spacing w:val="-18"/>
          <w:sz w:val="26"/>
          <w:szCs w:val="27"/>
          <w:rtl/>
          <w:lang w:eastAsia="he-IL"/>
        </w:rPr>
        <w:t xml:space="preserve"> </w:t>
      </w:r>
      <w:proofErr w:type="spellStart"/>
      <w:r w:rsidRPr="00AA69C5">
        <w:rPr>
          <w:rFonts w:ascii="Times New Roman" w:eastAsia="Times New Roman" w:hAnsi="Times New Roman" w:cs="oprFrank" w:hint="cs"/>
          <w:sz w:val="26"/>
          <w:szCs w:val="27"/>
          <w:rtl/>
          <w:lang w:eastAsia="he-IL"/>
        </w:rPr>
        <w:t>באורייתא</w:t>
      </w:r>
      <w:proofErr w:type="spellEnd"/>
      <w:r w:rsidRPr="00AA69C5">
        <w:rPr>
          <w:rFonts w:ascii="Times New Roman" w:eastAsia="Times New Roman" w:hAnsi="Times New Roman" w:cs="oprFrank" w:hint="cs"/>
          <w:sz w:val="26"/>
          <w:szCs w:val="27"/>
          <w:rtl/>
          <w:lang w:eastAsia="he-IL"/>
        </w:rPr>
        <w:t>"</w:t>
      </w:r>
      <w:r w:rsidRPr="00AA69C5">
        <w:rPr>
          <w:rFonts w:ascii="Times New Roman" w:eastAsia="Times New Roman" w:hAnsi="Times New Roman" w:cs="oprFrank"/>
          <w:noProof/>
          <w:position w:val="-4"/>
          <w:sz w:val="26"/>
          <w:szCs w:val="26"/>
          <w:vertAlign w:val="superscript"/>
          <w:rtl/>
          <w:lang w:eastAsia="he-IL"/>
        </w:rPr>
        <w:endnoteReference w:id="13"/>
      </w:r>
      <w:r w:rsidRPr="00AA69C5">
        <w:rPr>
          <w:rFonts w:ascii="Times New Roman" w:eastAsia="Times New Roman" w:hAnsi="Times New Roman" w:cs="oprFrank" w:hint="cs"/>
          <w:sz w:val="26"/>
          <w:szCs w:val="27"/>
          <w:rtl/>
          <w:lang w:eastAsia="he-IL"/>
        </w:rPr>
        <w:t>,</w:t>
      </w:r>
      <w:r w:rsidRPr="00AA69C5">
        <w:rPr>
          <w:rFonts w:ascii="Times New Roman" w:eastAsia="Times New Roman" w:hAnsi="Times New Roman" w:cs="oprFrank" w:hint="cs"/>
          <w:spacing w:val="-18"/>
          <w:sz w:val="26"/>
          <w:szCs w:val="27"/>
          <w:rtl/>
          <w:lang w:eastAsia="he-IL"/>
        </w:rPr>
        <w:t xml:space="preserve"> </w:t>
      </w:r>
      <w:proofErr w:type="spellStart"/>
      <w:r w:rsidRPr="00AA69C5">
        <w:rPr>
          <w:rFonts w:ascii="Times New Roman" w:eastAsia="Times New Roman" w:hAnsi="Times New Roman" w:cs="oprFrank" w:hint="cs"/>
          <w:sz w:val="26"/>
          <w:szCs w:val="27"/>
          <w:rtl/>
          <w:lang w:eastAsia="he-IL"/>
        </w:rPr>
        <w:t>ובכח</w:t>
      </w:r>
      <w:proofErr w:type="spellEnd"/>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התורה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ובעיקר</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פנימיות</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התורה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(בלימוד</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w:t>
      </w:r>
      <w:proofErr w:type="spellStart"/>
      <w:r w:rsidRPr="00AA69C5">
        <w:rPr>
          <w:rFonts w:ascii="Times New Roman" w:eastAsia="Times New Roman" w:hAnsi="Times New Roman" w:cs="oprFrank" w:hint="cs"/>
          <w:sz w:val="26"/>
          <w:szCs w:val="27"/>
          <w:rtl/>
          <w:lang w:eastAsia="he-IL"/>
        </w:rPr>
        <w:t>אדעתא</w:t>
      </w:r>
      <w:proofErr w:type="spellEnd"/>
      <w:r w:rsidRPr="00AA69C5">
        <w:rPr>
          <w:rFonts w:ascii="Times New Roman" w:eastAsia="Times New Roman" w:hAnsi="Times New Roman" w:cs="oprFrank" w:hint="cs"/>
          <w:spacing w:val="-18"/>
          <w:sz w:val="26"/>
          <w:szCs w:val="27"/>
          <w:rtl/>
          <w:lang w:eastAsia="he-IL"/>
        </w:rPr>
        <w:t xml:space="preserve"> </w:t>
      </w:r>
      <w:proofErr w:type="spellStart"/>
      <w:r w:rsidRPr="00AA69C5">
        <w:rPr>
          <w:rFonts w:ascii="Times New Roman" w:eastAsia="Times New Roman" w:hAnsi="Times New Roman" w:cs="oprFrank" w:hint="cs"/>
          <w:sz w:val="26"/>
          <w:szCs w:val="27"/>
          <w:rtl/>
          <w:lang w:eastAsia="he-IL"/>
        </w:rPr>
        <w:t>דנפשיה</w:t>
      </w:r>
      <w:proofErr w:type="spellEnd"/>
      <w:r w:rsidRPr="00AA69C5">
        <w:rPr>
          <w:rFonts w:ascii="Times New Roman" w:eastAsia="Times New Roman" w:hAnsi="Times New Roman" w:cs="oprFrank" w:hint="cs"/>
          <w:sz w:val="26"/>
          <w:szCs w:val="27"/>
          <w:rtl/>
          <w:lang w:eastAsia="he-IL"/>
        </w:rPr>
        <w:t>")</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גם</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לשכלל</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ולפתח</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את</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רגישותו</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של</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הפוגע,</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להטעים</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לו</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את</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טבעה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הרגיש</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של</w:t>
      </w:r>
      <w:r w:rsidRPr="00AA69C5">
        <w:rPr>
          <w:rFonts w:ascii="Times New Roman" w:eastAsia="Times New Roman" w:hAnsi="Times New Roman" w:cs="oprFrank" w:hint="cs"/>
          <w:spacing w:val="-18"/>
          <w:sz w:val="26"/>
          <w:szCs w:val="27"/>
          <w:rtl/>
          <w:lang w:eastAsia="he-IL"/>
        </w:rPr>
        <w:t xml:space="preserve"> </w:t>
      </w:r>
      <w:proofErr w:type="spellStart"/>
      <w:r w:rsidRPr="00AA69C5">
        <w:rPr>
          <w:rFonts w:ascii="Times New Roman" w:eastAsia="Times New Roman" w:hAnsi="Times New Roman" w:cs="oprFrank" w:hint="cs"/>
          <w:sz w:val="26"/>
          <w:szCs w:val="27"/>
          <w:rtl/>
          <w:lang w:eastAsia="he-IL"/>
        </w:rPr>
        <w:t>האשה</w:t>
      </w:r>
      <w:proofErr w:type="spellEnd"/>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ולסייע</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בידו</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שלא</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לחזור</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לסורו.</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ועוד,</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לא</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מדובר</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כאן</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רק</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בלימוד</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תורה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של</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הפוגע</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בלבד,</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אלא</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בלימוד</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תורה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משותף.</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"עיר</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המקלט"</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ו'חדש</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המקלט'</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בין</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בני</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הזוג</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מתבטאים</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בלימוד</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התורה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המשותף</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שלהם.</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כשבני</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זוג</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לומדים</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יחד,</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מעבר</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לקרבה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ולאהבה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שנוצרת</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ביניהם,</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הם</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גם</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מבינים</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טוב</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יותר</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זה</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את</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זו</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ונעשים</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רגישים</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יותר</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האחד</w:t>
      </w:r>
      <w:r w:rsidRPr="00AA69C5">
        <w:rPr>
          <w:rFonts w:ascii="Times New Roman" w:eastAsia="Times New Roman" w:hAnsi="Times New Roman" w:cs="oprFrank" w:hint="cs"/>
          <w:spacing w:val="-18"/>
          <w:sz w:val="26"/>
          <w:szCs w:val="27"/>
          <w:rtl/>
          <w:lang w:eastAsia="he-IL"/>
        </w:rPr>
        <w:t xml:space="preserve"> </w:t>
      </w:r>
      <w:r w:rsidRPr="00AA69C5">
        <w:rPr>
          <w:rFonts w:ascii="Times New Roman" w:eastAsia="Times New Roman" w:hAnsi="Times New Roman" w:cs="oprFrank" w:hint="cs"/>
          <w:sz w:val="26"/>
          <w:szCs w:val="27"/>
          <w:rtl/>
          <w:lang w:eastAsia="he-IL"/>
        </w:rPr>
        <w:t>לזולתו.</w:t>
      </w:r>
      <w:r w:rsidRPr="00AA69C5">
        <w:rPr>
          <w:rFonts w:ascii="Times New Roman" w:eastAsia="Times New Roman" w:hAnsi="Times New Roman" w:cs="oprFrank" w:hint="cs"/>
          <w:spacing w:val="-18"/>
          <w:sz w:val="26"/>
          <w:szCs w:val="27"/>
          <w:rtl/>
          <w:lang w:eastAsia="he-IL"/>
        </w:rPr>
        <w:t xml:space="preserve"> </w:t>
      </w:r>
    </w:p>
    <w:p w:rsidR="005F4A47" w:rsidRDefault="00AA69C5" w:rsidP="00AA69C5">
      <w:r w:rsidRPr="00AA69C5">
        <w:rPr>
          <w:rFonts w:ascii="Times New Roman" w:eastAsia="Times New Roman" w:hAnsi="Times New Roman" w:cs="oprFrank" w:hint="cs"/>
          <w:sz w:val="26"/>
          <w:szCs w:val="27"/>
          <w:rtl/>
          <w:lang w:eastAsia="he-IL"/>
        </w:rPr>
        <w:lastRenderedPageBreak/>
        <w:t>ירח הדבש היהודי הוא חדש תשרי</w:t>
      </w:r>
      <w:r w:rsidRPr="00AA69C5">
        <w:rPr>
          <w:rFonts w:ascii="Times New Roman" w:eastAsia="Times New Roman" w:hAnsi="Times New Roman" w:cs="oprFrank"/>
          <w:noProof/>
          <w:position w:val="-4"/>
          <w:sz w:val="26"/>
          <w:szCs w:val="26"/>
          <w:vertAlign w:val="superscript"/>
          <w:rtl/>
          <w:lang w:eastAsia="he-IL"/>
        </w:rPr>
        <w:endnoteReference w:id="14"/>
      </w:r>
      <w:r w:rsidRPr="00AA69C5">
        <w:rPr>
          <w:rFonts w:ascii="Times New Roman" w:eastAsia="Times New Roman" w:hAnsi="Times New Roman" w:cs="oprFrank" w:hint="cs"/>
          <w:sz w:val="26"/>
          <w:szCs w:val="27"/>
          <w:rtl/>
          <w:lang w:eastAsia="he-IL"/>
        </w:rPr>
        <w:t xml:space="preserve">, בו טובלים את התפוח בדבש (בראש השנה) ואת פרוסת הלחם בדבש (מראש השנה ועד הושענא רבה), אך כאשר מגיעים לחדש אלול, 'ירח המקלט', "נעוץ סופן </w:t>
      </w:r>
      <w:proofErr w:type="spellStart"/>
      <w:r w:rsidRPr="00AA69C5">
        <w:rPr>
          <w:rFonts w:ascii="Times New Roman" w:eastAsia="Times New Roman" w:hAnsi="Times New Roman" w:cs="oprFrank" w:hint="cs"/>
          <w:sz w:val="26"/>
          <w:szCs w:val="27"/>
          <w:rtl/>
          <w:lang w:eastAsia="he-IL"/>
        </w:rPr>
        <w:t>בתחלתן</w:t>
      </w:r>
      <w:proofErr w:type="spellEnd"/>
      <w:r w:rsidRPr="00AA69C5">
        <w:rPr>
          <w:rFonts w:ascii="Times New Roman" w:eastAsia="Times New Roman" w:hAnsi="Times New Roman" w:cs="oprFrank" w:hint="cs"/>
          <w:sz w:val="26"/>
          <w:szCs w:val="27"/>
          <w:rtl/>
          <w:lang w:eastAsia="he-IL"/>
        </w:rPr>
        <w:t>"</w:t>
      </w:r>
      <w:r w:rsidRPr="00AA69C5">
        <w:rPr>
          <w:rFonts w:ascii="Times New Roman" w:eastAsia="Times New Roman" w:hAnsi="Times New Roman" w:cs="oprFrank"/>
          <w:noProof/>
          <w:position w:val="-4"/>
          <w:sz w:val="26"/>
          <w:szCs w:val="26"/>
          <w:vertAlign w:val="superscript"/>
          <w:rtl/>
          <w:lang w:eastAsia="he-IL"/>
        </w:rPr>
        <w:endnoteReference w:id="15"/>
      </w:r>
      <w:r w:rsidRPr="00AA69C5">
        <w:rPr>
          <w:rFonts w:ascii="Times New Roman" w:eastAsia="Times New Roman" w:hAnsi="Times New Roman" w:cs="oprFrank" w:hint="cs"/>
          <w:sz w:val="26"/>
          <w:szCs w:val="27"/>
          <w:rtl/>
          <w:lang w:eastAsia="he-IL"/>
        </w:rPr>
        <w:t xml:space="preserve"> וירח הדבש מתחדש בסוד מקלט התורה. עיקר הדבש שבתורה הוא הממד הפנימי, הנסתר והמתוק שלה, עליו נאמר</w:t>
      </w:r>
      <w:r w:rsidRPr="00AA69C5">
        <w:rPr>
          <w:rFonts w:ascii="Times New Roman" w:eastAsia="Times New Roman" w:hAnsi="Times New Roman" w:cs="oprFrank"/>
          <w:noProof/>
          <w:position w:val="-4"/>
          <w:sz w:val="26"/>
          <w:szCs w:val="26"/>
          <w:vertAlign w:val="superscript"/>
          <w:rtl/>
          <w:lang w:eastAsia="he-IL"/>
        </w:rPr>
        <w:endnoteReference w:id="16"/>
      </w:r>
      <w:r w:rsidRPr="00AA69C5">
        <w:rPr>
          <w:rFonts w:ascii="Times New Roman" w:eastAsia="Times New Roman" w:hAnsi="Times New Roman" w:cs="oprFrank" w:hint="cs"/>
          <w:sz w:val="26"/>
          <w:szCs w:val="27"/>
          <w:rtl/>
          <w:lang w:eastAsia="he-IL"/>
        </w:rPr>
        <w:t xml:space="preserve"> "דבש וחלב תחת לשונך"</w:t>
      </w:r>
      <w:r w:rsidRPr="00AA69C5">
        <w:rPr>
          <w:rFonts w:ascii="Times New Roman" w:eastAsia="Times New Roman" w:hAnsi="Times New Roman" w:cs="oprFrank"/>
          <w:noProof/>
          <w:position w:val="-4"/>
          <w:sz w:val="26"/>
          <w:szCs w:val="26"/>
          <w:vertAlign w:val="superscript"/>
          <w:rtl/>
          <w:lang w:eastAsia="he-IL"/>
        </w:rPr>
        <w:endnoteReference w:id="17"/>
      </w:r>
      <w:r w:rsidRPr="00AA69C5">
        <w:rPr>
          <w:rFonts w:ascii="Times New Roman" w:eastAsia="Times New Roman" w:hAnsi="Times New Roman" w:cs="oprFrank" w:hint="cs"/>
          <w:sz w:val="26"/>
          <w:szCs w:val="27"/>
          <w:rtl/>
          <w:lang w:eastAsia="he-IL"/>
        </w:rPr>
        <w:t>, ועל כן נוהגים בימי אלול לעסוק במיוחד בפנימיות התורה, בלימוד תיקוני הזהר</w:t>
      </w:r>
      <w:r w:rsidRPr="00AA69C5">
        <w:rPr>
          <w:rFonts w:ascii="Times New Roman" w:eastAsia="Times New Roman" w:hAnsi="Times New Roman" w:cs="oprFrank"/>
          <w:noProof/>
          <w:position w:val="-4"/>
          <w:sz w:val="26"/>
          <w:szCs w:val="26"/>
          <w:vertAlign w:val="superscript"/>
          <w:rtl/>
          <w:lang w:eastAsia="he-IL"/>
        </w:rPr>
        <w:endnoteReference w:id="18"/>
      </w:r>
      <w:r w:rsidRPr="00AA69C5">
        <w:rPr>
          <w:rFonts w:ascii="Times New Roman" w:eastAsia="Times New Roman" w:hAnsi="Times New Roman" w:cs="oprFrank" w:hint="cs"/>
          <w:sz w:val="26"/>
          <w:szCs w:val="27"/>
          <w:rtl/>
          <w:lang w:eastAsia="he-IL"/>
        </w:rPr>
        <w:t xml:space="preserve"> או דברי חסידות עמוקים</w:t>
      </w:r>
      <w:r w:rsidRPr="00AA69C5">
        <w:rPr>
          <w:rFonts w:ascii="Times New Roman" w:eastAsia="Times New Roman" w:hAnsi="Times New Roman" w:cs="oprFrank"/>
          <w:noProof/>
          <w:position w:val="-4"/>
          <w:sz w:val="26"/>
          <w:szCs w:val="26"/>
          <w:vertAlign w:val="superscript"/>
          <w:rtl/>
          <w:lang w:eastAsia="he-IL"/>
        </w:rPr>
        <w:endnoteReference w:id="19"/>
      </w:r>
      <w:r w:rsidRPr="00AA69C5">
        <w:rPr>
          <w:rFonts w:ascii="Times New Roman" w:eastAsia="Times New Roman" w:hAnsi="Times New Roman" w:cs="oprFrank" w:hint="cs"/>
          <w:sz w:val="26"/>
          <w:szCs w:val="27"/>
          <w:rtl/>
          <w:lang w:eastAsia="he-IL"/>
        </w:rPr>
        <w:t xml:space="preserve"> (לצד עבודת התשובה והתיקון של כל מה שהתקלקל, בסוד "ובכתה את אביה ואת אמה ירח ימים"</w:t>
      </w:r>
      <w:r w:rsidRPr="00AA69C5">
        <w:rPr>
          <w:rFonts w:ascii="Times New Roman" w:eastAsia="Times New Roman" w:hAnsi="Times New Roman" w:cs="oprFrank"/>
          <w:noProof/>
          <w:position w:val="-4"/>
          <w:sz w:val="26"/>
          <w:szCs w:val="26"/>
          <w:vertAlign w:val="superscript"/>
          <w:rtl/>
          <w:lang w:eastAsia="he-IL"/>
        </w:rPr>
        <w:endnoteReference w:id="20"/>
      </w:r>
      <w:r w:rsidRPr="00AA69C5">
        <w:rPr>
          <w:rFonts w:ascii="Times New Roman" w:eastAsia="Times New Roman" w:hAnsi="Times New Roman" w:cs="oprFrank" w:hint="cs"/>
          <w:sz w:val="26"/>
          <w:szCs w:val="27"/>
          <w:rtl/>
          <w:lang w:eastAsia="he-IL"/>
        </w:rPr>
        <w:t>).</w:t>
      </w:r>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756" w:rsidRDefault="00FC3756" w:rsidP="00AA69C5">
      <w:pPr>
        <w:spacing w:after="0" w:line="240" w:lineRule="auto"/>
      </w:pPr>
      <w:r>
        <w:separator/>
      </w:r>
    </w:p>
  </w:endnote>
  <w:endnote w:type="continuationSeparator" w:id="0">
    <w:p w:rsidR="00FC3756" w:rsidRDefault="00FC3756" w:rsidP="00AA69C5">
      <w:pPr>
        <w:spacing w:after="0" w:line="240" w:lineRule="auto"/>
      </w:pPr>
      <w:r>
        <w:continuationSeparator/>
      </w:r>
    </w:p>
  </w:endnote>
  <w:endnote w:id="1">
    <w:p w:rsidR="00AA69C5" w:rsidRDefault="00AA69C5" w:rsidP="00AA69C5">
      <w:pPr>
        <w:pStyle w:val="a3"/>
        <w:rPr>
          <w:rFonts w:hint="cs"/>
          <w:rtl/>
        </w:rPr>
      </w:pPr>
      <w:r>
        <w:rPr>
          <w:rtl/>
        </w:rPr>
        <w:tab/>
      </w:r>
      <w:r w:rsidRPr="00944A81">
        <w:rPr>
          <w:rtl/>
        </w:rPr>
        <w:endnoteRef/>
      </w:r>
      <w:r>
        <w:rPr>
          <w:rtl/>
        </w:rPr>
        <w:t>.</w:t>
      </w:r>
      <w:r>
        <w:rPr>
          <w:rtl/>
        </w:rPr>
        <w:tab/>
      </w:r>
      <w:r>
        <w:rPr>
          <w:rFonts w:hint="cs"/>
          <w:rtl/>
        </w:rPr>
        <w:t xml:space="preserve">שמות </w:t>
      </w:r>
      <w:proofErr w:type="spellStart"/>
      <w:r>
        <w:rPr>
          <w:rFonts w:hint="cs"/>
          <w:rtl/>
        </w:rPr>
        <w:t>כא</w:t>
      </w:r>
      <w:proofErr w:type="spellEnd"/>
      <w:r>
        <w:rPr>
          <w:rFonts w:hint="cs"/>
          <w:rtl/>
        </w:rPr>
        <w:t xml:space="preserve">, </w:t>
      </w:r>
      <w:proofErr w:type="spellStart"/>
      <w:r>
        <w:rPr>
          <w:rFonts w:hint="cs"/>
          <w:rtl/>
        </w:rPr>
        <w:t>יג</w:t>
      </w:r>
      <w:proofErr w:type="spellEnd"/>
      <w:r>
        <w:rPr>
          <w:rFonts w:hint="cs"/>
          <w:rtl/>
        </w:rPr>
        <w:t>.</w:t>
      </w:r>
    </w:p>
  </w:endnote>
  <w:endnote w:id="2">
    <w:p w:rsidR="00AA69C5" w:rsidRDefault="00AA69C5" w:rsidP="00AA69C5">
      <w:pPr>
        <w:pStyle w:val="a3"/>
        <w:rPr>
          <w:rFonts w:hint="cs"/>
        </w:rPr>
      </w:pPr>
      <w:r>
        <w:rPr>
          <w:rtl/>
        </w:rPr>
        <w:tab/>
      </w:r>
      <w:r w:rsidRPr="00944A81">
        <w:rPr>
          <w:rtl/>
        </w:rPr>
        <w:endnoteRef/>
      </w:r>
      <w:r>
        <w:rPr>
          <w:rtl/>
        </w:rPr>
        <w:t>.</w:t>
      </w:r>
      <w:r>
        <w:rPr>
          <w:rtl/>
        </w:rPr>
        <w:tab/>
      </w:r>
      <w:r>
        <w:rPr>
          <w:rFonts w:hint="cs"/>
          <w:rtl/>
        </w:rPr>
        <w:t>בבא מציעא נט, א.</w:t>
      </w:r>
    </w:p>
  </w:endnote>
  <w:endnote w:id="3">
    <w:p w:rsidR="00AA69C5" w:rsidRDefault="00AA69C5" w:rsidP="00AA69C5">
      <w:pPr>
        <w:pStyle w:val="a3"/>
        <w:rPr>
          <w:rFonts w:hint="cs"/>
        </w:rPr>
      </w:pPr>
      <w:r>
        <w:rPr>
          <w:rtl/>
        </w:rPr>
        <w:tab/>
      </w:r>
      <w:r w:rsidRPr="00944A81">
        <w:rPr>
          <w:rtl/>
        </w:rPr>
        <w:endnoteRef/>
      </w:r>
      <w:r>
        <w:rPr>
          <w:rtl/>
        </w:rPr>
        <w:t>.</w:t>
      </w:r>
      <w:r>
        <w:rPr>
          <w:rtl/>
        </w:rPr>
        <w:tab/>
      </w:r>
      <w:proofErr w:type="spellStart"/>
      <w:r>
        <w:rPr>
          <w:rFonts w:hint="cs"/>
          <w:rtl/>
        </w:rPr>
        <w:t>חו"מ</w:t>
      </w:r>
      <w:proofErr w:type="spellEnd"/>
      <w:r>
        <w:rPr>
          <w:rFonts w:hint="cs"/>
          <w:rtl/>
        </w:rPr>
        <w:t xml:space="preserve"> הלכות אונאה וגניבת דעת סעיף לב.</w:t>
      </w:r>
    </w:p>
  </w:endnote>
  <w:endnote w:id="4">
    <w:p w:rsidR="00AA69C5" w:rsidRDefault="00AA69C5" w:rsidP="00AA69C5">
      <w:pPr>
        <w:pStyle w:val="a3"/>
        <w:rPr>
          <w:rFonts w:hint="cs"/>
        </w:rPr>
      </w:pPr>
      <w:r>
        <w:rPr>
          <w:rtl/>
        </w:rPr>
        <w:tab/>
      </w:r>
      <w:r w:rsidRPr="00944A81">
        <w:rPr>
          <w:rtl/>
        </w:rPr>
        <w:endnoteRef/>
      </w:r>
      <w:r>
        <w:rPr>
          <w:rtl/>
        </w:rPr>
        <w:t>.</w:t>
      </w:r>
      <w:r>
        <w:rPr>
          <w:rtl/>
        </w:rPr>
        <w:tab/>
      </w:r>
      <w:r>
        <w:rPr>
          <w:rFonts w:hint="cs"/>
          <w:rtl/>
        </w:rPr>
        <w:t>וראה גם יין משמח ח"א שער שני בתורה "יעוץ נישואין" ובכלל גדול בתורה ביאור ח.</w:t>
      </w:r>
    </w:p>
  </w:endnote>
  <w:endnote w:id="5">
    <w:p w:rsidR="00AA69C5" w:rsidRDefault="00AA69C5" w:rsidP="00AA69C5">
      <w:pPr>
        <w:pStyle w:val="a3"/>
        <w:rPr>
          <w:rFonts w:hint="cs"/>
        </w:rPr>
      </w:pPr>
      <w:r>
        <w:rPr>
          <w:rtl/>
        </w:rPr>
        <w:tab/>
      </w:r>
      <w:r w:rsidRPr="00944A81">
        <w:rPr>
          <w:rtl/>
        </w:rPr>
        <w:endnoteRef/>
      </w:r>
      <w:r>
        <w:rPr>
          <w:rtl/>
        </w:rPr>
        <w:t>.</w:t>
      </w:r>
      <w:r>
        <w:rPr>
          <w:rtl/>
        </w:rPr>
        <w:tab/>
      </w:r>
      <w:r>
        <w:rPr>
          <w:rFonts w:hint="cs"/>
          <w:rtl/>
        </w:rPr>
        <w:t xml:space="preserve">פרי עץ חיים שער ראש השנה פ"א. שער הפסוקים שמות </w:t>
      </w:r>
      <w:proofErr w:type="spellStart"/>
      <w:r>
        <w:rPr>
          <w:rFonts w:hint="cs"/>
          <w:rtl/>
        </w:rPr>
        <w:t>כא</w:t>
      </w:r>
      <w:proofErr w:type="spellEnd"/>
      <w:r>
        <w:rPr>
          <w:rFonts w:hint="cs"/>
          <w:rtl/>
        </w:rPr>
        <w:t xml:space="preserve">, </w:t>
      </w:r>
      <w:proofErr w:type="spellStart"/>
      <w:r>
        <w:rPr>
          <w:rFonts w:hint="cs"/>
          <w:rtl/>
        </w:rPr>
        <w:t>יג</w:t>
      </w:r>
      <w:proofErr w:type="spellEnd"/>
      <w:r>
        <w:rPr>
          <w:rFonts w:hint="cs"/>
          <w:rtl/>
        </w:rPr>
        <w:t>.</w:t>
      </w:r>
    </w:p>
  </w:endnote>
  <w:endnote w:id="6">
    <w:p w:rsidR="00AA69C5" w:rsidRDefault="00AA69C5" w:rsidP="00AA69C5">
      <w:pPr>
        <w:pStyle w:val="a3"/>
        <w:rPr>
          <w:rFonts w:hint="cs"/>
          <w:rtl/>
        </w:rPr>
      </w:pPr>
      <w:r>
        <w:rPr>
          <w:rtl/>
        </w:rPr>
        <w:tab/>
      </w:r>
      <w:r w:rsidRPr="00944A81">
        <w:rPr>
          <w:rtl/>
        </w:rPr>
        <w:endnoteRef/>
      </w:r>
      <w:r>
        <w:rPr>
          <w:rtl/>
        </w:rPr>
        <w:t>.</w:t>
      </w:r>
      <w:r>
        <w:rPr>
          <w:rtl/>
        </w:rPr>
        <w:tab/>
      </w:r>
      <w:r>
        <w:rPr>
          <w:rFonts w:hint="cs"/>
          <w:rtl/>
        </w:rPr>
        <w:t xml:space="preserve">ראה </w:t>
      </w:r>
      <w:proofErr w:type="spellStart"/>
      <w:r>
        <w:rPr>
          <w:rFonts w:hint="cs"/>
          <w:rtl/>
        </w:rPr>
        <w:t>לקו"ת</w:t>
      </w:r>
      <w:proofErr w:type="spellEnd"/>
      <w:r>
        <w:rPr>
          <w:rFonts w:hint="cs"/>
          <w:rtl/>
        </w:rPr>
        <w:t xml:space="preserve"> במדבר </w:t>
      </w:r>
      <w:proofErr w:type="spellStart"/>
      <w:r>
        <w:rPr>
          <w:rFonts w:hint="cs"/>
          <w:rtl/>
        </w:rPr>
        <w:t>יג</w:t>
      </w:r>
      <w:proofErr w:type="spellEnd"/>
      <w:r>
        <w:rPr>
          <w:rFonts w:hint="cs"/>
          <w:rtl/>
        </w:rPr>
        <w:t xml:space="preserve">, ג; יד, ג. </w:t>
      </w:r>
      <w:proofErr w:type="spellStart"/>
      <w:r>
        <w:rPr>
          <w:rFonts w:hint="cs"/>
          <w:rtl/>
        </w:rPr>
        <w:t>סה"מ</w:t>
      </w:r>
      <w:proofErr w:type="spellEnd"/>
      <w:r>
        <w:rPr>
          <w:rFonts w:hint="cs"/>
          <w:rtl/>
        </w:rPr>
        <w:t xml:space="preserve"> </w:t>
      </w:r>
      <w:proofErr w:type="spellStart"/>
      <w:r>
        <w:rPr>
          <w:rFonts w:hint="cs"/>
          <w:rtl/>
        </w:rPr>
        <w:t>עטר"ת</w:t>
      </w:r>
      <w:proofErr w:type="spellEnd"/>
      <w:r>
        <w:rPr>
          <w:rFonts w:hint="cs"/>
          <w:rtl/>
        </w:rPr>
        <w:t xml:space="preserve"> ע' תקנ"ט. ובכ"ד.</w:t>
      </w:r>
    </w:p>
  </w:endnote>
  <w:endnote w:id="7">
    <w:p w:rsidR="00AA69C5" w:rsidRDefault="00AA69C5" w:rsidP="00AA69C5">
      <w:pPr>
        <w:pStyle w:val="a3"/>
        <w:rPr>
          <w:rFonts w:hint="cs"/>
          <w:rtl/>
        </w:rPr>
      </w:pPr>
      <w:r>
        <w:rPr>
          <w:rtl/>
        </w:rPr>
        <w:tab/>
      </w:r>
      <w:r w:rsidRPr="00944A81">
        <w:rPr>
          <w:rtl/>
        </w:rPr>
        <w:endnoteRef/>
      </w:r>
      <w:r>
        <w:rPr>
          <w:rtl/>
        </w:rPr>
        <w:t>.</w:t>
      </w:r>
      <w:r>
        <w:rPr>
          <w:rtl/>
        </w:rPr>
        <w:tab/>
      </w:r>
      <w:proofErr w:type="spellStart"/>
      <w:r>
        <w:rPr>
          <w:rFonts w:hint="cs"/>
          <w:rtl/>
        </w:rPr>
        <w:t>במ"א</w:t>
      </w:r>
      <w:proofErr w:type="spellEnd"/>
      <w:r w:rsidRPr="009837B0">
        <w:rPr>
          <w:rFonts w:hint="cs"/>
          <w:spacing w:val="-12"/>
          <w:rtl/>
        </w:rPr>
        <w:t xml:space="preserve"> </w:t>
      </w:r>
      <w:r>
        <w:rPr>
          <w:rtl/>
        </w:rPr>
        <w:t>–</w:t>
      </w:r>
      <w:r w:rsidRPr="009837B0">
        <w:rPr>
          <w:rFonts w:hint="cs"/>
          <w:spacing w:val="-12"/>
          <w:rtl/>
        </w:rPr>
        <w:t xml:space="preserve"> </w:t>
      </w:r>
      <w:r>
        <w:rPr>
          <w:rFonts w:hint="cs"/>
          <w:rtl/>
        </w:rPr>
        <w:t>ראה</w:t>
      </w:r>
      <w:r w:rsidRPr="009837B0">
        <w:rPr>
          <w:rFonts w:hint="cs"/>
          <w:spacing w:val="-12"/>
          <w:rtl/>
        </w:rPr>
        <w:t xml:space="preserve"> </w:t>
      </w:r>
      <w:r>
        <w:rPr>
          <w:rFonts w:hint="cs"/>
          <w:rtl/>
        </w:rPr>
        <w:t>גם</w:t>
      </w:r>
      <w:r w:rsidRPr="009837B0">
        <w:rPr>
          <w:rFonts w:hint="cs"/>
          <w:spacing w:val="-12"/>
          <w:rtl/>
        </w:rPr>
        <w:t xml:space="preserve"> </w:t>
      </w:r>
      <w:r>
        <w:rPr>
          <w:rFonts w:hint="cs"/>
          <w:rtl/>
        </w:rPr>
        <w:t>בסדרה</w:t>
      </w:r>
      <w:r w:rsidRPr="009837B0">
        <w:rPr>
          <w:rFonts w:hint="cs"/>
          <w:spacing w:val="-12"/>
          <w:rtl/>
        </w:rPr>
        <w:t xml:space="preserve"> </w:t>
      </w:r>
      <w:proofErr w:type="spellStart"/>
      <w:r>
        <w:rPr>
          <w:rFonts w:hint="cs"/>
          <w:rtl/>
        </w:rPr>
        <w:t>השניה</w:t>
      </w:r>
      <w:proofErr w:type="spellEnd"/>
      <w:r w:rsidRPr="009837B0">
        <w:rPr>
          <w:rFonts w:hint="cs"/>
          <w:spacing w:val="-12"/>
          <w:rtl/>
        </w:rPr>
        <w:t xml:space="preserve"> </w:t>
      </w:r>
      <w:r>
        <w:rPr>
          <w:rFonts w:hint="cs"/>
          <w:rtl/>
        </w:rPr>
        <w:t>של</w:t>
      </w:r>
      <w:r w:rsidRPr="009837B0">
        <w:rPr>
          <w:rFonts w:hint="cs"/>
          <w:spacing w:val="-12"/>
          <w:rtl/>
        </w:rPr>
        <w:t xml:space="preserve"> </w:t>
      </w:r>
      <w:r>
        <w:rPr>
          <w:rFonts w:hint="cs"/>
          <w:rtl/>
        </w:rPr>
        <w:t>מעין</w:t>
      </w:r>
      <w:r w:rsidRPr="009837B0">
        <w:rPr>
          <w:rFonts w:hint="cs"/>
          <w:spacing w:val="-12"/>
          <w:rtl/>
        </w:rPr>
        <w:t xml:space="preserve"> </w:t>
      </w:r>
      <w:r>
        <w:rPr>
          <w:rFonts w:hint="cs"/>
          <w:rtl/>
        </w:rPr>
        <w:t>גנים,</w:t>
      </w:r>
      <w:r w:rsidRPr="009837B0">
        <w:rPr>
          <w:rFonts w:hint="cs"/>
          <w:spacing w:val="-12"/>
          <w:rtl/>
        </w:rPr>
        <w:t xml:space="preserve"> </w:t>
      </w:r>
      <w:r>
        <w:rPr>
          <w:rFonts w:hint="cs"/>
          <w:rtl/>
        </w:rPr>
        <w:t>פרשת</w:t>
      </w:r>
      <w:r w:rsidRPr="009837B0">
        <w:rPr>
          <w:rFonts w:hint="cs"/>
          <w:spacing w:val="-12"/>
          <w:rtl/>
        </w:rPr>
        <w:t xml:space="preserve"> </w:t>
      </w:r>
      <w:r>
        <w:rPr>
          <w:rFonts w:hint="cs"/>
          <w:rtl/>
        </w:rPr>
        <w:t>מקץ</w:t>
      </w:r>
      <w:r w:rsidRPr="009837B0">
        <w:rPr>
          <w:rFonts w:hint="cs"/>
          <w:spacing w:val="-12"/>
          <w:rtl/>
        </w:rPr>
        <w:t xml:space="preserve"> </w:t>
      </w:r>
      <w:r>
        <w:rPr>
          <w:rtl/>
        </w:rPr>
        <w:t>–</w:t>
      </w:r>
      <w:r w:rsidRPr="009837B0">
        <w:rPr>
          <w:rFonts w:hint="cs"/>
          <w:spacing w:val="-12"/>
          <w:rtl/>
        </w:rPr>
        <w:t xml:space="preserve"> </w:t>
      </w:r>
      <w:r>
        <w:rPr>
          <w:rFonts w:hint="cs"/>
          <w:rtl/>
        </w:rPr>
        <w:t>נתבאר</w:t>
      </w:r>
      <w:r w:rsidRPr="009837B0">
        <w:rPr>
          <w:rFonts w:hint="cs"/>
          <w:spacing w:val="-12"/>
          <w:rtl/>
        </w:rPr>
        <w:t xml:space="preserve"> </w:t>
      </w:r>
      <w:r>
        <w:rPr>
          <w:rFonts w:hint="cs"/>
          <w:rtl/>
        </w:rPr>
        <w:t>בהרחבה</w:t>
      </w:r>
      <w:r w:rsidRPr="009837B0">
        <w:rPr>
          <w:rFonts w:hint="cs"/>
          <w:spacing w:val="-12"/>
          <w:rtl/>
        </w:rPr>
        <w:t xml:space="preserve"> </w:t>
      </w:r>
      <w:proofErr w:type="spellStart"/>
      <w:r>
        <w:rPr>
          <w:rFonts w:hint="cs"/>
          <w:rtl/>
        </w:rPr>
        <w:t>כח</w:t>
      </w:r>
      <w:proofErr w:type="spellEnd"/>
      <w:r w:rsidRPr="009837B0">
        <w:rPr>
          <w:rFonts w:hint="cs"/>
          <w:spacing w:val="-12"/>
          <w:rtl/>
        </w:rPr>
        <w:t xml:space="preserve"> </w:t>
      </w:r>
      <w:r>
        <w:rPr>
          <w:rFonts w:hint="cs"/>
          <w:rtl/>
        </w:rPr>
        <w:t>ההפשטה</w:t>
      </w:r>
      <w:r w:rsidRPr="009837B0">
        <w:rPr>
          <w:rFonts w:hint="cs"/>
          <w:spacing w:val="-12"/>
          <w:rtl/>
        </w:rPr>
        <w:t xml:space="preserve"> </w:t>
      </w:r>
      <w:r>
        <w:rPr>
          <w:rFonts w:hint="cs"/>
          <w:rtl/>
        </w:rPr>
        <w:t>הזה</w:t>
      </w:r>
      <w:r w:rsidRPr="009837B0">
        <w:rPr>
          <w:rFonts w:hint="cs"/>
          <w:spacing w:val="-12"/>
          <w:rtl/>
        </w:rPr>
        <w:t xml:space="preserve"> </w:t>
      </w:r>
      <w:r>
        <w:rPr>
          <w:rFonts w:hint="cs"/>
          <w:rtl/>
        </w:rPr>
        <w:t>כפי</w:t>
      </w:r>
      <w:r w:rsidRPr="009837B0">
        <w:rPr>
          <w:rFonts w:hint="cs"/>
          <w:spacing w:val="-12"/>
          <w:rtl/>
        </w:rPr>
        <w:t xml:space="preserve"> </w:t>
      </w:r>
      <w:r>
        <w:rPr>
          <w:rFonts w:hint="cs"/>
          <w:rtl/>
        </w:rPr>
        <w:t>שהוא</w:t>
      </w:r>
      <w:r w:rsidRPr="009837B0">
        <w:rPr>
          <w:rFonts w:hint="cs"/>
          <w:spacing w:val="-12"/>
          <w:rtl/>
        </w:rPr>
        <w:t xml:space="preserve"> </w:t>
      </w:r>
      <w:r>
        <w:rPr>
          <w:rFonts w:hint="cs"/>
          <w:rtl/>
        </w:rPr>
        <w:t>מופיע</w:t>
      </w:r>
      <w:r w:rsidRPr="009837B0">
        <w:rPr>
          <w:rFonts w:hint="cs"/>
          <w:spacing w:val="-12"/>
          <w:rtl/>
        </w:rPr>
        <w:t xml:space="preserve"> </w:t>
      </w:r>
      <w:r>
        <w:rPr>
          <w:rFonts w:hint="cs"/>
          <w:rtl/>
        </w:rPr>
        <w:t>בפתרון</w:t>
      </w:r>
      <w:r w:rsidRPr="009837B0">
        <w:rPr>
          <w:rFonts w:hint="cs"/>
          <w:spacing w:val="-12"/>
          <w:rtl/>
        </w:rPr>
        <w:t xml:space="preserve"> </w:t>
      </w:r>
      <w:r>
        <w:rPr>
          <w:rFonts w:hint="cs"/>
          <w:rtl/>
        </w:rPr>
        <w:t>החלומות</w:t>
      </w:r>
      <w:r w:rsidRPr="009837B0">
        <w:rPr>
          <w:rFonts w:hint="cs"/>
          <w:spacing w:val="-12"/>
          <w:rtl/>
        </w:rPr>
        <w:t xml:space="preserve"> </w:t>
      </w:r>
      <w:r>
        <w:rPr>
          <w:rFonts w:hint="cs"/>
          <w:rtl/>
        </w:rPr>
        <w:t>של</w:t>
      </w:r>
      <w:r w:rsidRPr="009837B0">
        <w:rPr>
          <w:rFonts w:hint="cs"/>
          <w:spacing w:val="-12"/>
          <w:rtl/>
        </w:rPr>
        <w:t xml:space="preserve"> </w:t>
      </w:r>
      <w:r>
        <w:rPr>
          <w:rFonts w:hint="cs"/>
          <w:rtl/>
        </w:rPr>
        <w:t>יוסף</w:t>
      </w:r>
      <w:r w:rsidRPr="009837B0">
        <w:rPr>
          <w:rFonts w:hint="cs"/>
          <w:spacing w:val="-12"/>
          <w:rtl/>
        </w:rPr>
        <w:t xml:space="preserve"> </w:t>
      </w:r>
      <w:r>
        <w:rPr>
          <w:rFonts w:hint="cs"/>
          <w:rtl/>
        </w:rPr>
        <w:t>הצדיק.</w:t>
      </w:r>
    </w:p>
  </w:endnote>
  <w:endnote w:id="8">
    <w:p w:rsidR="00AA69C5" w:rsidRDefault="00AA69C5" w:rsidP="00AA69C5">
      <w:pPr>
        <w:pStyle w:val="a3"/>
        <w:rPr>
          <w:rFonts w:hint="cs"/>
        </w:rPr>
      </w:pPr>
      <w:r>
        <w:rPr>
          <w:rtl/>
        </w:rPr>
        <w:tab/>
      </w:r>
      <w:r w:rsidRPr="00944A81">
        <w:rPr>
          <w:rtl/>
        </w:rPr>
        <w:endnoteRef/>
      </w:r>
      <w:r>
        <w:rPr>
          <w:rtl/>
        </w:rPr>
        <w:t>.</w:t>
      </w:r>
      <w:r>
        <w:rPr>
          <w:rtl/>
        </w:rPr>
        <w:tab/>
      </w:r>
      <w:r>
        <w:rPr>
          <w:rFonts w:hint="cs"/>
          <w:rtl/>
        </w:rPr>
        <w:t>עירובין נד, ב.</w:t>
      </w:r>
    </w:p>
  </w:endnote>
  <w:endnote w:id="9">
    <w:p w:rsidR="00AA69C5" w:rsidRDefault="00AA69C5" w:rsidP="00AA69C5">
      <w:pPr>
        <w:pStyle w:val="a3"/>
        <w:rPr>
          <w:rFonts w:hint="cs"/>
          <w:rtl/>
        </w:rPr>
      </w:pPr>
      <w:r>
        <w:rPr>
          <w:rtl/>
        </w:rPr>
        <w:tab/>
      </w:r>
      <w:r w:rsidRPr="00944A81">
        <w:rPr>
          <w:rtl/>
        </w:rPr>
        <w:endnoteRef/>
      </w:r>
      <w:r>
        <w:rPr>
          <w:rtl/>
        </w:rPr>
        <w:t>.</w:t>
      </w:r>
      <w:r>
        <w:rPr>
          <w:rtl/>
        </w:rPr>
        <w:tab/>
      </w:r>
      <w:r>
        <w:rPr>
          <w:rFonts w:hint="cs"/>
          <w:rtl/>
        </w:rPr>
        <w:t>אבות פ"ד מי"ח.</w:t>
      </w:r>
    </w:p>
  </w:endnote>
  <w:endnote w:id="10">
    <w:p w:rsidR="00AA69C5" w:rsidRDefault="00AA69C5" w:rsidP="00AA69C5">
      <w:pPr>
        <w:pStyle w:val="a3"/>
        <w:rPr>
          <w:rFonts w:hint="cs"/>
          <w:rtl/>
        </w:rPr>
      </w:pPr>
      <w:r>
        <w:rPr>
          <w:rtl/>
        </w:rPr>
        <w:tab/>
      </w:r>
      <w:r w:rsidRPr="00944A81">
        <w:rPr>
          <w:rtl/>
        </w:rPr>
        <w:endnoteRef/>
      </w:r>
      <w:r>
        <w:rPr>
          <w:rtl/>
        </w:rPr>
        <w:t>.</w:t>
      </w:r>
      <w:r>
        <w:rPr>
          <w:rtl/>
        </w:rPr>
        <w:tab/>
      </w:r>
      <w:r>
        <w:rPr>
          <w:rFonts w:hint="cs"/>
          <w:rtl/>
        </w:rPr>
        <w:t>ראה אמונה ומודעות עמ' רד ואילך.</w:t>
      </w:r>
    </w:p>
  </w:endnote>
  <w:endnote w:id="11">
    <w:p w:rsidR="00AA69C5" w:rsidRDefault="00AA69C5" w:rsidP="00AA69C5">
      <w:pPr>
        <w:pStyle w:val="a3"/>
        <w:rPr>
          <w:rFonts w:hint="cs"/>
        </w:rPr>
      </w:pPr>
      <w:r>
        <w:rPr>
          <w:rtl/>
        </w:rPr>
        <w:tab/>
      </w:r>
      <w:r w:rsidRPr="00944A81">
        <w:rPr>
          <w:rtl/>
        </w:rPr>
        <w:endnoteRef/>
      </w:r>
      <w:r>
        <w:rPr>
          <w:rtl/>
        </w:rPr>
        <w:t>.</w:t>
      </w:r>
      <w:r>
        <w:rPr>
          <w:rtl/>
        </w:rPr>
        <w:tab/>
      </w:r>
      <w:r>
        <w:rPr>
          <w:rFonts w:hint="cs"/>
          <w:rtl/>
        </w:rPr>
        <w:t xml:space="preserve">בתורה "אלול </w:t>
      </w:r>
      <w:r>
        <w:rPr>
          <w:rtl/>
        </w:rPr>
        <w:t>–</w:t>
      </w:r>
      <w:r>
        <w:rPr>
          <w:rFonts w:hint="cs"/>
          <w:rtl/>
        </w:rPr>
        <w:t xml:space="preserve"> התחדשות הנישואין" עפ"י לקו"ש ח"א עמ' 395 ואילך.</w:t>
      </w:r>
    </w:p>
  </w:endnote>
  <w:endnote w:id="12">
    <w:p w:rsidR="00AA69C5" w:rsidRDefault="00AA69C5" w:rsidP="00AA69C5">
      <w:pPr>
        <w:pStyle w:val="a3"/>
        <w:rPr>
          <w:rFonts w:hint="cs"/>
          <w:rtl/>
        </w:rPr>
      </w:pPr>
      <w:r>
        <w:rPr>
          <w:rtl/>
        </w:rPr>
        <w:tab/>
      </w:r>
      <w:r w:rsidRPr="00944A81">
        <w:rPr>
          <w:rtl/>
        </w:rPr>
        <w:endnoteRef/>
      </w:r>
      <w:r>
        <w:rPr>
          <w:rtl/>
        </w:rPr>
        <w:t>.</w:t>
      </w:r>
      <w:r>
        <w:rPr>
          <w:rtl/>
        </w:rPr>
        <w:tab/>
      </w:r>
      <w:r>
        <w:rPr>
          <w:rFonts w:hint="cs"/>
          <w:rtl/>
        </w:rPr>
        <w:t>ראה מכות י, א.</w:t>
      </w:r>
    </w:p>
  </w:endnote>
  <w:endnote w:id="13">
    <w:p w:rsidR="00AA69C5" w:rsidRDefault="00AA69C5" w:rsidP="00AA69C5">
      <w:pPr>
        <w:pStyle w:val="a3"/>
        <w:rPr>
          <w:rFonts w:hint="cs"/>
          <w:rtl/>
        </w:rPr>
      </w:pPr>
      <w:r>
        <w:rPr>
          <w:rtl/>
        </w:rPr>
        <w:tab/>
      </w:r>
      <w:r w:rsidRPr="00944A81">
        <w:rPr>
          <w:rtl/>
        </w:rPr>
        <w:endnoteRef/>
      </w:r>
      <w:r>
        <w:rPr>
          <w:rtl/>
        </w:rPr>
        <w:t>.</w:t>
      </w:r>
      <w:r>
        <w:rPr>
          <w:rtl/>
        </w:rPr>
        <w:tab/>
      </w:r>
      <w:r w:rsidRPr="00F348EE">
        <w:rPr>
          <w:rtl/>
        </w:rPr>
        <w:t>ראה תענית ט, א. ז</w:t>
      </w:r>
      <w:r>
        <w:rPr>
          <w:rFonts w:hint="cs"/>
          <w:rtl/>
        </w:rPr>
        <w:t xml:space="preserve">הר </w:t>
      </w:r>
      <w:proofErr w:type="spellStart"/>
      <w:r w:rsidRPr="00F348EE">
        <w:rPr>
          <w:rtl/>
        </w:rPr>
        <w:t>ח"ג</w:t>
      </w:r>
      <w:proofErr w:type="spellEnd"/>
      <w:r w:rsidRPr="00F348EE">
        <w:rPr>
          <w:rtl/>
        </w:rPr>
        <w:t xml:space="preserve"> </w:t>
      </w:r>
      <w:proofErr w:type="spellStart"/>
      <w:r w:rsidRPr="00F348EE">
        <w:rPr>
          <w:rtl/>
        </w:rPr>
        <w:t>רכא</w:t>
      </w:r>
      <w:proofErr w:type="spellEnd"/>
      <w:r w:rsidRPr="00F348EE">
        <w:rPr>
          <w:rtl/>
        </w:rPr>
        <w:t>, א.</w:t>
      </w:r>
    </w:p>
  </w:endnote>
  <w:endnote w:id="14">
    <w:p w:rsidR="00AA69C5" w:rsidRDefault="00AA69C5" w:rsidP="00AA69C5">
      <w:pPr>
        <w:pStyle w:val="a3"/>
        <w:rPr>
          <w:rFonts w:hint="cs"/>
          <w:rtl/>
        </w:rPr>
      </w:pPr>
      <w:r>
        <w:rPr>
          <w:rtl/>
        </w:rPr>
        <w:tab/>
      </w:r>
      <w:r w:rsidRPr="00944A81">
        <w:rPr>
          <w:rtl/>
        </w:rPr>
        <w:endnoteRef/>
      </w:r>
      <w:r>
        <w:rPr>
          <w:rtl/>
        </w:rPr>
        <w:t>.</w:t>
      </w:r>
      <w:r>
        <w:rPr>
          <w:rtl/>
        </w:rPr>
        <w:tab/>
      </w:r>
      <w:r>
        <w:rPr>
          <w:rFonts w:hint="cs"/>
          <w:rtl/>
        </w:rPr>
        <w:t>ראה גם בשער ד בתורה "חתן דומה למלך והכלה למלכה".</w:t>
      </w:r>
    </w:p>
  </w:endnote>
  <w:endnote w:id="15">
    <w:p w:rsidR="00AA69C5" w:rsidRDefault="00AA69C5" w:rsidP="00AA69C5">
      <w:pPr>
        <w:pStyle w:val="a3"/>
        <w:rPr>
          <w:rFonts w:hint="cs"/>
        </w:rPr>
      </w:pPr>
      <w:r>
        <w:rPr>
          <w:rtl/>
        </w:rPr>
        <w:tab/>
      </w:r>
      <w:r w:rsidRPr="00944A81">
        <w:rPr>
          <w:rtl/>
        </w:rPr>
        <w:endnoteRef/>
      </w:r>
      <w:r>
        <w:rPr>
          <w:rtl/>
        </w:rPr>
        <w:t>.</w:t>
      </w:r>
      <w:r>
        <w:rPr>
          <w:rtl/>
        </w:rPr>
        <w:tab/>
      </w:r>
      <w:r>
        <w:rPr>
          <w:rFonts w:hint="cs"/>
          <w:rtl/>
        </w:rPr>
        <w:t>ספר יצירה פ"א מ"ז.</w:t>
      </w:r>
    </w:p>
  </w:endnote>
  <w:endnote w:id="16">
    <w:p w:rsidR="00AA69C5" w:rsidRDefault="00AA69C5" w:rsidP="00AA69C5">
      <w:pPr>
        <w:pStyle w:val="a3"/>
        <w:rPr>
          <w:rFonts w:hint="cs"/>
        </w:rPr>
      </w:pPr>
      <w:r>
        <w:rPr>
          <w:rtl/>
        </w:rPr>
        <w:tab/>
      </w:r>
      <w:r w:rsidRPr="00944A81">
        <w:rPr>
          <w:rtl/>
        </w:rPr>
        <w:endnoteRef/>
      </w:r>
      <w:r>
        <w:rPr>
          <w:rtl/>
        </w:rPr>
        <w:t>.</w:t>
      </w:r>
      <w:r>
        <w:rPr>
          <w:rtl/>
        </w:rPr>
        <w:tab/>
      </w:r>
      <w:r>
        <w:rPr>
          <w:rFonts w:hint="cs"/>
          <w:rtl/>
        </w:rPr>
        <w:t xml:space="preserve">חגיגה </w:t>
      </w:r>
      <w:proofErr w:type="spellStart"/>
      <w:r>
        <w:rPr>
          <w:rFonts w:hint="cs"/>
          <w:rtl/>
        </w:rPr>
        <w:t>יג</w:t>
      </w:r>
      <w:proofErr w:type="spellEnd"/>
      <w:r>
        <w:rPr>
          <w:rFonts w:hint="cs"/>
          <w:rtl/>
        </w:rPr>
        <w:t>, א.</w:t>
      </w:r>
    </w:p>
  </w:endnote>
  <w:endnote w:id="17">
    <w:p w:rsidR="00AA69C5" w:rsidRDefault="00AA69C5" w:rsidP="00AA69C5">
      <w:pPr>
        <w:pStyle w:val="a3"/>
        <w:rPr>
          <w:rFonts w:hint="cs"/>
        </w:rPr>
      </w:pPr>
      <w:r>
        <w:rPr>
          <w:rtl/>
        </w:rPr>
        <w:tab/>
      </w:r>
      <w:r w:rsidRPr="00944A81">
        <w:rPr>
          <w:rtl/>
        </w:rPr>
        <w:endnoteRef/>
      </w:r>
      <w:r>
        <w:rPr>
          <w:rtl/>
        </w:rPr>
        <w:t>.</w:t>
      </w:r>
      <w:r>
        <w:rPr>
          <w:rtl/>
        </w:rPr>
        <w:tab/>
      </w:r>
      <w:r>
        <w:rPr>
          <w:rFonts w:hint="cs"/>
          <w:rtl/>
        </w:rPr>
        <w:t>שיר השירים ד, יא.</w:t>
      </w:r>
    </w:p>
  </w:endnote>
  <w:endnote w:id="18">
    <w:p w:rsidR="00AA69C5" w:rsidRDefault="00AA69C5" w:rsidP="00AA69C5">
      <w:pPr>
        <w:pStyle w:val="a3"/>
        <w:rPr>
          <w:rFonts w:hint="cs"/>
          <w:rtl/>
        </w:rPr>
      </w:pPr>
      <w:r>
        <w:rPr>
          <w:rtl/>
        </w:rPr>
        <w:tab/>
      </w:r>
      <w:r w:rsidRPr="00944A81">
        <w:rPr>
          <w:rtl/>
        </w:rPr>
        <w:endnoteRef/>
      </w:r>
      <w:r>
        <w:rPr>
          <w:rtl/>
        </w:rPr>
        <w:t>.</w:t>
      </w:r>
      <w:r>
        <w:rPr>
          <w:rtl/>
        </w:rPr>
        <w:tab/>
      </w:r>
      <w:r>
        <w:rPr>
          <w:rFonts w:hint="cs"/>
          <w:rtl/>
        </w:rPr>
        <w:t xml:space="preserve">ראה כף החיים תקפ"א </w:t>
      </w:r>
      <w:proofErr w:type="spellStart"/>
      <w:r>
        <w:rPr>
          <w:rFonts w:hint="cs"/>
          <w:rtl/>
        </w:rPr>
        <w:t>ס"ק</w:t>
      </w:r>
      <w:proofErr w:type="spellEnd"/>
      <w:r>
        <w:rPr>
          <w:rFonts w:hint="cs"/>
          <w:rtl/>
        </w:rPr>
        <w:t xml:space="preserve"> ז. שיחות </w:t>
      </w:r>
      <w:proofErr w:type="spellStart"/>
      <w:r>
        <w:rPr>
          <w:rFonts w:hint="cs"/>
          <w:rtl/>
        </w:rPr>
        <w:t>הר"ן</w:t>
      </w:r>
      <w:proofErr w:type="spellEnd"/>
      <w:r>
        <w:rPr>
          <w:rFonts w:hint="cs"/>
          <w:rtl/>
        </w:rPr>
        <w:t xml:space="preserve"> </w:t>
      </w:r>
      <w:proofErr w:type="spellStart"/>
      <w:r>
        <w:rPr>
          <w:rFonts w:hint="cs"/>
          <w:rtl/>
        </w:rPr>
        <w:t>קכז</w:t>
      </w:r>
      <w:proofErr w:type="spellEnd"/>
      <w:r>
        <w:rPr>
          <w:rFonts w:hint="cs"/>
          <w:rtl/>
        </w:rPr>
        <w:t xml:space="preserve">. אגרות קדש ח"ד אגרת </w:t>
      </w:r>
      <w:proofErr w:type="spellStart"/>
      <w:r>
        <w:rPr>
          <w:rFonts w:hint="cs"/>
          <w:rtl/>
        </w:rPr>
        <w:t>א'קמא</w:t>
      </w:r>
      <w:proofErr w:type="spellEnd"/>
      <w:r>
        <w:rPr>
          <w:rFonts w:hint="cs"/>
          <w:rtl/>
        </w:rPr>
        <w:t xml:space="preserve">, </w:t>
      </w:r>
      <w:proofErr w:type="spellStart"/>
      <w:r>
        <w:rPr>
          <w:rFonts w:hint="cs"/>
          <w:rtl/>
        </w:rPr>
        <w:t>ובכ"מ</w:t>
      </w:r>
      <w:proofErr w:type="spellEnd"/>
      <w:r>
        <w:rPr>
          <w:rFonts w:hint="cs"/>
          <w:rtl/>
        </w:rPr>
        <w:t>.</w:t>
      </w:r>
    </w:p>
  </w:endnote>
  <w:endnote w:id="19">
    <w:p w:rsidR="00AA69C5" w:rsidRPr="00AC5794" w:rsidRDefault="00AA69C5" w:rsidP="00AA69C5">
      <w:pPr>
        <w:pStyle w:val="a3"/>
        <w:rPr>
          <w:rFonts w:hint="cs"/>
        </w:rPr>
      </w:pPr>
      <w:r>
        <w:rPr>
          <w:rtl/>
        </w:rPr>
        <w:tab/>
      </w:r>
      <w:r w:rsidRPr="00944A81">
        <w:rPr>
          <w:rtl/>
        </w:rPr>
        <w:endnoteRef/>
      </w:r>
      <w:r>
        <w:rPr>
          <w:rtl/>
        </w:rPr>
        <w:t>.</w:t>
      </w:r>
      <w:r>
        <w:rPr>
          <w:rtl/>
        </w:rPr>
        <w:tab/>
      </w:r>
      <w:r w:rsidRPr="00AC5794">
        <w:rPr>
          <w:rFonts w:hint="cs"/>
          <w:rtl/>
        </w:rPr>
        <w:t xml:space="preserve">בפרט נוהגים לעסוק בכתבי אדמו"ר האמצעי העמוקים במיוחד </w:t>
      </w:r>
      <w:proofErr w:type="spellStart"/>
      <w:r w:rsidRPr="00AC5794">
        <w:rPr>
          <w:rFonts w:hint="cs"/>
          <w:rtl/>
        </w:rPr>
        <w:t>בעניני</w:t>
      </w:r>
      <w:proofErr w:type="spellEnd"/>
      <w:r w:rsidRPr="00AC5794">
        <w:rPr>
          <w:rFonts w:hint="cs"/>
          <w:rtl/>
        </w:rPr>
        <w:t xml:space="preserve"> תשובה (דרך חיים).</w:t>
      </w:r>
    </w:p>
  </w:endnote>
  <w:endnote w:id="20">
    <w:p w:rsidR="00AA69C5" w:rsidRDefault="00AA69C5" w:rsidP="00AA69C5">
      <w:pPr>
        <w:pStyle w:val="a3"/>
        <w:rPr>
          <w:rFonts w:hint="cs"/>
          <w:rtl/>
        </w:rPr>
      </w:pPr>
      <w:r>
        <w:rPr>
          <w:rtl/>
        </w:rPr>
        <w:tab/>
      </w:r>
      <w:r w:rsidRPr="00944A81">
        <w:rPr>
          <w:rtl/>
        </w:rPr>
        <w:endnoteRef/>
      </w:r>
      <w:r>
        <w:rPr>
          <w:rtl/>
        </w:rPr>
        <w:t>.</w:t>
      </w:r>
      <w:r>
        <w:rPr>
          <w:rtl/>
        </w:rPr>
        <w:tab/>
      </w:r>
      <w:r>
        <w:rPr>
          <w:rFonts w:hint="cs"/>
          <w:rtl/>
        </w:rPr>
        <w:t xml:space="preserve">דברים </w:t>
      </w:r>
      <w:proofErr w:type="spellStart"/>
      <w:r>
        <w:rPr>
          <w:rFonts w:hint="cs"/>
          <w:rtl/>
        </w:rPr>
        <w:t>כא</w:t>
      </w:r>
      <w:proofErr w:type="spellEnd"/>
      <w:r>
        <w:rPr>
          <w:rFonts w:hint="cs"/>
          <w:rtl/>
        </w:rPr>
        <w:t xml:space="preserve">, </w:t>
      </w:r>
      <w:proofErr w:type="spellStart"/>
      <w:r>
        <w:rPr>
          <w:rFonts w:hint="cs"/>
          <w:rtl/>
        </w:rPr>
        <w:t>יג</w:t>
      </w:r>
      <w:proofErr w:type="spellEnd"/>
      <w:r>
        <w:rPr>
          <w:rFonts w:hint="cs"/>
          <w:rtl/>
        </w:rPr>
        <w:t xml:space="preserve">. וראה </w:t>
      </w:r>
      <w:proofErr w:type="spellStart"/>
      <w:r>
        <w:rPr>
          <w:rFonts w:hint="cs"/>
          <w:rtl/>
        </w:rPr>
        <w:t>לקוטי</w:t>
      </w:r>
      <w:proofErr w:type="spellEnd"/>
      <w:r>
        <w:rPr>
          <w:rFonts w:hint="cs"/>
          <w:rtl/>
        </w:rPr>
        <w:t xml:space="preserve"> תורה </w:t>
      </w:r>
      <w:proofErr w:type="spellStart"/>
      <w:r>
        <w:rPr>
          <w:rFonts w:hint="cs"/>
          <w:rtl/>
        </w:rPr>
        <w:t>להאריז"ל</w:t>
      </w:r>
      <w:proofErr w:type="spellEnd"/>
      <w:r>
        <w:rPr>
          <w:rFonts w:hint="cs"/>
          <w:rtl/>
        </w:rPr>
        <w:t xml:space="preserve"> על הפסוק; </w:t>
      </w:r>
      <w:proofErr w:type="spellStart"/>
      <w:r w:rsidRPr="00FE2397">
        <w:rPr>
          <w:rtl/>
        </w:rPr>
        <w:t>אוה"ת</w:t>
      </w:r>
      <w:proofErr w:type="spellEnd"/>
      <w:r w:rsidRPr="00FE2397">
        <w:rPr>
          <w:rtl/>
        </w:rPr>
        <w:t xml:space="preserve"> נ"ך שם ע' </w:t>
      </w:r>
      <w:proofErr w:type="spellStart"/>
      <w:r w:rsidRPr="00FE2397">
        <w:rPr>
          <w:rtl/>
        </w:rPr>
        <w:t>א'נ</w:t>
      </w:r>
      <w:proofErr w:type="spellEnd"/>
      <w:r w:rsidRPr="00FE2397">
        <w:rPr>
          <w:rtl/>
        </w:rPr>
        <w:t xml:space="preserve">; דברים ח"ו </w:t>
      </w:r>
      <w:r>
        <w:rPr>
          <w:rtl/>
        </w:rPr>
        <w:t xml:space="preserve">ע' ב'שמט – עפ"י </w:t>
      </w:r>
      <w:proofErr w:type="spellStart"/>
      <w:r>
        <w:rPr>
          <w:rtl/>
        </w:rPr>
        <w:t>לקו"ת</w:t>
      </w:r>
      <w:proofErr w:type="spellEnd"/>
      <w:r>
        <w:rPr>
          <w:rtl/>
        </w:rPr>
        <w:t xml:space="preserve"> תצא </w:t>
      </w:r>
      <w:proofErr w:type="spellStart"/>
      <w:r>
        <w:rPr>
          <w:rtl/>
        </w:rPr>
        <w:t>לז</w:t>
      </w:r>
      <w:proofErr w:type="spellEnd"/>
      <w:r>
        <w:rPr>
          <w:rtl/>
        </w:rPr>
        <w:t>, ד</w:t>
      </w:r>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oprFrank">
    <w:altName w:val="Courier New"/>
    <w:charset w:val="00"/>
    <w:family w:val="auto"/>
    <w:pitch w:val="variable"/>
    <w:sig w:usb0="00000000" w:usb1="5000004A" w:usb2="00000000" w:usb3="00000000" w:csb0="00000021"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756" w:rsidRDefault="00FC3756" w:rsidP="00AA69C5">
      <w:pPr>
        <w:spacing w:after="0" w:line="240" w:lineRule="auto"/>
      </w:pPr>
      <w:r>
        <w:separator/>
      </w:r>
    </w:p>
  </w:footnote>
  <w:footnote w:type="continuationSeparator" w:id="0">
    <w:p w:rsidR="00FC3756" w:rsidRDefault="00FC3756" w:rsidP="00AA69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7CA"/>
    <w:rsid w:val="00061E65"/>
    <w:rsid w:val="003917CA"/>
    <w:rsid w:val="00AA69C5"/>
    <w:rsid w:val="00AC2310"/>
    <w:rsid w:val="00FC37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AA69C5"/>
    <w:pPr>
      <w:spacing w:after="0" w:line="240" w:lineRule="auto"/>
    </w:pPr>
    <w:rPr>
      <w:sz w:val="20"/>
      <w:szCs w:val="20"/>
    </w:rPr>
  </w:style>
  <w:style w:type="character" w:customStyle="1" w:styleId="a4">
    <w:name w:val="טקסט הערת סיום תו"/>
    <w:basedOn w:val="a0"/>
    <w:link w:val="a3"/>
    <w:uiPriority w:val="99"/>
    <w:semiHidden/>
    <w:rsid w:val="00AA69C5"/>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AA69C5"/>
    <w:pPr>
      <w:spacing w:after="0" w:line="240" w:lineRule="auto"/>
    </w:pPr>
    <w:rPr>
      <w:sz w:val="20"/>
      <w:szCs w:val="20"/>
    </w:rPr>
  </w:style>
  <w:style w:type="character" w:customStyle="1" w:styleId="a4">
    <w:name w:val="טקסט הערת סיום תו"/>
    <w:basedOn w:val="a0"/>
    <w:link w:val="a3"/>
    <w:uiPriority w:val="99"/>
    <w:semiHidden/>
    <w:rsid w:val="00AA69C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602</Words>
  <Characters>3012</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2017-08-16T09:29:00Z</dcterms:created>
  <dcterms:modified xsi:type="dcterms:W3CDTF">2017-08-16T09:30:00Z</dcterms:modified>
</cp:coreProperties>
</file>