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AF" w:rsidRDefault="00951EAF" w:rsidP="00951EAF">
      <w:pPr>
        <w:pStyle w:val="2"/>
        <w:rPr>
          <w:rFonts w:hint="cs"/>
          <w:rtl/>
        </w:rPr>
      </w:pPr>
      <w:bookmarkStart w:id="0" w:name="_Toc302128590"/>
      <w:bookmarkStart w:id="1" w:name="_Ref302128831"/>
      <w:r>
        <w:rPr>
          <w:rFonts w:hint="cs"/>
          <w:rtl/>
        </w:rPr>
        <w:t xml:space="preserve">"להוי' ויאמרו לאמר אשירה" </w:t>
      </w:r>
      <w:r>
        <w:rPr>
          <w:rtl/>
        </w:rPr>
        <w:t>–</w:t>
      </w:r>
      <w:r>
        <w:rPr>
          <w:rFonts w:hint="cs"/>
          <w:rtl/>
        </w:rPr>
        <w:t xml:space="preserve"> שמחת הגאולה</w:t>
      </w:r>
      <w:bookmarkEnd w:id="0"/>
      <w:bookmarkEnd w:id="1"/>
    </w:p>
    <w:p w:rsidR="00951EAF" w:rsidRPr="002E2CC9" w:rsidRDefault="00951EAF" w:rsidP="00951EA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2E2CC9">
        <w:rPr>
          <w:rStyle w:val="a9"/>
          <w:rFonts w:hint="cs"/>
          <w:rtl/>
        </w:rPr>
        <w:t>ה</w:t>
      </w:r>
    </w:p>
    <w:p w:rsidR="00951EAF" w:rsidRDefault="00951EAF" w:rsidP="00951EAF">
      <w:pPr>
        <w:rPr>
          <w:rFonts w:hint="cs"/>
          <w:rtl/>
        </w:rPr>
      </w:pPr>
      <w:r>
        <w:rPr>
          <w:rFonts w:hint="cs"/>
          <w:rtl/>
        </w:rPr>
        <w:t xml:space="preserve">רמז </w:t>
      </w:r>
      <w:r w:rsidRPr="00D91656">
        <w:rPr>
          <w:rStyle w:val="a4"/>
          <w:rFonts w:hint="cs"/>
          <w:rtl/>
        </w:rPr>
        <w:t>החמישי</w:t>
      </w:r>
      <w:r>
        <w:rPr>
          <w:rFonts w:hint="cs"/>
          <w:rtl/>
        </w:rPr>
        <w:t xml:space="preserve"> של </w:t>
      </w:r>
      <w:r w:rsidRPr="00F27FC6">
        <w:rPr>
          <w:rFonts w:hint="cs"/>
          <w:b/>
          <w:bCs/>
          <w:sz w:val="28"/>
          <w:szCs w:val="28"/>
          <w:rtl/>
        </w:rPr>
        <w:t>אלול</w:t>
      </w:r>
      <w:r>
        <w:rPr>
          <w:rFonts w:hint="cs"/>
          <w:rtl/>
        </w:rPr>
        <w:t>, בפסוק "</w:t>
      </w:r>
      <w:r w:rsidRPr="00F27FC6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הוי' </w:t>
      </w:r>
      <w:r w:rsidRPr="00F27FC6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יאמרו </w:t>
      </w:r>
      <w:r w:rsidRPr="00F27FC6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אמר </w:t>
      </w:r>
      <w:r w:rsidRPr="00F27FC6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>שירה"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 xml:space="preserve">, הוא גם הרמז </w:t>
      </w:r>
      <w:r w:rsidRPr="00D91656">
        <w:rPr>
          <w:rStyle w:val="a4"/>
          <w:rFonts w:hint="cs"/>
          <w:rtl/>
        </w:rPr>
        <w:t>המשיחי</w:t>
      </w:r>
      <w:r>
        <w:rPr>
          <w:rFonts w:hint="cs"/>
          <w:rtl/>
        </w:rPr>
        <w:t xml:space="preserve"> ביותר </w:t>
      </w:r>
      <w:r>
        <w:rPr>
          <w:rtl/>
        </w:rPr>
        <w:t>–</w:t>
      </w:r>
      <w:r>
        <w:rPr>
          <w:rFonts w:hint="cs"/>
          <w:rtl/>
        </w:rPr>
        <w:t xml:space="preserve"> זהו הגילוי של הגאולה ושמחתה בחדש אלול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>. בני זוג צריכים להיות חדורים בתחושה של נס וגאולה בחיי הנישואין שלהם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>. "קשה לזווגם כקריעת ים סוף"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 xml:space="preserve"> ועל כל אחד להרגיש כי נס הוא שבן זוגו הואיל להתחתן איתו (ואלמלא הוא, אף אחד לא היה מוכן לעשות זאת...)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>. מכיון שיש פעולה נמשכת בנישואין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>, גם נס הנישואין והגאולה שבהם צריכים להיות מורגשים באופן תמידי, וממילא הבית היהודי צריך להיות מלא תמיד שמחה ושירה של בני הזוג מעצם היותם יחד.</w:t>
      </w:r>
    </w:p>
    <w:p w:rsidR="00951EAF" w:rsidRDefault="00951EAF" w:rsidP="00951EAF">
      <w:pPr>
        <w:rPr>
          <w:rFonts w:hint="cs"/>
          <w:rtl/>
        </w:rPr>
      </w:pPr>
      <w:r>
        <w:rPr>
          <w:rFonts w:hint="cs"/>
          <w:rtl/>
        </w:rPr>
        <w:t xml:space="preserve">וכשם שישנה שמחה על הנס שבעבר שמתחדש בכל רגע בהוה, כך ישנה גם שמחה על הגאולה שבעתיד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ED4B39">
        <w:rPr>
          <w:rFonts w:hint="cs"/>
          <w:b/>
          <w:bCs/>
          <w:sz w:val="28"/>
          <w:szCs w:val="28"/>
          <w:rtl/>
        </w:rPr>
        <w:t>משיח</w:t>
      </w:r>
      <w:r>
        <w:rPr>
          <w:rFonts w:hint="cs"/>
          <w:rtl/>
        </w:rPr>
        <w:t xml:space="preserve"> אותיות </w:t>
      </w:r>
      <w:r w:rsidRPr="00ED4B39">
        <w:rPr>
          <w:rFonts w:hint="cs"/>
          <w:b/>
          <w:bCs/>
          <w:sz w:val="28"/>
          <w:szCs w:val="28"/>
          <w:rtl/>
        </w:rPr>
        <w:t>יִש</w:t>
      </w:r>
      <w:r>
        <w:rPr>
          <w:rFonts w:hint="cs"/>
          <w:b/>
          <w:bCs/>
          <w:sz w:val="28"/>
          <w:szCs w:val="28"/>
          <w:rtl/>
        </w:rPr>
        <w:t>ׂ</w:t>
      </w:r>
      <w:r w:rsidRPr="00ED4B39">
        <w:rPr>
          <w:rFonts w:hint="cs"/>
          <w:b/>
          <w:bCs/>
          <w:sz w:val="28"/>
          <w:szCs w:val="28"/>
          <w:rtl/>
        </w:rPr>
        <w:t>ְמַח</w:t>
      </w:r>
      <w:r>
        <w:rPr>
          <w:rFonts w:hint="cs"/>
          <w:rtl/>
        </w:rPr>
        <w:t xml:space="preserve"> (בעצמו) ו</w:t>
      </w:r>
      <w:r w:rsidRPr="00ED4B39">
        <w:rPr>
          <w:rFonts w:hint="cs"/>
          <w:b/>
          <w:bCs/>
          <w:sz w:val="28"/>
          <w:szCs w:val="28"/>
          <w:rtl/>
        </w:rPr>
        <w:t>יְ</w:t>
      </w:r>
      <w:r>
        <w:rPr>
          <w:rFonts w:hint="cs"/>
          <w:b/>
          <w:bCs/>
          <w:sz w:val="28"/>
          <w:szCs w:val="28"/>
          <w:rtl/>
        </w:rPr>
        <w:t>שַׂ</w:t>
      </w:r>
      <w:r w:rsidRPr="00ED4B39">
        <w:rPr>
          <w:rFonts w:hint="cs"/>
          <w:b/>
          <w:bCs/>
          <w:sz w:val="28"/>
          <w:szCs w:val="28"/>
          <w:rtl/>
        </w:rPr>
        <w:t>מַּח</w:t>
      </w:r>
      <w:r>
        <w:rPr>
          <w:rFonts w:hint="cs"/>
          <w:rtl/>
        </w:rPr>
        <w:t xml:space="preserve"> (אחרים). על כל ילדי ישראל נאמר "אל תגעו במשיחי"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>, היינו שכל ילד יהודי הוא בחינת משיח שממלא שמחה את הוריו, ואת בני הזוג צריכה תמיד ללוות התקוה כי אכן יזכו שמחלציהם יצא מלך המשיח שיגאל את עם ישראל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>. תקוה זו מחדירה שמחה מיוחדת בקשר בין בני הזוג וממלאת את הבית שירה, והשמחה והשירה עצמן מגבירות את כח הפוריות של "אם הבנים שמחה"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 xml:space="preserve"> ומזרזות את הגאולה "ברב שירה וזמרה"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>.</w:t>
      </w:r>
    </w:p>
    <w:p w:rsidR="00951EAF" w:rsidRPr="00AC5794" w:rsidRDefault="00951EAF" w:rsidP="00951EAF">
      <w:pPr>
        <w:rPr>
          <w:rFonts w:hint="cs"/>
          <w:rtl/>
        </w:rPr>
      </w:pPr>
      <w:r w:rsidRPr="00AC5794">
        <w:rPr>
          <w:rFonts w:hint="cs"/>
          <w:rtl/>
        </w:rPr>
        <w:t xml:space="preserve">יש לציין כי מבין כל חמשת רמזי </w:t>
      </w:r>
      <w:r w:rsidRPr="00AC5794">
        <w:rPr>
          <w:rFonts w:hint="cs"/>
          <w:b/>
          <w:bCs/>
          <w:sz w:val="28"/>
          <w:szCs w:val="28"/>
          <w:rtl/>
        </w:rPr>
        <w:t>אלול</w:t>
      </w:r>
      <w:r w:rsidRPr="00AC5794">
        <w:rPr>
          <w:rFonts w:hint="cs"/>
          <w:rtl/>
        </w:rPr>
        <w:t xml:space="preserve"> רק "</w:t>
      </w:r>
      <w:r w:rsidRPr="00AC5794">
        <w:rPr>
          <w:rFonts w:hint="cs"/>
          <w:b/>
          <w:bCs/>
          <w:sz w:val="28"/>
          <w:szCs w:val="28"/>
          <w:rtl/>
        </w:rPr>
        <w:t>ל</w:t>
      </w:r>
      <w:r w:rsidRPr="00AC5794">
        <w:rPr>
          <w:rFonts w:hint="cs"/>
          <w:rtl/>
        </w:rPr>
        <w:t xml:space="preserve">הוי' </w:t>
      </w:r>
      <w:r w:rsidRPr="00AC5794">
        <w:rPr>
          <w:rFonts w:hint="cs"/>
          <w:b/>
          <w:bCs/>
          <w:sz w:val="28"/>
          <w:szCs w:val="28"/>
          <w:rtl/>
        </w:rPr>
        <w:t>ו</w:t>
      </w:r>
      <w:r w:rsidRPr="00AC5794">
        <w:rPr>
          <w:rFonts w:hint="cs"/>
          <w:rtl/>
        </w:rPr>
        <w:t xml:space="preserve">יאמרו </w:t>
      </w:r>
      <w:r w:rsidRPr="00AC5794">
        <w:rPr>
          <w:rFonts w:hint="cs"/>
          <w:b/>
          <w:bCs/>
          <w:sz w:val="28"/>
          <w:szCs w:val="28"/>
          <w:rtl/>
        </w:rPr>
        <w:t>ל</w:t>
      </w:r>
      <w:r w:rsidRPr="00AC5794">
        <w:rPr>
          <w:rFonts w:hint="cs"/>
          <w:rtl/>
        </w:rPr>
        <w:t xml:space="preserve">אמר </w:t>
      </w:r>
      <w:r w:rsidRPr="00AC5794">
        <w:rPr>
          <w:rFonts w:hint="cs"/>
          <w:b/>
          <w:bCs/>
          <w:sz w:val="28"/>
          <w:szCs w:val="28"/>
          <w:rtl/>
        </w:rPr>
        <w:t>א</w:t>
      </w:r>
      <w:r w:rsidRPr="00AC5794">
        <w:rPr>
          <w:rFonts w:hint="cs"/>
          <w:rtl/>
        </w:rPr>
        <w:t>שירה" רמוז למפרע, בסוד "כל אור חוזר חוזר לקדמותו ממש"</w:t>
      </w:r>
      <w:r w:rsidRPr="008636EE">
        <w:rPr>
          <w:rStyle w:val="a3"/>
          <w:rtl/>
        </w:rPr>
        <w:endnoteReference w:id="11"/>
      </w:r>
      <w:r w:rsidRPr="00AC5794">
        <w:rPr>
          <w:rFonts w:hint="cs"/>
          <w:rtl/>
        </w:rPr>
        <w:t>. אמנם כל שירה כוללת תנועת "רצוא ושוב"</w:t>
      </w:r>
      <w:r w:rsidRPr="008636EE">
        <w:rPr>
          <w:rStyle w:val="a3"/>
          <w:rtl/>
        </w:rPr>
        <w:endnoteReference w:id="12"/>
      </w:r>
      <w:r w:rsidRPr="00AC5794">
        <w:rPr>
          <w:rFonts w:hint="cs"/>
          <w:rtl/>
        </w:rPr>
        <w:t>, "יוצאים בשיר ונמשכים בשיר"</w:t>
      </w:r>
      <w:r w:rsidRPr="008636EE">
        <w:rPr>
          <w:rStyle w:val="a3"/>
          <w:rtl/>
        </w:rPr>
        <w:endnoteReference w:id="13"/>
      </w:r>
      <w:r w:rsidRPr="00AC5794">
        <w:rPr>
          <w:rFonts w:hint="cs"/>
          <w:rtl/>
        </w:rPr>
        <w:t xml:space="preserve"> (דהיינו "אור חוזר" וגם "אור ישר"), אך עיקרה של תנועת השירה הוא הוא ה"רצוא" באור חוזר מלמטה למעלה, שעל כן השירה היא עבודת הלויים המסוגלים "לארמא קלא"</w:t>
      </w:r>
      <w:bookmarkStart w:id="2" w:name="_Ref301814649"/>
      <w:r w:rsidRPr="008636EE">
        <w:rPr>
          <w:rStyle w:val="a3"/>
          <w:rtl/>
        </w:rPr>
        <w:endnoteReference w:id="14"/>
      </w:r>
      <w:bookmarkEnd w:id="2"/>
      <w:r w:rsidRPr="00AC5794">
        <w:rPr>
          <w:rFonts w:hint="cs"/>
          <w:rtl/>
        </w:rPr>
        <w:t xml:space="preserve"> (לעומת הכהנים, שעבודתם היא בדרך "שוב", "בחשאי וברעותא דלבא"</w:t>
      </w:r>
      <w:r w:rsidRPr="00AC5794">
        <w:rPr>
          <w:rStyle w:val="a7"/>
          <w:rtl/>
        </w:rPr>
        <w:fldChar w:fldCharType="begin"/>
      </w:r>
      <w:r w:rsidRPr="00AC5794">
        <w:rPr>
          <w:rStyle w:val="a7"/>
          <w:rtl/>
        </w:rPr>
        <w:instrText xml:space="preserve"> </w:instrText>
      </w:r>
      <w:r w:rsidRPr="00AC5794">
        <w:rPr>
          <w:rStyle w:val="a7"/>
          <w:rFonts w:hint="cs"/>
        </w:rPr>
        <w:instrText>NOTEREF</w:instrText>
      </w:r>
      <w:r w:rsidRPr="00AC5794">
        <w:rPr>
          <w:rStyle w:val="a7"/>
          <w:rFonts w:hint="cs"/>
          <w:rtl/>
        </w:rPr>
        <w:instrText xml:space="preserve"> _</w:instrText>
      </w:r>
      <w:r w:rsidRPr="00AC5794">
        <w:rPr>
          <w:rStyle w:val="a7"/>
          <w:rFonts w:hint="cs"/>
        </w:rPr>
        <w:instrText>Ref301814649 \h</w:instrText>
      </w:r>
      <w:r w:rsidRPr="00AC5794">
        <w:rPr>
          <w:rStyle w:val="a7"/>
          <w:rtl/>
        </w:rPr>
        <w:instrText xml:space="preserve"> </w:instrText>
      </w:r>
      <w:r w:rsidRPr="00AC5794">
        <w:rPr>
          <w:rStyle w:val="a7"/>
        </w:rPr>
      </w:r>
      <w:r w:rsidRPr="00AC5794">
        <w:rPr>
          <w:rStyle w:val="a7"/>
          <w:rtl/>
        </w:rPr>
        <w:instrText xml:space="preserve"> \* </w:instrText>
      </w:r>
      <w:r w:rsidRPr="00AC5794">
        <w:rPr>
          <w:rStyle w:val="a7"/>
        </w:rPr>
        <w:instrText>MERGEFORMAT</w:instrText>
      </w:r>
      <w:r w:rsidRPr="00AC5794">
        <w:rPr>
          <w:rStyle w:val="a7"/>
          <w:rtl/>
        </w:rPr>
        <w:instrText xml:space="preserve"> </w:instrText>
      </w:r>
      <w:r w:rsidRPr="00AC5794">
        <w:rPr>
          <w:rStyle w:val="a7"/>
          <w:rtl/>
        </w:rPr>
        <w:fldChar w:fldCharType="separate"/>
      </w:r>
      <w:r>
        <w:rPr>
          <w:rStyle w:val="a7"/>
          <w:rtl/>
        </w:rPr>
        <w:t>יד</w:t>
      </w:r>
      <w:r w:rsidRPr="00AC5794">
        <w:rPr>
          <w:rStyle w:val="a7"/>
          <w:rtl/>
        </w:rPr>
        <w:fldChar w:fldCharType="end"/>
      </w:r>
      <w:r w:rsidRPr="00AC5794">
        <w:rPr>
          <w:rFonts w:hint="cs"/>
          <w:rtl/>
        </w:rPr>
        <w:t xml:space="preserve">). </w:t>
      </w:r>
      <w:r w:rsidRPr="00AC5794">
        <w:rPr>
          <w:rFonts w:hint="cs"/>
          <w:rtl/>
        </w:rPr>
        <w:lastRenderedPageBreak/>
        <w:t>לעתיד לבוא תתגלה עצמת עבודת ה"רצוא" דווקא, כאשר הלוים יתעלו למעלה מהכהנים</w:t>
      </w:r>
      <w:r w:rsidRPr="008636EE">
        <w:rPr>
          <w:rStyle w:val="a3"/>
          <w:rtl/>
        </w:rPr>
        <w:endnoteReference w:id="15"/>
      </w:r>
      <w:r w:rsidRPr="00AC5794">
        <w:rPr>
          <w:rFonts w:hint="cs"/>
          <w:rtl/>
        </w:rPr>
        <w:t>. אזי, בזמן בו ישמע "קול כלה"</w:t>
      </w:r>
      <w:r w:rsidRPr="008636EE">
        <w:rPr>
          <w:rStyle w:val="a3"/>
          <w:rtl/>
        </w:rPr>
        <w:endnoteReference w:id="16"/>
      </w:r>
      <w:r w:rsidRPr="00AC5794">
        <w:rPr>
          <w:rFonts w:hint="cs"/>
          <w:rtl/>
        </w:rPr>
        <w:t>, גם תתגלה מעלת עבודתה של האשה בקשר הנישואין ("כמער איש ול</w:t>
      </w:r>
      <w:r>
        <w:rPr>
          <w:rFonts w:hint="eastAsia"/>
          <w:rtl/>
        </w:rPr>
        <w:t>ֹ</w:t>
      </w:r>
      <w:r w:rsidRPr="00AC5794">
        <w:rPr>
          <w:rFonts w:hint="cs"/>
          <w:rtl/>
        </w:rPr>
        <w:t>יות"</w:t>
      </w:r>
      <w:r w:rsidRPr="008636EE">
        <w:rPr>
          <w:rStyle w:val="a3"/>
          <w:rtl/>
        </w:rPr>
        <w:endnoteReference w:id="17"/>
      </w:r>
      <w:r w:rsidRPr="00AC5794">
        <w:rPr>
          <w:rFonts w:hint="cs"/>
          <w:rtl/>
        </w:rPr>
        <w:t>), כאשר היא תהפוך ל"אשת חיל עטרת בעלה"</w:t>
      </w:r>
      <w:r w:rsidRPr="008636EE">
        <w:rPr>
          <w:rStyle w:val="a3"/>
          <w:rtl/>
        </w:rPr>
        <w:endnoteReference w:id="18"/>
      </w:r>
      <w:r w:rsidRPr="00AC5794">
        <w:rPr>
          <w:rFonts w:hint="cs"/>
          <w:rtl/>
        </w:rPr>
        <w:t xml:space="preserve"> ו"נקבה תסובב גבר"</w:t>
      </w:r>
      <w:r w:rsidRPr="008636EE">
        <w:rPr>
          <w:rStyle w:val="a3"/>
          <w:rtl/>
        </w:rPr>
        <w:endnoteReference w:id="19"/>
      </w:r>
      <w:r w:rsidRPr="00AC5794">
        <w:rPr>
          <w:rFonts w:hint="cs"/>
          <w:rtl/>
        </w:rPr>
        <w:t xml:space="preserve">, והאיש יהיה טפל לעצמה העולה ממנה, כאמור בלידת לוי </w:t>
      </w:r>
      <w:r w:rsidRPr="00AC5794">
        <w:rPr>
          <w:rtl/>
        </w:rPr>
        <w:t>–</w:t>
      </w:r>
      <w:r w:rsidRPr="00AC5794">
        <w:rPr>
          <w:rFonts w:hint="cs"/>
          <w:rtl/>
        </w:rPr>
        <w:t xml:space="preserve"> "הפעם ילוה אישי אלי"</w:t>
      </w:r>
      <w:r w:rsidRPr="008636EE">
        <w:rPr>
          <w:rStyle w:val="a3"/>
          <w:rtl/>
        </w:rPr>
        <w:endnoteReference w:id="20"/>
      </w:r>
      <w:r w:rsidRPr="00AC5794">
        <w:rPr>
          <w:rFonts w:hint="cs"/>
          <w:rtl/>
        </w:rPr>
        <w:t>. אם כן, דווקא הרמז האחרון מגלה את הכח הנשי של "עד דוד הגדיל"</w:t>
      </w:r>
      <w:r w:rsidRPr="008636EE">
        <w:rPr>
          <w:rStyle w:val="a3"/>
          <w:rtl/>
        </w:rPr>
        <w:endnoteReference w:id="21"/>
      </w:r>
      <w:r w:rsidRPr="00AC5794">
        <w:rPr>
          <w:rFonts w:hint="cs"/>
          <w:rtl/>
        </w:rPr>
        <w:t xml:space="preserve"> הרמוז ב"אני לדודי ודודי לי"</w:t>
      </w:r>
      <w:r w:rsidRPr="008636EE">
        <w:rPr>
          <w:rStyle w:val="a3"/>
          <w:rtl/>
        </w:rPr>
        <w:endnoteReference w:id="22"/>
      </w:r>
      <w:r w:rsidRPr="00AC5794">
        <w:rPr>
          <w:rFonts w:hint="cs"/>
          <w:rtl/>
        </w:rPr>
        <w:t>.</w:t>
      </w:r>
    </w:p>
    <w:p w:rsidR="005F4A47" w:rsidRDefault="00951EAF" w:rsidP="00951EAF">
      <w:r w:rsidRPr="00AC5794">
        <w:rPr>
          <w:rFonts w:hint="cs"/>
          <w:rtl/>
        </w:rPr>
        <w:t xml:space="preserve">[עוד יש לציין כי לעתים אמר הרבי כי הרמז של </w:t>
      </w:r>
      <w:r w:rsidRPr="00AC5794">
        <w:rPr>
          <w:rFonts w:hint="cs"/>
          <w:b/>
          <w:bCs/>
          <w:sz w:val="28"/>
          <w:szCs w:val="28"/>
          <w:rtl/>
        </w:rPr>
        <w:t>אלול</w:t>
      </w:r>
      <w:r w:rsidRPr="00AC5794">
        <w:rPr>
          <w:rFonts w:hint="cs"/>
          <w:rtl/>
        </w:rPr>
        <w:t xml:space="preserve"> הוא "</w:t>
      </w:r>
      <w:r w:rsidRPr="00AC5794">
        <w:rPr>
          <w:rFonts w:hint="cs"/>
          <w:b/>
          <w:bCs/>
          <w:sz w:val="28"/>
          <w:szCs w:val="28"/>
          <w:rtl/>
        </w:rPr>
        <w:t>ו</w:t>
      </w:r>
      <w:r w:rsidRPr="00AC5794">
        <w:rPr>
          <w:rFonts w:hint="cs"/>
          <w:rtl/>
        </w:rPr>
        <w:t xml:space="preserve">יאמרו </w:t>
      </w:r>
      <w:r w:rsidRPr="00AC5794">
        <w:rPr>
          <w:rFonts w:hint="cs"/>
          <w:b/>
          <w:bCs/>
          <w:sz w:val="28"/>
          <w:szCs w:val="28"/>
          <w:rtl/>
        </w:rPr>
        <w:t>ל</w:t>
      </w:r>
      <w:r w:rsidRPr="00AC5794">
        <w:rPr>
          <w:rFonts w:hint="cs"/>
          <w:rtl/>
        </w:rPr>
        <w:t xml:space="preserve">אמר </w:t>
      </w:r>
      <w:r w:rsidRPr="00AC5794">
        <w:rPr>
          <w:rFonts w:hint="cs"/>
          <w:b/>
          <w:bCs/>
          <w:sz w:val="28"/>
          <w:szCs w:val="28"/>
          <w:rtl/>
        </w:rPr>
        <w:t>א</w:t>
      </w:r>
      <w:r w:rsidRPr="00AC5794">
        <w:rPr>
          <w:rFonts w:hint="cs"/>
          <w:rtl/>
        </w:rPr>
        <w:t xml:space="preserve">שירה </w:t>
      </w:r>
      <w:r w:rsidRPr="00AC5794">
        <w:rPr>
          <w:rFonts w:hint="cs"/>
          <w:b/>
          <w:bCs/>
          <w:sz w:val="28"/>
          <w:szCs w:val="28"/>
          <w:rtl/>
        </w:rPr>
        <w:t>ל</w:t>
      </w:r>
      <w:r w:rsidRPr="00AC5794">
        <w:rPr>
          <w:rFonts w:hint="cs"/>
          <w:rtl/>
        </w:rPr>
        <w:t xml:space="preserve">הוי'" (ובהקבלה לשם </w:t>
      </w:r>
      <w:r w:rsidRPr="00AC5794">
        <w:rPr>
          <w:rFonts w:hint="cs"/>
          <w:b/>
          <w:bCs/>
          <w:sz w:val="28"/>
          <w:szCs w:val="28"/>
          <w:rtl/>
        </w:rPr>
        <w:t>הוי</w:t>
      </w:r>
      <w:r w:rsidRPr="00AC5794">
        <w:rPr>
          <w:rFonts w:hint="cs"/>
          <w:rtl/>
        </w:rPr>
        <w:t xml:space="preserve">' היינו צירוף על דרך </w:t>
      </w:r>
      <w:r w:rsidRPr="00AC5794">
        <w:rPr>
          <w:rFonts w:hint="cs"/>
          <w:b/>
          <w:bCs/>
          <w:sz w:val="28"/>
          <w:szCs w:val="28"/>
          <w:rtl/>
        </w:rPr>
        <w:t>והיה</w:t>
      </w:r>
      <w:r w:rsidRPr="00AC5794">
        <w:rPr>
          <w:rFonts w:hint="cs"/>
          <w:rtl/>
        </w:rPr>
        <w:t xml:space="preserve"> </w:t>
      </w:r>
      <w:r w:rsidRPr="00AC5794">
        <w:rPr>
          <w:rtl/>
        </w:rPr>
        <w:t>–</w:t>
      </w:r>
      <w:r w:rsidRPr="00AC5794">
        <w:rPr>
          <w:rFonts w:hint="cs"/>
          <w:rtl/>
        </w:rPr>
        <w:t xml:space="preserve"> "אין 'והיה' אלא לשון שמחה"</w:t>
      </w:r>
      <w:r w:rsidRPr="008636EE">
        <w:rPr>
          <w:rStyle w:val="a3"/>
          <w:rtl/>
        </w:rPr>
        <w:endnoteReference w:id="23"/>
      </w:r>
      <w:r w:rsidRPr="00AC5794">
        <w:rPr>
          <w:rFonts w:hint="cs"/>
          <w:rtl/>
        </w:rPr>
        <w:t xml:space="preserve"> </w:t>
      </w:r>
      <w:r w:rsidRPr="00AC5794">
        <w:rPr>
          <w:rtl/>
        </w:rPr>
        <w:t>–</w:t>
      </w:r>
      <w:r w:rsidRPr="00AC5794">
        <w:rPr>
          <w:rFonts w:hint="cs"/>
          <w:rtl/>
        </w:rPr>
        <w:t xml:space="preserve"> הצירוף של</w:t>
      </w:r>
      <w:r>
        <w:rPr>
          <w:rFonts w:hint="cs"/>
          <w:rtl/>
        </w:rPr>
        <w:t xml:space="preserve"> </w:t>
      </w:r>
      <w:r w:rsidRPr="00AC5794">
        <w:rPr>
          <w:rFonts w:hint="cs"/>
          <w:rtl/>
        </w:rPr>
        <w:t>חדש תשרי, 'ירח הדבש' הבא לאחרי חדש אלול</w:t>
      </w:r>
      <w:r w:rsidRPr="008636EE">
        <w:rPr>
          <w:rStyle w:val="a3"/>
          <w:rtl/>
        </w:rPr>
        <w:endnoteReference w:id="24"/>
      </w:r>
      <w:r w:rsidRPr="00AC5794">
        <w:rPr>
          <w:rFonts w:hint="cs"/>
          <w:rtl/>
        </w:rPr>
        <w:t>). לפי זה, יש ברמז זה "להוי'" בראש (בסדר של "להוי' ויאמרו לאמר אשירה") ו"להוי'" בסוף (בסדר של "ויאמרו לאמר אשירה להוי'"), בבחינת "אני ראשון ואני אחרון"</w:t>
      </w:r>
      <w:r w:rsidRPr="008636EE">
        <w:rPr>
          <w:rStyle w:val="a3"/>
          <w:rtl/>
        </w:rPr>
        <w:endnoteReference w:id="25"/>
      </w:r>
      <w:r w:rsidRPr="00AC5794">
        <w:rPr>
          <w:rFonts w:hint="cs"/>
          <w:rtl/>
        </w:rPr>
        <w:t>, המתגלה בשמחת הגאולה ב"הוא גואל ראשון והוא גואל אחרון"</w:t>
      </w:r>
      <w:r w:rsidRPr="008636EE">
        <w:rPr>
          <w:rStyle w:val="a3"/>
          <w:rtl/>
        </w:rPr>
        <w:endnoteReference w:id="26"/>
      </w:r>
      <w:r w:rsidRPr="00AC5794">
        <w:rPr>
          <w:rFonts w:hint="cs"/>
          <w:rtl/>
        </w:rPr>
        <w:t>. והנה, "</w:t>
      </w:r>
      <w:r w:rsidRPr="00AC5794">
        <w:rPr>
          <w:rFonts w:hint="cs"/>
          <w:b/>
          <w:bCs/>
          <w:sz w:val="28"/>
          <w:szCs w:val="28"/>
          <w:rtl/>
        </w:rPr>
        <w:t>אשירה</w:t>
      </w:r>
      <w:r w:rsidRPr="00AC5794">
        <w:rPr>
          <w:rFonts w:hint="cs"/>
          <w:rtl/>
        </w:rPr>
        <w:t xml:space="preserve"> </w:t>
      </w:r>
      <w:r w:rsidRPr="00AC5794">
        <w:rPr>
          <w:rFonts w:hint="cs"/>
          <w:b/>
          <w:bCs/>
          <w:sz w:val="28"/>
          <w:szCs w:val="28"/>
          <w:rtl/>
        </w:rPr>
        <w:t>להוי</w:t>
      </w:r>
      <w:r w:rsidRPr="00AC5794">
        <w:rPr>
          <w:rFonts w:hint="cs"/>
          <w:rtl/>
        </w:rPr>
        <w:t xml:space="preserve">'" עולה </w:t>
      </w:r>
      <w:r w:rsidRPr="00AC5794">
        <w:rPr>
          <w:rFonts w:hint="cs"/>
          <w:b/>
          <w:bCs/>
          <w:sz w:val="28"/>
          <w:szCs w:val="28"/>
          <w:rtl/>
        </w:rPr>
        <w:t>כב</w:t>
      </w:r>
      <w:r w:rsidRPr="00AC5794">
        <w:rPr>
          <w:rFonts w:hint="cs"/>
          <w:rtl/>
        </w:rPr>
        <w:t xml:space="preserve"> פעמים </w:t>
      </w:r>
      <w:r w:rsidRPr="00AC5794">
        <w:rPr>
          <w:rFonts w:hint="cs"/>
          <w:b/>
          <w:bCs/>
          <w:sz w:val="28"/>
          <w:szCs w:val="28"/>
          <w:rtl/>
        </w:rPr>
        <w:t>הוי</w:t>
      </w:r>
      <w:r w:rsidRPr="00AC5794">
        <w:rPr>
          <w:rFonts w:hint="cs"/>
          <w:rtl/>
        </w:rPr>
        <w:t>' העולה "</w:t>
      </w:r>
      <w:r w:rsidRPr="00AC5794">
        <w:rPr>
          <w:rFonts w:hint="cs"/>
          <w:b/>
          <w:bCs/>
          <w:sz w:val="28"/>
          <w:szCs w:val="28"/>
          <w:rtl/>
        </w:rPr>
        <w:t>והיו</w:t>
      </w:r>
      <w:r w:rsidRPr="00AC5794">
        <w:rPr>
          <w:rFonts w:hint="cs"/>
          <w:rtl/>
        </w:rPr>
        <w:t xml:space="preserve"> </w:t>
      </w:r>
      <w:r w:rsidRPr="00AC5794">
        <w:rPr>
          <w:rFonts w:hint="cs"/>
          <w:b/>
          <w:bCs/>
          <w:sz w:val="28"/>
          <w:szCs w:val="28"/>
          <w:rtl/>
        </w:rPr>
        <w:t>לבשר</w:t>
      </w:r>
      <w:r w:rsidRPr="00AC5794">
        <w:rPr>
          <w:rFonts w:hint="cs"/>
          <w:rtl/>
        </w:rPr>
        <w:t xml:space="preserve"> </w:t>
      </w:r>
      <w:r w:rsidRPr="00AC5794">
        <w:rPr>
          <w:rFonts w:hint="cs"/>
          <w:b/>
          <w:bCs/>
          <w:sz w:val="28"/>
          <w:szCs w:val="28"/>
          <w:rtl/>
        </w:rPr>
        <w:t>אחד</w:t>
      </w:r>
      <w:r w:rsidRPr="00AC5794">
        <w:rPr>
          <w:rFonts w:hint="cs"/>
          <w:rtl/>
        </w:rPr>
        <w:t>"</w:t>
      </w:r>
      <w:r w:rsidRPr="008636EE">
        <w:rPr>
          <w:rStyle w:val="a3"/>
          <w:rtl/>
        </w:rPr>
        <w:endnoteReference w:id="27"/>
      </w:r>
      <w:r w:rsidRPr="00AC5794">
        <w:rPr>
          <w:rFonts w:hint="cs"/>
          <w:rtl/>
        </w:rPr>
        <w:t>.]</w:t>
      </w:r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BFD" w:rsidRDefault="00784BFD" w:rsidP="00951EAF">
      <w:pPr>
        <w:spacing w:after="0" w:line="240" w:lineRule="auto"/>
      </w:pPr>
      <w:r>
        <w:separator/>
      </w:r>
    </w:p>
  </w:endnote>
  <w:endnote w:type="continuationSeparator" w:id="0">
    <w:p w:rsidR="00784BFD" w:rsidRDefault="00784BFD" w:rsidP="00951EAF">
      <w:pPr>
        <w:spacing w:after="0" w:line="240" w:lineRule="auto"/>
      </w:pPr>
      <w:r>
        <w:continuationSeparator/>
      </w:r>
    </w:p>
  </w:endnote>
  <w:endnote w:id="1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טו, א. ראה פע"ח שער ר"ה פ"א.</w:t>
      </w:r>
    </w:p>
  </w:endnote>
  <w:endnote w:id="2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כנ"ל בתורה הראשונה בשער זה על פי לקו"ש ח"א עמ' 395 ואילך.</w:t>
      </w:r>
    </w:p>
  </w:endnote>
  <w:endnote w:id="3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בשער ז בתורה "נס הנישואין".</w:t>
      </w:r>
    </w:p>
  </w:endnote>
  <w:endnote w:id="4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סנהדרין כב, א וש"נ.</w:t>
      </w:r>
    </w:p>
  </w:endnote>
  <w:endnote w:id="5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יין משמח ח"ב שער ראשון בתורה "כמים הפנים לפנים".</w:t>
      </w:r>
    </w:p>
  </w:endnote>
  <w:endnote w:id="6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מפענח צפונות פרק ה (ושם פ"י ס"ג) וראה באורך יין משמח </w:t>
      </w:r>
      <w:r>
        <w:rPr>
          <w:rtl/>
        </w:rPr>
        <w:t xml:space="preserve">ח"ג </w:t>
      </w:r>
      <w:r>
        <w:rPr>
          <w:rFonts w:hint="cs"/>
          <w:rtl/>
        </w:rPr>
        <w:t xml:space="preserve">שער א </w:t>
      </w:r>
      <w:r>
        <w:rPr>
          <w:rtl/>
        </w:rPr>
        <w:t>בתורות</w:t>
      </w:r>
      <w:r>
        <w:rPr>
          <w:rFonts w:hint="cs"/>
          <w:rtl/>
        </w:rPr>
        <w:t xml:space="preserve"> </w:t>
      </w:r>
      <w:r>
        <w:rPr>
          <w:rtl/>
        </w:rPr>
        <w:t>"מקידושין לנישואין" ו"קידושין במחשבה דבור ומעשה".</w:t>
      </w:r>
    </w:p>
  </w:endnote>
  <w:endnote w:id="7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קה, טו. וראה שבת קיט, ב.</w:t>
      </w:r>
    </w:p>
  </w:endnote>
  <w:endnote w:id="8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בשער ו בתורה "יחוד, ברכה, קדושה".</w:t>
      </w:r>
    </w:p>
  </w:endnote>
  <w:endnote w:id="9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קיג, ט. וראה בספר הנפש עמ' קז-קח כיצד כל תהליך ההריון, הלידה וגידול הילדים תלוי בשמחה.</w:t>
      </w:r>
    </w:p>
  </w:endnote>
  <w:endnote w:id="10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המלים האחרונות שנשמעו מפי הרבי מליובאוויטש בכ"ז אד"ר תשנ"ב.</w:t>
      </w:r>
    </w:p>
  </w:endnote>
  <w:endnote w:id="11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853B2B">
        <w:rPr>
          <w:rtl/>
        </w:rPr>
        <w:t>ראה תורת חיים בראשית ס, ב; פלח הרמון בראשית צט, ג; המשך תרע"ב עמ' א'קיח וא'שמב, ועוד.</w:t>
      </w:r>
    </w:p>
  </w:endnote>
  <w:endnote w:id="12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יחזקאל א, יד.</w:t>
      </w:r>
    </w:p>
  </w:endnote>
  <w:endnote w:id="13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פ"ה מ"א. ראה לקוטי תורה שיר השירים א, ג.</w:t>
      </w:r>
    </w:p>
  </w:endnote>
  <w:endnote w:id="14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זהר ח"ג לט, א; שם קעז, ב.</w:t>
      </w:r>
    </w:p>
  </w:endnote>
  <w:endnote w:id="15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הובא בתניא פרק נ בשם האריז"ל ועיין </w:t>
      </w:r>
      <w:r>
        <w:rPr>
          <w:rtl/>
        </w:rPr>
        <w:t>לקו"ת להאריז"ל יחזקאל ובכ"מ</w:t>
      </w:r>
      <w:r>
        <w:rPr>
          <w:rFonts w:hint="cs"/>
          <w:rtl/>
        </w:rPr>
        <w:t>.</w:t>
      </w:r>
    </w:p>
  </w:endnote>
  <w:endnote w:id="16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ירמיה לג, יא (וראה תורה אור ויגש מה, א).</w:t>
      </w:r>
    </w:p>
  </w:endnote>
  <w:endnote w:id="17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מלכים-א ז, לו.</w:t>
      </w:r>
    </w:p>
  </w:endnote>
  <w:endnote w:id="18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יב, ד.</w:t>
      </w:r>
    </w:p>
  </w:endnote>
  <w:endnote w:id="19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ירמיה לא, כא.</w:t>
      </w:r>
    </w:p>
  </w:endnote>
  <w:endnote w:id="20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כט, לד.</w:t>
      </w:r>
    </w:p>
  </w:endnote>
  <w:endnote w:id="21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שמואל-א כ, מא.</w:t>
      </w:r>
    </w:p>
  </w:endnote>
  <w:endnote w:id="22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ו, ג. וכנ"ל בתורה השניה בשער זה.</w:t>
      </w:r>
    </w:p>
  </w:endnote>
  <w:endnote w:id="23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 xml:space="preserve">ראה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 xml:space="preserve">רבה </w:t>
      </w:r>
      <w:r>
        <w:rPr>
          <w:rtl/>
        </w:rPr>
        <w:t>מב, ג בסופו (נתבאר בלקו"ת ראה ל, ד). ובכ"מ</w:t>
      </w:r>
      <w:r>
        <w:t>.</w:t>
      </w:r>
      <w:r w:rsidDel="007D08A6">
        <w:rPr>
          <w:rFonts w:hint="cs"/>
          <w:rtl/>
        </w:rPr>
        <w:t xml:space="preserve"> </w:t>
      </w:r>
      <w:r>
        <w:rPr>
          <w:rFonts w:hint="cs"/>
          <w:rtl/>
        </w:rPr>
        <w:t>(וראה גם בשער ו בתורה "יחוד, ברכה, קדושה").</w:t>
      </w:r>
    </w:p>
  </w:endnote>
  <w:endnote w:id="24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לעיל בתורה "אנה לידו ושמתי לך </w:t>
      </w:r>
      <w:r>
        <w:rPr>
          <w:rtl/>
        </w:rPr>
        <w:t>–</w:t>
      </w:r>
      <w:r>
        <w:rPr>
          <w:rFonts w:hint="cs"/>
          <w:rtl/>
        </w:rPr>
        <w:t xml:space="preserve"> תיקון האונאה".</w:t>
      </w:r>
    </w:p>
  </w:endnote>
  <w:endnote w:id="25">
    <w:p w:rsidR="00951EAF" w:rsidRDefault="00951EAF" w:rsidP="00951EAF">
      <w:pPr>
        <w:pStyle w:val="a5"/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מד, ו. (וראה תקו"ז טז </w:t>
      </w:r>
      <w:r>
        <w:rPr>
          <w:rtl/>
        </w:rPr>
        <w:t>–</w:t>
      </w:r>
      <w:r>
        <w:rPr>
          <w:rFonts w:hint="cs"/>
          <w:rtl/>
        </w:rPr>
        <w:t xml:space="preserve"> מב, א </w:t>
      </w:r>
      <w:r>
        <w:rPr>
          <w:rtl/>
        </w:rPr>
        <w:t>–</w:t>
      </w:r>
      <w:r>
        <w:rPr>
          <w:rFonts w:hint="cs"/>
          <w:rtl/>
        </w:rPr>
        <w:t xml:space="preserve"> ועוד, כי מדובר בפרט על שם הוי', בעוד ש"מבלעדי אין אלהים" באמצעיתא).</w:t>
      </w:r>
    </w:p>
  </w:endnote>
  <w:endnote w:id="26">
    <w:p w:rsidR="00951EAF" w:rsidRDefault="00951EAF" w:rsidP="00951EA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0D24B8">
        <w:rPr>
          <w:rtl/>
        </w:rPr>
        <w:t>ראה שמות רבה ד, ב; ז</w:t>
      </w:r>
      <w:r>
        <w:rPr>
          <w:rFonts w:hint="cs"/>
          <w:rtl/>
        </w:rPr>
        <w:t xml:space="preserve">הר </w:t>
      </w:r>
      <w:r w:rsidRPr="000D24B8">
        <w:rPr>
          <w:rtl/>
        </w:rPr>
        <w:t>ח"א רנג, א; שער הפסוקים פרשת ויחי; תורה אור משפטים עד, ג.</w:t>
      </w:r>
    </w:p>
  </w:endnote>
  <w:endnote w:id="27">
    <w:p w:rsidR="00951EAF" w:rsidRDefault="00951EAF" w:rsidP="00951EA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BFD" w:rsidRDefault="00784BFD" w:rsidP="00951EAF">
      <w:pPr>
        <w:spacing w:after="0" w:line="240" w:lineRule="auto"/>
      </w:pPr>
      <w:r>
        <w:separator/>
      </w:r>
    </w:p>
  </w:footnote>
  <w:footnote w:type="continuationSeparator" w:id="0">
    <w:p w:rsidR="00784BFD" w:rsidRDefault="00784BFD" w:rsidP="00951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ED"/>
    <w:rsid w:val="00061E65"/>
    <w:rsid w:val="00784BFD"/>
    <w:rsid w:val="00951EAF"/>
    <w:rsid w:val="00AC2310"/>
    <w:rsid w:val="00F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51EAF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51EA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51EA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951EAF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951EAF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951EA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951EAF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951EA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951EA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951EA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51EAF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51EA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51EA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951EAF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951EAF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951EA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951EAF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951EAF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951EA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951EA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2017-08-16T09:32:00Z</dcterms:created>
  <dcterms:modified xsi:type="dcterms:W3CDTF">2017-08-16T09:32:00Z</dcterms:modified>
</cp:coreProperties>
</file>