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DE" w:rsidRDefault="006F42DE" w:rsidP="006F42DE">
      <w:pPr>
        <w:pStyle w:val="2"/>
        <w:rPr>
          <w:rFonts w:hint="cs"/>
          <w:rtl/>
        </w:rPr>
      </w:pPr>
      <w:bookmarkStart w:id="0" w:name="_Toc302128599"/>
      <w:bookmarkStart w:id="1" w:name="_Ref302128845"/>
      <w:r>
        <w:rPr>
          <w:rFonts w:hint="cs"/>
          <w:rtl/>
        </w:rPr>
        <w:t>"יונתי בחגוי הסלע"</w:t>
      </w:r>
      <w:bookmarkEnd w:id="0"/>
      <w:bookmarkEnd w:id="1"/>
    </w:p>
    <w:p w:rsidR="006F42DE" w:rsidRPr="002E2CC9" w:rsidRDefault="006F42DE" w:rsidP="006F42DE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2E2CC9">
        <w:rPr>
          <w:rStyle w:val="a9"/>
          <w:rFonts w:hint="cs"/>
          <w:rtl/>
        </w:rPr>
        <w:t>א</w:t>
      </w:r>
    </w:p>
    <w:p w:rsidR="006F42DE" w:rsidRDefault="006F42DE" w:rsidP="006F42DE">
      <w:pPr>
        <w:rPr>
          <w:rFonts w:hint="cs"/>
          <w:rtl/>
        </w:rPr>
      </w:pPr>
      <w:r>
        <w:rPr>
          <w:rFonts w:hint="cs"/>
          <w:rtl/>
        </w:rPr>
        <w:t>חד הדימויים של בני זוג החיים יחד בשלום ואהבה הוא 'זוג יונים' (וכלשון המדרש: "היונה הזו משהיא מכרת את בן זוגה אינה זזה ממנה"</w:t>
      </w:r>
      <w:r w:rsidRPr="008636EE">
        <w:rPr>
          <w:rStyle w:val="a3"/>
          <w:rtl/>
        </w:rPr>
        <w:endnoteReference w:id="1"/>
      </w:r>
      <w:r>
        <w:rPr>
          <w:rFonts w:hint="cs"/>
          <w:rtl/>
        </w:rPr>
        <w:t>). אהבת בני זוג במדרגה של "עיניך יונים"</w:t>
      </w:r>
      <w:r w:rsidRPr="008636EE">
        <w:rPr>
          <w:rStyle w:val="a3"/>
          <w:rtl/>
        </w:rPr>
        <w:endnoteReference w:id="2"/>
      </w:r>
      <w:r>
        <w:rPr>
          <w:rFonts w:hint="cs"/>
          <w:rtl/>
        </w:rPr>
        <w:t xml:space="preserve"> באה לידי ביטוי בהסתכלות אוהבת זה בזו, כשקשר העין הוא כה עמוק ומתואם עד שכמעט אין צורך בתקשורת מילולית בין בני הזוג. בין דרגות האהבה השונות בשיר השירים, מדרגת "יונתי"</w:t>
      </w:r>
      <w:r w:rsidRPr="008636EE">
        <w:rPr>
          <w:rStyle w:val="a3"/>
          <w:rtl/>
        </w:rPr>
        <w:endnoteReference w:id="3"/>
      </w:r>
      <w:r>
        <w:rPr>
          <w:rFonts w:hint="cs"/>
          <w:rtl/>
        </w:rPr>
        <w:t xml:space="preserve"> היא הגבוהה ביותר בתחום המודע</w:t>
      </w:r>
      <w:r w:rsidRPr="008636EE">
        <w:rPr>
          <w:rStyle w:val="a3"/>
          <w:rtl/>
        </w:rPr>
        <w:endnoteReference w:id="4"/>
      </w:r>
      <w:r>
        <w:rPr>
          <w:rFonts w:hint="cs"/>
          <w:rtl/>
        </w:rPr>
        <w:t xml:space="preserve"> (כשמעליה נמצאת רק מדרגת "</w:t>
      </w:r>
      <w:proofErr w:type="spellStart"/>
      <w:r>
        <w:rPr>
          <w:rFonts w:hint="cs"/>
          <w:rtl/>
        </w:rPr>
        <w:t>תמתי</w:t>
      </w:r>
      <w:proofErr w:type="spellEnd"/>
      <w:r>
        <w:rPr>
          <w:rFonts w:hint="cs"/>
          <w:rtl/>
        </w:rPr>
        <w:t xml:space="preserve">" </w:t>
      </w:r>
      <w:proofErr w:type="spellStart"/>
      <w:r>
        <w:rPr>
          <w:rFonts w:hint="cs"/>
          <w:rtl/>
        </w:rPr>
        <w:t>שענינה</w:t>
      </w:r>
      <w:proofErr w:type="spellEnd"/>
      <w:r>
        <w:rPr>
          <w:rFonts w:hint="cs"/>
          <w:rtl/>
        </w:rPr>
        <w:t xml:space="preserve"> קשר על-מודע, כזה שאינו זקוק אפילו לקשר עין).</w:t>
      </w:r>
    </w:p>
    <w:p w:rsidR="006F42DE" w:rsidRDefault="006F42DE" w:rsidP="006F42DE">
      <w:pPr>
        <w:rPr>
          <w:rFonts w:hint="cs"/>
          <w:rtl/>
        </w:rPr>
      </w:pPr>
      <w:r>
        <w:rPr>
          <w:rFonts w:hint="cs"/>
          <w:rtl/>
        </w:rPr>
        <w:t xml:space="preserve">בשיר השירים מופיע הכינוי "יונתי" לרעיה גם בפסוק האהבה "יונתי </w:t>
      </w:r>
      <w:proofErr w:type="spellStart"/>
      <w:r>
        <w:rPr>
          <w:rFonts w:hint="cs"/>
          <w:rtl/>
        </w:rPr>
        <w:t>בחגוי</w:t>
      </w:r>
      <w:proofErr w:type="spellEnd"/>
      <w:r>
        <w:rPr>
          <w:rFonts w:hint="cs"/>
          <w:rtl/>
        </w:rPr>
        <w:t xml:space="preserve"> הסלע בסתר המדרגה הראיני את </w:t>
      </w:r>
      <w:proofErr w:type="spellStart"/>
      <w:r>
        <w:rPr>
          <w:rFonts w:hint="cs"/>
          <w:rtl/>
        </w:rPr>
        <w:t>מראיך</w:t>
      </w:r>
      <w:proofErr w:type="spellEnd"/>
      <w:r>
        <w:rPr>
          <w:rFonts w:hint="cs"/>
          <w:rtl/>
        </w:rPr>
        <w:t xml:space="preserve"> השמיעיני את קולך כי קולך ערב </w:t>
      </w:r>
      <w:proofErr w:type="spellStart"/>
      <w:r>
        <w:rPr>
          <w:rFonts w:hint="cs"/>
          <w:rtl/>
        </w:rPr>
        <w:t>ומראיך</w:t>
      </w:r>
      <w:proofErr w:type="spellEnd"/>
      <w:r>
        <w:rPr>
          <w:rFonts w:hint="cs"/>
          <w:rtl/>
        </w:rPr>
        <w:t xml:space="preserve"> נאוה"</w:t>
      </w:r>
      <w:r w:rsidRPr="008636EE">
        <w:rPr>
          <w:rStyle w:val="a3"/>
          <w:rtl/>
        </w:rPr>
        <w:endnoteReference w:id="5"/>
      </w:r>
      <w:r>
        <w:rPr>
          <w:rFonts w:hint="cs"/>
          <w:rtl/>
        </w:rPr>
        <w:t>. חז"ל מסבירים</w:t>
      </w:r>
      <w:bookmarkStart w:id="2" w:name="_Ref301057628"/>
      <w:r w:rsidRPr="008636EE">
        <w:rPr>
          <w:rStyle w:val="a3"/>
          <w:rtl/>
        </w:rPr>
        <w:endnoteReference w:id="6"/>
      </w:r>
      <w:bookmarkEnd w:id="2"/>
      <w:r>
        <w:rPr>
          <w:rFonts w:hint="cs"/>
          <w:rtl/>
        </w:rPr>
        <w:t xml:space="preserve"> כי הפסוק מתאר כיצד מתוך תאוות ה' לתפלתם של ישראל הוא מכניס אותם למצבים בהם עליהם לזעוק אליו בתפלה, ובכך בעצם מבקש מהם "הראיני את </w:t>
      </w:r>
      <w:proofErr w:type="spellStart"/>
      <w:r>
        <w:rPr>
          <w:rFonts w:hint="cs"/>
          <w:rtl/>
        </w:rPr>
        <w:t>מראיך</w:t>
      </w:r>
      <w:proofErr w:type="spellEnd"/>
      <w:r>
        <w:rPr>
          <w:rFonts w:hint="cs"/>
          <w:rtl/>
        </w:rPr>
        <w:t xml:space="preserve"> השמיעיני את קולך כי קולך ערב </w:t>
      </w:r>
      <w:proofErr w:type="spellStart"/>
      <w:r>
        <w:rPr>
          <w:rFonts w:hint="cs"/>
          <w:rtl/>
        </w:rPr>
        <w:t>ומראיך</w:t>
      </w:r>
      <w:proofErr w:type="spellEnd"/>
      <w:r>
        <w:rPr>
          <w:rFonts w:hint="cs"/>
          <w:rtl/>
        </w:rPr>
        <w:t xml:space="preserve"> נאוה". בהתאם לכך, ראשית הפסוק מתארת מצב מצוקה שכזה: "יונה שברחה מפני הנץ ונכנסה לנקיק הסלע ומצאה שם הנחש, </w:t>
      </w:r>
      <w:r>
        <w:rPr>
          <w:rtl/>
        </w:rPr>
        <w:t xml:space="preserve">ונכנסה לפנים ולא </w:t>
      </w:r>
      <w:proofErr w:type="spellStart"/>
      <w:r>
        <w:rPr>
          <w:rtl/>
        </w:rPr>
        <w:t>היתה</w:t>
      </w:r>
      <w:proofErr w:type="spellEnd"/>
      <w:r>
        <w:rPr>
          <w:rtl/>
        </w:rPr>
        <w:t xml:space="preserve"> יכולה </w:t>
      </w:r>
      <w:proofErr w:type="spellStart"/>
      <w:r>
        <w:rPr>
          <w:rtl/>
        </w:rPr>
        <w:t>להכנס</w:t>
      </w:r>
      <w:proofErr w:type="spellEnd"/>
      <w:r>
        <w:rPr>
          <w:rtl/>
        </w:rPr>
        <w:t xml:space="preserve"> שעדיין הנחש מקנן</w:t>
      </w:r>
      <w:r>
        <w:rPr>
          <w:rFonts w:hint="cs"/>
          <w:rtl/>
        </w:rPr>
        <w:t>,</w:t>
      </w:r>
      <w:r>
        <w:rPr>
          <w:rtl/>
        </w:rPr>
        <w:t xml:space="preserve"> תחזור </w:t>
      </w:r>
      <w:proofErr w:type="spellStart"/>
      <w:r>
        <w:rPr>
          <w:rtl/>
        </w:rPr>
        <w:t>לאחורה</w:t>
      </w:r>
      <w:proofErr w:type="spellEnd"/>
      <w:r>
        <w:rPr>
          <w:rtl/>
        </w:rPr>
        <w:t xml:space="preserve"> לא תהי יכולה שהנץ עומד בחוץ</w:t>
      </w:r>
      <w:r>
        <w:rPr>
          <w:rFonts w:hint="cs"/>
          <w:rtl/>
        </w:rPr>
        <w:t>,</w:t>
      </w:r>
      <w:r>
        <w:rPr>
          <w:rtl/>
        </w:rPr>
        <w:t xml:space="preserve"> מה עשתה היונה</w:t>
      </w:r>
      <w:r>
        <w:rPr>
          <w:rFonts w:hint="cs"/>
          <w:rtl/>
        </w:rPr>
        <w:t>?</w:t>
      </w:r>
      <w:r>
        <w:rPr>
          <w:rtl/>
        </w:rPr>
        <w:t xml:space="preserve"> התחילה צווחת ומטפחת באגפיה כדי שישמע לה בעל השובך ויבא ויצילה</w:t>
      </w:r>
      <w:r>
        <w:rPr>
          <w:rFonts w:hint="cs"/>
          <w:rtl/>
        </w:rPr>
        <w:t xml:space="preserve">". גם על חיי הנישואין של כל 'זוג יונים' מאיימים הנץ המרחף מלמעלה והנחש האורב מלמטה, ויש </w:t>
      </w:r>
      <w:proofErr w:type="spellStart"/>
      <w:r>
        <w:rPr>
          <w:rFonts w:hint="cs"/>
          <w:rtl/>
        </w:rPr>
        <w:t>להשמר</w:t>
      </w:r>
      <w:proofErr w:type="spellEnd"/>
      <w:r>
        <w:rPr>
          <w:rFonts w:hint="cs"/>
          <w:rtl/>
        </w:rPr>
        <w:t xml:space="preserve"> מפניהם ולהתפלל לה' </w:t>
      </w:r>
      <w:proofErr w:type="spellStart"/>
      <w:r>
        <w:rPr>
          <w:rFonts w:hint="cs"/>
          <w:rtl/>
        </w:rPr>
        <w:t>להנצל</w:t>
      </w:r>
      <w:proofErr w:type="spellEnd"/>
      <w:r>
        <w:rPr>
          <w:rFonts w:hint="cs"/>
          <w:rtl/>
        </w:rPr>
        <w:t xml:space="preserve"> מהם. מי הם הנץ והנחש? </w:t>
      </w:r>
    </w:p>
    <w:p w:rsidR="006F42DE" w:rsidRDefault="006F42DE" w:rsidP="006F42DE">
      <w:pPr>
        <w:rPr>
          <w:rFonts w:hint="cs"/>
          <w:rtl/>
        </w:rPr>
      </w:pPr>
      <w:r>
        <w:rPr>
          <w:rFonts w:hint="cs"/>
          <w:rtl/>
        </w:rPr>
        <w:t xml:space="preserve">במאמר חז"ל "איש ואשה, זכו </w:t>
      </w:r>
      <w:r>
        <w:rPr>
          <w:rtl/>
        </w:rPr>
        <w:t>–</w:t>
      </w:r>
      <w:r>
        <w:rPr>
          <w:rFonts w:hint="cs"/>
          <w:rtl/>
        </w:rPr>
        <w:t xml:space="preserve"> שכינה ביניהן, לא זכו </w:t>
      </w:r>
      <w:r>
        <w:rPr>
          <w:rtl/>
        </w:rPr>
        <w:t>–</w:t>
      </w:r>
      <w:r>
        <w:rPr>
          <w:rFonts w:hint="cs"/>
          <w:rtl/>
        </w:rPr>
        <w:t xml:space="preserve"> אש </w:t>
      </w:r>
      <w:proofErr w:type="spellStart"/>
      <w:r>
        <w:rPr>
          <w:rFonts w:hint="cs"/>
          <w:rtl/>
        </w:rPr>
        <w:t>אוכלתן</w:t>
      </w:r>
      <w:proofErr w:type="spellEnd"/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7"/>
      </w:r>
      <w:r>
        <w:rPr>
          <w:rFonts w:hint="cs"/>
          <w:rtl/>
        </w:rPr>
        <w:t xml:space="preserve"> ישנם שני פירושים לאש המאיימת: קיימת אש זרה של </w:t>
      </w:r>
      <w:proofErr w:type="spellStart"/>
      <w:r>
        <w:rPr>
          <w:rFonts w:hint="cs"/>
          <w:rtl/>
        </w:rPr>
        <w:t>תאות</w:t>
      </w:r>
      <w:proofErr w:type="spellEnd"/>
      <w:r>
        <w:rPr>
          <w:rFonts w:hint="cs"/>
          <w:rtl/>
        </w:rPr>
        <w:t xml:space="preserve"> זנות וניאוף</w:t>
      </w:r>
      <w:r w:rsidRPr="008636EE">
        <w:rPr>
          <w:rStyle w:val="a3"/>
          <w:rtl/>
        </w:rPr>
        <w:endnoteReference w:id="8"/>
      </w:r>
      <w:r>
        <w:rPr>
          <w:rFonts w:hint="cs"/>
          <w:rtl/>
        </w:rPr>
        <w:t xml:space="preserve"> וקיימת גם אש של כעס </w:t>
      </w:r>
      <w:r>
        <w:rPr>
          <w:rFonts w:hint="cs"/>
          <w:rtl/>
        </w:rPr>
        <w:lastRenderedPageBreak/>
        <w:t>ומריבה</w:t>
      </w:r>
      <w:r w:rsidRPr="008636EE">
        <w:rPr>
          <w:rStyle w:val="a3"/>
          <w:rtl/>
        </w:rPr>
        <w:endnoteReference w:id="9"/>
      </w:r>
      <w:r>
        <w:rPr>
          <w:rFonts w:hint="cs"/>
          <w:rtl/>
        </w:rPr>
        <w:t>, וכל אחת מהאשים הללו עלולה לסלק את השכינה מהבית ולאכול את יושביו, ר"ל. כך מפורש כי "</w:t>
      </w:r>
      <w:proofErr w:type="spellStart"/>
      <w:r>
        <w:rPr>
          <w:rFonts w:hint="cs"/>
          <w:rtl/>
        </w:rPr>
        <w:t>זנותא</w:t>
      </w:r>
      <w:proofErr w:type="spellEnd"/>
      <w:r>
        <w:rPr>
          <w:rFonts w:hint="cs"/>
          <w:rtl/>
        </w:rPr>
        <w:t xml:space="preserve"> בביתא כי קריא </w:t>
      </w:r>
      <w:proofErr w:type="spellStart"/>
      <w:r>
        <w:rPr>
          <w:rFonts w:hint="cs"/>
          <w:rtl/>
        </w:rPr>
        <w:t>לשומשומא</w:t>
      </w:r>
      <w:proofErr w:type="spellEnd"/>
      <w:r>
        <w:rPr>
          <w:rFonts w:hint="cs"/>
          <w:rtl/>
        </w:rPr>
        <w:t xml:space="preserve">" וכן "תוקפא בביתא כי קריא </w:t>
      </w:r>
      <w:proofErr w:type="spellStart"/>
      <w:r>
        <w:rPr>
          <w:rFonts w:hint="cs"/>
          <w:rtl/>
        </w:rPr>
        <w:t>לשומשומא</w:t>
      </w:r>
      <w:proofErr w:type="spellEnd"/>
      <w:r>
        <w:rPr>
          <w:rFonts w:hint="cs"/>
          <w:rtl/>
        </w:rPr>
        <w:t>"</w:t>
      </w:r>
      <w:bookmarkStart w:id="3" w:name="_Ref301054536"/>
      <w:r w:rsidRPr="008636EE">
        <w:rPr>
          <w:rStyle w:val="a3"/>
          <w:rtl/>
        </w:rPr>
        <w:endnoteReference w:id="10"/>
      </w:r>
      <w:bookmarkEnd w:id="3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הזנות והכעס הם שני הדברים המסכנים את הבית, ובעקבותיהם</w:t>
      </w:r>
      <w:r w:rsidRPr="008636EE">
        <w:rPr>
          <w:rStyle w:val="a3"/>
          <w:rtl/>
        </w:rPr>
        <w:endnoteReference w:id="11"/>
      </w:r>
      <w:r>
        <w:rPr>
          <w:rFonts w:hint="cs"/>
          <w:rtl/>
        </w:rPr>
        <w:t xml:space="preserve"> (בהיות </w:t>
      </w:r>
      <w:r w:rsidRPr="000B743F">
        <w:rPr>
          <w:rFonts w:hint="cs"/>
          <w:b/>
          <w:bCs/>
          <w:sz w:val="28"/>
          <w:szCs w:val="28"/>
          <w:rtl/>
        </w:rPr>
        <w:t>זנות</w:t>
      </w:r>
      <w:r>
        <w:rPr>
          <w:rFonts w:hint="cs"/>
          <w:rtl/>
        </w:rPr>
        <w:t xml:space="preserve"> ו-</w:t>
      </w:r>
      <w:r w:rsidRPr="000B743F">
        <w:rPr>
          <w:rFonts w:hint="cs"/>
          <w:b/>
          <w:bCs/>
          <w:sz w:val="28"/>
          <w:szCs w:val="28"/>
          <w:rtl/>
        </w:rPr>
        <w:t>כעס</w:t>
      </w:r>
      <w:r>
        <w:rPr>
          <w:rFonts w:hint="cs"/>
          <w:rtl/>
        </w:rPr>
        <w:t xml:space="preserve"> חטאים כלליים, </w:t>
      </w:r>
      <w:proofErr w:type="spellStart"/>
      <w:r>
        <w:rPr>
          <w:rFonts w:hint="cs"/>
          <w:rtl/>
        </w:rPr>
        <w:t>המנגדים</w:t>
      </w:r>
      <w:proofErr w:type="spellEnd"/>
      <w:r>
        <w:rPr>
          <w:rFonts w:hint="cs"/>
          <w:rtl/>
        </w:rPr>
        <w:t xml:space="preserve"> לכל </w:t>
      </w:r>
      <w:proofErr w:type="spellStart"/>
      <w:r w:rsidRPr="000B743F">
        <w:rPr>
          <w:rFonts w:hint="cs"/>
          <w:b/>
          <w:bCs/>
          <w:sz w:val="28"/>
          <w:szCs w:val="28"/>
          <w:rtl/>
        </w:rPr>
        <w:t>תריג</w:t>
      </w:r>
      <w:proofErr w:type="spellEnd"/>
      <w:r>
        <w:rPr>
          <w:rFonts w:hint="cs"/>
          <w:rtl/>
        </w:rPr>
        <w:t xml:space="preserve"> מצוות התורה</w:t>
      </w:r>
      <w:r w:rsidRPr="008636EE">
        <w:rPr>
          <w:rStyle w:val="a3"/>
          <w:rtl/>
        </w:rPr>
        <w:endnoteReference w:id="12"/>
      </w:r>
      <w:r>
        <w:rPr>
          <w:rFonts w:hint="cs"/>
          <w:rtl/>
        </w:rPr>
        <w:t xml:space="preserve">) נאמר "בתחילה, קודם שחטאו ישראל,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שכינה שורה עם כל אחד ואחד... כיון שחטאו נסתלקה שכינה מהם"</w:t>
      </w:r>
      <w:r w:rsidRPr="00E8502F">
        <w:rPr>
          <w:rStyle w:val="a7"/>
          <w:rtl/>
        </w:rPr>
        <w:fldChar w:fldCharType="begin"/>
      </w:r>
      <w:r w:rsidRPr="00E8502F">
        <w:rPr>
          <w:rStyle w:val="a7"/>
          <w:rtl/>
        </w:rPr>
        <w:instrText xml:space="preserve"> </w:instrText>
      </w:r>
      <w:r w:rsidRPr="00E8502F">
        <w:rPr>
          <w:rStyle w:val="a7"/>
          <w:rFonts w:hint="cs"/>
        </w:rPr>
        <w:instrText>NOTEREF</w:instrText>
      </w:r>
      <w:r w:rsidRPr="00E8502F">
        <w:rPr>
          <w:rStyle w:val="a7"/>
          <w:rFonts w:hint="cs"/>
          <w:rtl/>
        </w:rPr>
        <w:instrText xml:space="preserve"> _</w:instrText>
      </w:r>
      <w:r w:rsidRPr="00E8502F">
        <w:rPr>
          <w:rStyle w:val="a7"/>
          <w:rFonts w:hint="cs"/>
        </w:rPr>
        <w:instrText>Ref301054536 \h</w:instrText>
      </w:r>
      <w:r w:rsidRPr="00E8502F">
        <w:rPr>
          <w:rStyle w:val="a7"/>
          <w:rtl/>
        </w:rPr>
        <w:instrText xml:space="preserve"> </w:instrText>
      </w:r>
      <w:r w:rsidRPr="00E8502F">
        <w:rPr>
          <w:rStyle w:val="a7"/>
        </w:rPr>
      </w:r>
      <w:r>
        <w:rPr>
          <w:rStyle w:val="a7"/>
          <w:rtl/>
        </w:rPr>
        <w:instrText xml:space="preserve"> \* </w:instrText>
      </w:r>
      <w:r>
        <w:rPr>
          <w:rStyle w:val="a7"/>
        </w:rPr>
        <w:instrText>MERGEFORMAT</w:instrText>
      </w:r>
      <w:r>
        <w:rPr>
          <w:rStyle w:val="a7"/>
          <w:rtl/>
        </w:rPr>
        <w:instrText xml:space="preserve"> </w:instrText>
      </w:r>
      <w:r w:rsidRPr="00E8502F">
        <w:rPr>
          <w:rStyle w:val="a7"/>
          <w:rtl/>
        </w:rPr>
        <w:fldChar w:fldCharType="separate"/>
      </w:r>
      <w:r>
        <w:rPr>
          <w:rStyle w:val="a7"/>
          <w:rtl/>
        </w:rPr>
        <w:t>י</w:t>
      </w:r>
      <w:r w:rsidRPr="00E8502F">
        <w:rPr>
          <w:rStyle w:val="a7"/>
          <w:rtl/>
        </w:rPr>
        <w:fldChar w:fldCharType="end"/>
      </w:r>
      <w:r>
        <w:rPr>
          <w:rFonts w:hint="cs"/>
          <w:rtl/>
        </w:rPr>
        <w:t xml:space="preserve">. </w:t>
      </w:r>
    </w:p>
    <w:p w:rsidR="006F42DE" w:rsidRDefault="006F42DE" w:rsidP="006F42DE">
      <w:pPr>
        <w:rPr>
          <w:rFonts w:hint="cs"/>
          <w:rtl/>
        </w:rPr>
      </w:pPr>
      <w:r>
        <w:rPr>
          <w:rFonts w:hint="cs"/>
          <w:rtl/>
        </w:rPr>
        <w:t>הנץ הדורס</w:t>
      </w:r>
      <w:r w:rsidRPr="008636EE">
        <w:rPr>
          <w:rStyle w:val="a3"/>
          <w:rtl/>
        </w:rPr>
        <w:endnoteReference w:id="13"/>
      </w:r>
      <w:r>
        <w:rPr>
          <w:rFonts w:hint="cs"/>
          <w:rtl/>
        </w:rPr>
        <w:t xml:space="preserve"> המרחף מלמעלה הוא אש הכעס, המצה והמריבה ההופכת את בני הזוג ל"שני אנשים... נצים"</w:t>
      </w:r>
      <w:r w:rsidRPr="008636EE">
        <w:rPr>
          <w:rStyle w:val="a3"/>
          <w:rtl/>
        </w:rPr>
        <w:endnoteReference w:id="14"/>
      </w:r>
      <w:r>
        <w:rPr>
          <w:rFonts w:hint="cs"/>
          <w:rtl/>
        </w:rPr>
        <w:t xml:space="preserve">. הנחש המאיים מלמטה הוא אש </w:t>
      </w:r>
      <w:proofErr w:type="spellStart"/>
      <w:r>
        <w:rPr>
          <w:rFonts w:hint="cs"/>
          <w:rtl/>
        </w:rPr>
        <w:t>התאוה</w:t>
      </w:r>
      <w:proofErr w:type="spellEnd"/>
      <w:r>
        <w:rPr>
          <w:rFonts w:hint="cs"/>
          <w:rtl/>
        </w:rPr>
        <w:t xml:space="preserve"> השלילית, שהרי הנחש הוא הנואף הראשון, אשר ראה את ה"רעים האהובים... בגן עדן מקדם"</w:t>
      </w:r>
      <w:r w:rsidRPr="008636EE">
        <w:rPr>
          <w:rStyle w:val="a3"/>
          <w:rtl/>
        </w:rPr>
        <w:endnoteReference w:id="15"/>
      </w:r>
      <w:r>
        <w:rPr>
          <w:rFonts w:hint="cs"/>
          <w:rtl/>
        </w:rPr>
        <w:t xml:space="preserve"> עסוקים בתשמיש</w:t>
      </w:r>
      <w:r w:rsidRPr="008636EE">
        <w:rPr>
          <w:rStyle w:val="a3"/>
          <w:rtl/>
        </w:rPr>
        <w:endnoteReference w:id="16"/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נתאוה</w:t>
      </w:r>
      <w:proofErr w:type="spellEnd"/>
      <w:r>
        <w:rPr>
          <w:rFonts w:hint="cs"/>
          <w:rtl/>
        </w:rPr>
        <w:t xml:space="preserve"> להם והטיל בחוה את </w:t>
      </w:r>
      <w:proofErr w:type="spellStart"/>
      <w:r>
        <w:rPr>
          <w:rFonts w:hint="cs"/>
          <w:rtl/>
        </w:rPr>
        <w:t>זוהמתו</w:t>
      </w:r>
      <w:proofErr w:type="spellEnd"/>
      <w:r w:rsidRPr="008636EE">
        <w:rPr>
          <w:rStyle w:val="a3"/>
          <w:rtl/>
        </w:rPr>
        <w:endnoteReference w:id="17"/>
      </w:r>
      <w:r>
        <w:rPr>
          <w:rFonts w:hint="cs"/>
          <w:rtl/>
        </w:rPr>
        <w:t xml:space="preserve"> (וכן במושגי הקבלה הנחש הוא דימוי של "יסוד </w:t>
      </w:r>
      <w:proofErr w:type="spellStart"/>
      <w:r>
        <w:rPr>
          <w:rFonts w:hint="cs"/>
          <w:rtl/>
        </w:rPr>
        <w:t>דקטנות</w:t>
      </w:r>
      <w:proofErr w:type="spellEnd"/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18"/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תאוה</w:t>
      </w:r>
      <w:proofErr w:type="spellEnd"/>
      <w:r>
        <w:rPr>
          <w:rFonts w:hint="cs"/>
          <w:rtl/>
        </w:rPr>
        <w:t xml:space="preserve"> מינית שאינה בוגרת ומכוונת ליעודה אלא גורמת לפגם הברית). כדי </w:t>
      </w:r>
      <w:proofErr w:type="spellStart"/>
      <w:r>
        <w:rPr>
          <w:rFonts w:hint="cs"/>
          <w:rtl/>
        </w:rPr>
        <w:t>להנצל</w:t>
      </w:r>
      <w:proofErr w:type="spellEnd"/>
      <w:r>
        <w:rPr>
          <w:rFonts w:hint="cs"/>
          <w:rtl/>
        </w:rPr>
        <w:t xml:space="preserve"> מאש הכעס ואש </w:t>
      </w:r>
      <w:proofErr w:type="spellStart"/>
      <w:r>
        <w:rPr>
          <w:rFonts w:hint="cs"/>
          <w:rtl/>
        </w:rPr>
        <w:t>התאוה</w:t>
      </w:r>
      <w:proofErr w:type="spellEnd"/>
      <w:r>
        <w:rPr>
          <w:rFonts w:hint="cs"/>
          <w:rtl/>
        </w:rPr>
        <w:t xml:space="preserve"> על היונה לפנות אל ה' בתפלה להצילה מהם (שאזי היא "יונה פותה"</w:t>
      </w:r>
      <w:r w:rsidRPr="008636EE">
        <w:rPr>
          <w:rStyle w:val="a3"/>
          <w:rtl/>
        </w:rPr>
        <w:endnoteReference w:id="19"/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למעליותא</w:t>
      </w:r>
      <w:proofErr w:type="spellEnd"/>
      <w:r w:rsidRPr="008636EE">
        <w:rPr>
          <w:rStyle w:val="a3"/>
          <w:rtl/>
        </w:rPr>
        <w:endnoteReference w:id="20"/>
      </w:r>
      <w:r>
        <w:rPr>
          <w:rFonts w:hint="cs"/>
          <w:rtl/>
        </w:rPr>
        <w:t xml:space="preserve">, אך אם אין היונה יודעת </w:t>
      </w:r>
      <w:proofErr w:type="spellStart"/>
      <w:r>
        <w:rPr>
          <w:rFonts w:hint="cs"/>
          <w:rtl/>
        </w:rPr>
        <w:t>להשמר</w:t>
      </w:r>
      <w:proofErr w:type="spellEnd"/>
      <w:r>
        <w:rPr>
          <w:rFonts w:hint="cs"/>
          <w:rtl/>
        </w:rPr>
        <w:t xml:space="preserve"> הרי היא "יונה פותה" </w:t>
      </w:r>
      <w:proofErr w:type="spellStart"/>
      <w:r>
        <w:rPr>
          <w:rFonts w:hint="cs"/>
          <w:rtl/>
        </w:rPr>
        <w:t>לגריעותא</w:t>
      </w:r>
      <w:proofErr w:type="spellEnd"/>
      <w:r>
        <w:rPr>
          <w:rFonts w:hint="cs"/>
          <w:rtl/>
        </w:rPr>
        <w:t>, המתפתה וניצודה</w:t>
      </w:r>
      <w:r w:rsidRPr="008636EE">
        <w:rPr>
          <w:rStyle w:val="a3"/>
          <w:rtl/>
        </w:rPr>
        <w:endnoteReference w:id="21"/>
      </w:r>
      <w:r>
        <w:rPr>
          <w:rFonts w:hint="cs"/>
          <w:rtl/>
        </w:rPr>
        <w:t xml:space="preserve"> בידי נץ הכעס ונחש </w:t>
      </w:r>
      <w:proofErr w:type="spellStart"/>
      <w:r>
        <w:rPr>
          <w:rFonts w:hint="cs"/>
          <w:rtl/>
        </w:rPr>
        <w:t>התאוה</w:t>
      </w:r>
      <w:proofErr w:type="spellEnd"/>
      <w:r>
        <w:rPr>
          <w:rFonts w:hint="cs"/>
          <w:rtl/>
        </w:rPr>
        <w:t xml:space="preserve">, והרמז: </w:t>
      </w:r>
      <w:r w:rsidRPr="00561AB4">
        <w:rPr>
          <w:rFonts w:hint="cs"/>
          <w:b/>
          <w:bCs/>
          <w:sz w:val="28"/>
          <w:szCs w:val="28"/>
          <w:rtl/>
        </w:rPr>
        <w:t>כעס</w:t>
      </w:r>
      <w:r>
        <w:rPr>
          <w:rFonts w:hint="cs"/>
          <w:rtl/>
        </w:rPr>
        <w:t xml:space="preserve"> </w:t>
      </w:r>
      <w:proofErr w:type="spellStart"/>
      <w:r w:rsidRPr="00561AB4">
        <w:rPr>
          <w:rFonts w:hint="cs"/>
          <w:b/>
          <w:bCs/>
          <w:sz w:val="28"/>
          <w:szCs w:val="28"/>
          <w:rtl/>
        </w:rPr>
        <w:t>תאוה</w:t>
      </w:r>
      <w:proofErr w:type="spellEnd"/>
      <w:r>
        <w:rPr>
          <w:rFonts w:hint="cs"/>
          <w:rtl/>
        </w:rPr>
        <w:t xml:space="preserve"> עולה </w:t>
      </w:r>
      <w:r w:rsidRPr="00561AB4">
        <w:rPr>
          <w:rFonts w:hint="cs"/>
          <w:b/>
          <w:bCs/>
          <w:sz w:val="28"/>
          <w:szCs w:val="28"/>
          <w:rtl/>
        </w:rPr>
        <w:t>יונה</w:t>
      </w:r>
      <w:r>
        <w:rPr>
          <w:rFonts w:hint="cs"/>
          <w:rtl/>
        </w:rPr>
        <w:t xml:space="preserve"> </w:t>
      </w:r>
      <w:r w:rsidRPr="00561AB4">
        <w:rPr>
          <w:rFonts w:hint="cs"/>
          <w:b/>
          <w:bCs/>
          <w:sz w:val="28"/>
          <w:szCs w:val="28"/>
          <w:rtl/>
        </w:rPr>
        <w:t>פותה</w:t>
      </w:r>
      <w:r>
        <w:rPr>
          <w:rFonts w:hint="cs"/>
          <w:rtl/>
        </w:rPr>
        <w:t>).</w:t>
      </w:r>
    </w:p>
    <w:p w:rsidR="006F42DE" w:rsidRDefault="006F42DE" w:rsidP="006F42DE">
      <w:pPr>
        <w:rPr>
          <w:rFonts w:hint="cs"/>
          <w:rtl/>
        </w:rPr>
      </w:pPr>
      <w:r>
        <w:rPr>
          <w:rFonts w:hint="cs"/>
          <w:rtl/>
        </w:rPr>
        <w:t xml:space="preserve">[והנה, על פי הפשט של דימוי המדרש,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התפלה המיוחד שייך דווקא לאשה, "יונתי", שהקב"ה משתוקק לשמוע את קולה (וכך מתוך הכלל של "הקב"ה </w:t>
      </w:r>
      <w:proofErr w:type="spellStart"/>
      <w:r>
        <w:rPr>
          <w:rFonts w:hint="cs"/>
          <w:rtl/>
        </w:rPr>
        <w:t>מתאוה</w:t>
      </w:r>
      <w:proofErr w:type="spellEnd"/>
      <w:r>
        <w:rPr>
          <w:rFonts w:hint="cs"/>
          <w:rtl/>
        </w:rPr>
        <w:t xml:space="preserve"> לתפלתן" של בני ישראל, הנסמך במדרש</w:t>
      </w:r>
      <w:bookmarkStart w:id="4" w:name="_Ref301057813"/>
      <w:r w:rsidRPr="008636EE">
        <w:rPr>
          <w:rStyle w:val="a3"/>
          <w:rtl/>
        </w:rPr>
        <w:endnoteReference w:id="22"/>
      </w:r>
      <w:bookmarkEnd w:id="4"/>
      <w:r>
        <w:rPr>
          <w:rFonts w:hint="cs"/>
          <w:rtl/>
        </w:rPr>
        <w:t xml:space="preserve"> על הפסוק "יונתי </w:t>
      </w:r>
      <w:proofErr w:type="spellStart"/>
      <w:r>
        <w:rPr>
          <w:rFonts w:hint="cs"/>
          <w:rtl/>
        </w:rPr>
        <w:t>בחגוי</w:t>
      </w:r>
      <w:proofErr w:type="spellEnd"/>
      <w:r>
        <w:rPr>
          <w:rFonts w:hint="cs"/>
          <w:rtl/>
        </w:rPr>
        <w:t xml:space="preserve"> הסלע", מפורש בפרט, על אותו פסוק, כי הקב"ה "</w:t>
      </w:r>
      <w:proofErr w:type="spellStart"/>
      <w:r>
        <w:rPr>
          <w:rFonts w:hint="cs"/>
          <w:rtl/>
        </w:rPr>
        <w:t>מתאוה</w:t>
      </w:r>
      <w:proofErr w:type="spellEnd"/>
      <w:r>
        <w:rPr>
          <w:rFonts w:hint="cs"/>
          <w:rtl/>
        </w:rPr>
        <w:t xml:space="preserve"> לתפילתן </w:t>
      </w:r>
      <w:proofErr w:type="spellStart"/>
      <w:r>
        <w:rPr>
          <w:rFonts w:hint="cs"/>
          <w:rtl/>
        </w:rPr>
        <w:t>ומתאוה</w:t>
      </w:r>
      <w:proofErr w:type="spellEnd"/>
      <w:r>
        <w:rPr>
          <w:rFonts w:hint="cs"/>
          <w:rtl/>
        </w:rPr>
        <w:t xml:space="preserve"> לשיחתן"</w:t>
      </w:r>
      <w:r w:rsidRPr="008636EE">
        <w:rPr>
          <w:rStyle w:val="a3"/>
          <w:rtl/>
        </w:rPr>
        <w:endnoteReference w:id="23"/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האמהות</w:t>
      </w:r>
      <w:proofErr w:type="spellEnd"/>
      <w:r>
        <w:rPr>
          <w:rFonts w:hint="cs"/>
          <w:rtl/>
        </w:rPr>
        <w:t xml:space="preserve">). לכן, כדי לעודד את תפילותיה, גם רגישותה של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רבה יותר, עד שהגמרא ממשיכה ואומרת אודות חסרונות </w:t>
      </w:r>
      <w:proofErr w:type="spellStart"/>
      <w:r>
        <w:rPr>
          <w:rFonts w:hint="cs"/>
          <w:rtl/>
        </w:rPr>
        <w:t>ה"זנותא</w:t>
      </w:r>
      <w:proofErr w:type="spellEnd"/>
      <w:r>
        <w:rPr>
          <w:rFonts w:hint="cs"/>
          <w:rtl/>
        </w:rPr>
        <w:t xml:space="preserve">" </w:t>
      </w:r>
      <w:proofErr w:type="spellStart"/>
      <w:r>
        <w:rPr>
          <w:rFonts w:hint="cs"/>
          <w:rtl/>
        </w:rPr>
        <w:t>וה"תוקפא</w:t>
      </w:r>
      <w:proofErr w:type="spellEnd"/>
      <w:r>
        <w:rPr>
          <w:rFonts w:hint="cs"/>
          <w:rtl/>
        </w:rPr>
        <w:t>" כי "</w:t>
      </w:r>
      <w:proofErr w:type="spellStart"/>
      <w:r>
        <w:rPr>
          <w:rFonts w:hint="cs"/>
          <w:rtl/>
        </w:rPr>
        <w:t>אידי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ואידי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באיתתא</w:t>
      </w:r>
      <w:proofErr w:type="spellEnd"/>
      <w:r>
        <w:rPr>
          <w:rFonts w:hint="cs"/>
          <w:rtl/>
        </w:rPr>
        <w:t xml:space="preserve">, אבל </w:t>
      </w:r>
      <w:proofErr w:type="spellStart"/>
      <w:r>
        <w:rPr>
          <w:rFonts w:hint="cs"/>
          <w:rtl/>
        </w:rPr>
        <w:t>בגברא</w:t>
      </w:r>
      <w:proofErr w:type="spellEnd"/>
      <w:r>
        <w:rPr>
          <w:rFonts w:hint="cs"/>
          <w:rtl/>
        </w:rPr>
        <w:t xml:space="preserve"> לית לן בה". האיש בהחלט עלול להיות נגוע </w:t>
      </w:r>
      <w:proofErr w:type="spellStart"/>
      <w:r>
        <w:rPr>
          <w:rFonts w:hint="cs"/>
          <w:rtl/>
        </w:rPr>
        <w:t>במדת</w:t>
      </w:r>
      <w:proofErr w:type="spellEnd"/>
      <w:r>
        <w:rPr>
          <w:rFonts w:hint="cs"/>
          <w:rtl/>
        </w:rPr>
        <w:t xml:space="preserve"> הכעס</w:t>
      </w:r>
      <w:r w:rsidRPr="008636EE">
        <w:rPr>
          <w:rStyle w:val="a3"/>
          <w:rtl/>
        </w:rPr>
        <w:endnoteReference w:id="24"/>
      </w:r>
      <w:r>
        <w:rPr>
          <w:rFonts w:hint="cs"/>
          <w:rtl/>
        </w:rPr>
        <w:t xml:space="preserve"> או בהכעסת אשתו</w:t>
      </w:r>
      <w:r w:rsidRPr="008636EE">
        <w:rPr>
          <w:rStyle w:val="a3"/>
          <w:rtl/>
        </w:rPr>
        <w:endnoteReference w:id="25"/>
      </w:r>
      <w:r>
        <w:rPr>
          <w:rFonts w:hint="cs"/>
          <w:rtl/>
        </w:rPr>
        <w:t xml:space="preserve"> ומציאות </w:t>
      </w:r>
      <w:proofErr w:type="spellStart"/>
      <w:r>
        <w:rPr>
          <w:rFonts w:hint="cs"/>
          <w:rtl/>
        </w:rPr>
        <w:t>התאוה</w:t>
      </w:r>
      <w:proofErr w:type="spellEnd"/>
      <w:r>
        <w:rPr>
          <w:rFonts w:hint="cs"/>
          <w:rtl/>
        </w:rPr>
        <w:t xml:space="preserve"> והזנות בבית תלויה בעיקר בו</w:t>
      </w:r>
      <w:r w:rsidRPr="008636EE">
        <w:rPr>
          <w:rStyle w:val="a3"/>
          <w:rtl/>
        </w:rPr>
        <w:endnoteReference w:id="26"/>
      </w:r>
      <w:r>
        <w:rPr>
          <w:rFonts w:hint="cs"/>
          <w:rtl/>
        </w:rPr>
        <w:t>, ועונשו על כך מרובה</w:t>
      </w:r>
      <w:r w:rsidRPr="008636EE">
        <w:rPr>
          <w:rStyle w:val="a3"/>
          <w:rtl/>
        </w:rPr>
        <w:endnoteReference w:id="27"/>
      </w:r>
      <w:r>
        <w:rPr>
          <w:rFonts w:hint="cs"/>
          <w:rtl/>
        </w:rPr>
        <w:t>, ואף על פי כן מודגשת הסכנה הקיומית שבזנות ובכעס דווקא ל"ביתו זו אשתו"</w:t>
      </w:r>
      <w:r w:rsidRPr="008636EE">
        <w:rPr>
          <w:rStyle w:val="a3"/>
          <w:rtl/>
        </w:rPr>
        <w:endnoteReference w:id="28"/>
      </w:r>
      <w:r>
        <w:rPr>
          <w:rFonts w:hint="cs"/>
          <w:rtl/>
        </w:rPr>
        <w:t xml:space="preserve">, כדי לעורר אותה להתפלל על כך </w:t>
      </w:r>
      <w:r>
        <w:rPr>
          <w:rtl/>
        </w:rPr>
        <w:t>–</w:t>
      </w:r>
      <w:r>
        <w:rPr>
          <w:rFonts w:hint="cs"/>
          <w:rtl/>
        </w:rPr>
        <w:t xml:space="preserve"> "</w:t>
      </w:r>
      <w:proofErr w:type="spellStart"/>
      <w:r>
        <w:rPr>
          <w:rFonts w:hint="cs"/>
          <w:rtl/>
        </w:rPr>
        <w:t>השמעיני</w:t>
      </w:r>
      <w:proofErr w:type="spellEnd"/>
      <w:r>
        <w:rPr>
          <w:rFonts w:hint="cs"/>
          <w:rtl/>
        </w:rPr>
        <w:t xml:space="preserve"> את קולך... כי קולך ערב". במיוחד חשוב לאיש לזכור כי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הדמעה והתפלה של </w:t>
      </w:r>
      <w:r>
        <w:rPr>
          <w:rFonts w:hint="cs"/>
          <w:rtl/>
        </w:rPr>
        <w:lastRenderedPageBreak/>
        <w:t>אשתו הוא-הוא המקור לאזהרה שלא לקלקל תכונת ה</w:t>
      </w:r>
      <w:r w:rsidRPr="00D91656">
        <w:rPr>
          <w:rStyle w:val="a4"/>
          <w:rFonts w:hint="cs"/>
          <w:rtl/>
        </w:rPr>
        <w:t>יונה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דקדושה</w:t>
      </w:r>
      <w:proofErr w:type="spellEnd"/>
      <w:r>
        <w:rPr>
          <w:rFonts w:hint="cs"/>
          <w:rtl/>
        </w:rPr>
        <w:t xml:space="preserve"> ולהפוך אותה ל</w:t>
      </w:r>
      <w:r w:rsidRPr="00D91656">
        <w:rPr>
          <w:rStyle w:val="a4"/>
          <w:rFonts w:hint="cs"/>
          <w:rtl/>
        </w:rPr>
        <w:t>אונאה</w:t>
      </w:r>
      <w:r>
        <w:rPr>
          <w:rFonts w:hint="cs"/>
          <w:rtl/>
        </w:rPr>
        <w:t xml:space="preserve"> שלילית (שבבחינת "חרב היונה"</w:t>
      </w:r>
      <w:r w:rsidRPr="008636EE">
        <w:rPr>
          <w:rStyle w:val="a3"/>
          <w:rtl/>
        </w:rPr>
        <w:endnoteReference w:id="29"/>
      </w:r>
      <w:r>
        <w:rPr>
          <w:rFonts w:hint="cs"/>
          <w:rtl/>
        </w:rPr>
        <w:t>): "</w:t>
      </w:r>
      <w:r>
        <w:rPr>
          <w:rtl/>
        </w:rPr>
        <w:t xml:space="preserve">לעולם יהא אדם זהיר באונאת אשתו שמתוך שדמעתה מצויה </w:t>
      </w:r>
      <w:proofErr w:type="spellStart"/>
      <w:r>
        <w:rPr>
          <w:rtl/>
        </w:rPr>
        <w:t>אונאתה</w:t>
      </w:r>
      <w:proofErr w:type="spellEnd"/>
      <w:r>
        <w:rPr>
          <w:rtl/>
        </w:rPr>
        <w:t xml:space="preserve"> קרובה</w:t>
      </w:r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30"/>
      </w:r>
      <w:r>
        <w:rPr>
          <w:rFonts w:hint="cs"/>
          <w:rtl/>
        </w:rPr>
        <w:t>.]</w:t>
      </w:r>
    </w:p>
    <w:p w:rsidR="006F42DE" w:rsidRDefault="006F42DE" w:rsidP="006F42DE">
      <w:pPr>
        <w:rPr>
          <w:rFonts w:hint="cs"/>
          <w:rtl/>
        </w:rPr>
      </w:pPr>
      <w:r>
        <w:rPr>
          <w:rFonts w:hint="cs"/>
          <w:rtl/>
        </w:rPr>
        <w:t xml:space="preserve">אמנם, בנישואין מגיעים למעלת </w:t>
      </w:r>
      <w:proofErr w:type="spellStart"/>
      <w:r>
        <w:rPr>
          <w:rFonts w:hint="cs"/>
          <w:rtl/>
        </w:rPr>
        <w:t>ה"אתהפכא</w:t>
      </w:r>
      <w:proofErr w:type="spellEnd"/>
      <w:r>
        <w:rPr>
          <w:rFonts w:hint="cs"/>
          <w:rtl/>
        </w:rPr>
        <w:t xml:space="preserve">", וכאשר "איש ואשה זכו" הם מקדשים גם את בחינות האש שבהם והופכים אותן </w:t>
      </w:r>
      <w:proofErr w:type="spellStart"/>
      <w:r>
        <w:rPr>
          <w:rFonts w:hint="cs"/>
          <w:rtl/>
        </w:rPr>
        <w:t>ל"שלהובין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דרחימו</w:t>
      </w:r>
      <w:proofErr w:type="spellEnd"/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31"/>
      </w:r>
      <w:r>
        <w:rPr>
          <w:rFonts w:hint="cs"/>
          <w:rtl/>
        </w:rPr>
        <w:t xml:space="preserve">. מי שנוהגים בינם לבין עצמם וביחס לה' כ'זוג יונים' מסוגלים לאמץ לעצמם בקדושה גם את מדות הנץ והנחש (כהמשך דברי המדרש על "יונתי </w:t>
      </w:r>
      <w:proofErr w:type="spellStart"/>
      <w:r>
        <w:rPr>
          <w:rFonts w:hint="cs"/>
          <w:rtl/>
        </w:rPr>
        <w:t>בחגוי</w:t>
      </w:r>
      <w:proofErr w:type="spellEnd"/>
      <w:r>
        <w:rPr>
          <w:rFonts w:hint="cs"/>
          <w:rtl/>
        </w:rPr>
        <w:t xml:space="preserve"> הסלע": "אמר</w:t>
      </w:r>
      <w:r>
        <w:rPr>
          <w:rtl/>
        </w:rPr>
        <w:t xml:space="preserve"> הקב"ה</w:t>
      </w:r>
      <w:r>
        <w:rPr>
          <w:rFonts w:hint="cs"/>
          <w:rtl/>
        </w:rPr>
        <w:t>,</w:t>
      </w:r>
      <w:r>
        <w:rPr>
          <w:rtl/>
        </w:rPr>
        <w:t xml:space="preserve"> אצלי הם כיונה פותה</w:t>
      </w:r>
      <w:r>
        <w:rPr>
          <w:rFonts w:hint="cs"/>
          <w:rtl/>
        </w:rPr>
        <w:t>,</w:t>
      </w:r>
      <w:r>
        <w:rPr>
          <w:rtl/>
        </w:rPr>
        <w:t xml:space="preserve"> כל מה שאני גוזר עליהם עושים ושומעים לי</w:t>
      </w:r>
      <w:r>
        <w:rPr>
          <w:rFonts w:hint="cs"/>
          <w:rtl/>
        </w:rPr>
        <w:t>,</w:t>
      </w:r>
      <w:r>
        <w:rPr>
          <w:rtl/>
        </w:rPr>
        <w:t xml:space="preserve"> אבל אצל עובדי כוכבים קשים הם כחיות</w:t>
      </w:r>
      <w:r>
        <w:rPr>
          <w:rFonts w:hint="cs"/>
          <w:rtl/>
        </w:rPr>
        <w:t xml:space="preserve">, </w:t>
      </w:r>
      <w:r>
        <w:rPr>
          <w:rtl/>
        </w:rPr>
        <w:t xml:space="preserve">שנאמר </w:t>
      </w:r>
      <w:r>
        <w:rPr>
          <w:rFonts w:hint="cs"/>
          <w:rtl/>
        </w:rPr>
        <w:t>'</w:t>
      </w:r>
      <w:r>
        <w:rPr>
          <w:rtl/>
        </w:rPr>
        <w:t>גור אריה יהודה</w:t>
      </w:r>
      <w:r>
        <w:rPr>
          <w:rFonts w:hint="cs"/>
          <w:rtl/>
        </w:rPr>
        <w:t>'</w:t>
      </w:r>
      <w:r w:rsidRPr="008636EE">
        <w:rPr>
          <w:rStyle w:val="a3"/>
          <w:rtl/>
        </w:rPr>
        <w:endnoteReference w:id="32"/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'</w:t>
      </w:r>
      <w:r>
        <w:rPr>
          <w:rtl/>
        </w:rPr>
        <w:t xml:space="preserve">בנימין זאב </w:t>
      </w:r>
      <w:proofErr w:type="spellStart"/>
      <w:r>
        <w:rPr>
          <w:rtl/>
        </w:rPr>
        <w:t>יטרף</w:t>
      </w:r>
      <w:proofErr w:type="spellEnd"/>
      <w:r>
        <w:rPr>
          <w:rFonts w:hint="cs"/>
          <w:rtl/>
        </w:rPr>
        <w:t>'</w:t>
      </w:r>
      <w:r w:rsidRPr="008636EE">
        <w:rPr>
          <w:rStyle w:val="a3"/>
          <w:rtl/>
        </w:rPr>
        <w:endnoteReference w:id="33"/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'</w:t>
      </w:r>
      <w:r>
        <w:rPr>
          <w:rtl/>
        </w:rPr>
        <w:t>יהי דן נחש עלי דרך</w:t>
      </w:r>
      <w:r>
        <w:rPr>
          <w:rFonts w:hint="cs"/>
          <w:rtl/>
        </w:rPr>
        <w:t>'</w:t>
      </w:r>
      <w:r w:rsidRPr="008636EE">
        <w:rPr>
          <w:rStyle w:val="a3"/>
          <w:rtl/>
        </w:rPr>
        <w:endnoteReference w:id="34"/>
      </w:r>
      <w:r>
        <w:rPr>
          <w:rFonts w:hint="cs"/>
          <w:rtl/>
        </w:rPr>
        <w:t>"</w:t>
      </w:r>
      <w:r w:rsidRPr="00230788">
        <w:rPr>
          <w:rStyle w:val="a7"/>
          <w:rtl/>
        </w:rPr>
        <w:fldChar w:fldCharType="begin"/>
      </w:r>
      <w:r w:rsidRPr="00230788">
        <w:rPr>
          <w:rStyle w:val="a7"/>
          <w:rtl/>
        </w:rPr>
        <w:instrText xml:space="preserve"> </w:instrText>
      </w:r>
      <w:r w:rsidRPr="00230788">
        <w:rPr>
          <w:rStyle w:val="a7"/>
          <w:rFonts w:hint="cs"/>
        </w:rPr>
        <w:instrText>NOTEREF</w:instrText>
      </w:r>
      <w:r w:rsidRPr="00230788">
        <w:rPr>
          <w:rStyle w:val="a7"/>
          <w:rFonts w:hint="cs"/>
          <w:rtl/>
        </w:rPr>
        <w:instrText xml:space="preserve"> _</w:instrText>
      </w:r>
      <w:r w:rsidRPr="00230788">
        <w:rPr>
          <w:rStyle w:val="a7"/>
          <w:rFonts w:hint="cs"/>
        </w:rPr>
        <w:instrText>Ref301057813 \h</w:instrText>
      </w:r>
      <w:r w:rsidRPr="00230788">
        <w:rPr>
          <w:rStyle w:val="a7"/>
          <w:rtl/>
        </w:rPr>
        <w:instrText xml:space="preserve"> </w:instrText>
      </w:r>
      <w:r w:rsidRPr="00230788">
        <w:rPr>
          <w:rStyle w:val="a7"/>
        </w:rPr>
      </w:r>
      <w:r>
        <w:rPr>
          <w:rStyle w:val="a7"/>
        </w:rPr>
        <w:instrText xml:space="preserve"> \* MERGEFORMAT </w:instrText>
      </w:r>
      <w:r w:rsidRPr="00230788">
        <w:rPr>
          <w:rStyle w:val="a7"/>
          <w:rtl/>
        </w:rPr>
        <w:fldChar w:fldCharType="separate"/>
      </w:r>
      <w:r>
        <w:rPr>
          <w:rStyle w:val="a7"/>
          <w:rtl/>
        </w:rPr>
        <w:t>כב</w:t>
      </w:r>
      <w:r w:rsidRPr="00230788">
        <w:rPr>
          <w:rStyle w:val="a7"/>
          <w:rtl/>
        </w:rPr>
        <w:fldChar w:fldCharType="end"/>
      </w:r>
      <w:r>
        <w:rPr>
          <w:rFonts w:hint="cs"/>
          <w:rtl/>
        </w:rPr>
        <w:t xml:space="preserve"> ו"</w:t>
      </w:r>
      <w:r>
        <w:rPr>
          <w:rtl/>
        </w:rPr>
        <w:t>אמר הקב"ה לישראל</w:t>
      </w:r>
      <w:r>
        <w:rPr>
          <w:rFonts w:hint="cs"/>
          <w:rtl/>
        </w:rPr>
        <w:t>,</w:t>
      </w:r>
      <w:r>
        <w:rPr>
          <w:rtl/>
        </w:rPr>
        <w:t xml:space="preserve"> אצלי הם תמימים כיונים אבל באומות העולם הם ערומים כנחשים</w:t>
      </w:r>
      <w:r>
        <w:rPr>
          <w:rFonts w:hint="cs"/>
          <w:rtl/>
        </w:rPr>
        <w:t>"</w:t>
      </w:r>
      <w:r w:rsidRPr="002C19B3">
        <w:rPr>
          <w:rStyle w:val="a7"/>
          <w:rtl/>
        </w:rPr>
        <w:fldChar w:fldCharType="begin"/>
      </w:r>
      <w:r w:rsidRPr="002C19B3">
        <w:rPr>
          <w:rStyle w:val="a7"/>
          <w:rtl/>
        </w:rPr>
        <w:instrText xml:space="preserve"> </w:instrText>
      </w:r>
      <w:r w:rsidRPr="002C19B3">
        <w:rPr>
          <w:rStyle w:val="a7"/>
          <w:rFonts w:hint="cs"/>
        </w:rPr>
        <w:instrText>NOTEREF</w:instrText>
      </w:r>
      <w:r w:rsidRPr="002C19B3">
        <w:rPr>
          <w:rStyle w:val="a7"/>
          <w:rFonts w:hint="cs"/>
          <w:rtl/>
        </w:rPr>
        <w:instrText xml:space="preserve"> _</w:instrText>
      </w:r>
      <w:r w:rsidRPr="002C19B3">
        <w:rPr>
          <w:rStyle w:val="a7"/>
          <w:rFonts w:hint="cs"/>
        </w:rPr>
        <w:instrText>Ref301057628 \h</w:instrText>
      </w:r>
      <w:r w:rsidRPr="002C19B3">
        <w:rPr>
          <w:rStyle w:val="a7"/>
          <w:rtl/>
        </w:rPr>
        <w:instrText xml:space="preserve"> </w:instrText>
      </w:r>
      <w:r w:rsidRPr="002C19B3">
        <w:rPr>
          <w:rStyle w:val="a7"/>
        </w:rPr>
      </w:r>
      <w:r>
        <w:rPr>
          <w:rStyle w:val="a7"/>
        </w:rPr>
        <w:instrText xml:space="preserve"> \* MERGEFORMAT </w:instrText>
      </w:r>
      <w:r w:rsidRPr="002C19B3">
        <w:rPr>
          <w:rStyle w:val="a7"/>
          <w:rtl/>
        </w:rPr>
        <w:fldChar w:fldCharType="separate"/>
      </w:r>
      <w:r>
        <w:rPr>
          <w:rStyle w:val="a7"/>
          <w:rtl/>
        </w:rPr>
        <w:t>ו</w:t>
      </w:r>
      <w:r w:rsidRPr="002C19B3">
        <w:rPr>
          <w:rStyle w:val="a7"/>
          <w:rtl/>
        </w:rPr>
        <w:fldChar w:fldCharType="end"/>
      </w:r>
      <w:r>
        <w:rPr>
          <w:rFonts w:hint="cs"/>
          <w:rtl/>
        </w:rPr>
        <w:t>):</w:t>
      </w:r>
    </w:p>
    <w:p w:rsidR="006F42DE" w:rsidRDefault="006F42DE" w:rsidP="006F42DE">
      <w:pPr>
        <w:rPr>
          <w:rFonts w:hint="cs"/>
          <w:rtl/>
        </w:rPr>
      </w:pPr>
      <w:r>
        <w:rPr>
          <w:rFonts w:hint="cs"/>
          <w:rtl/>
        </w:rPr>
        <w:t>חז"ל מתארים "מלאך העשוי בדמות נץ"</w:t>
      </w:r>
      <w:r w:rsidRPr="008636EE">
        <w:rPr>
          <w:rStyle w:val="a3"/>
          <w:rtl/>
        </w:rPr>
        <w:endnoteReference w:id="35"/>
      </w:r>
      <w:r>
        <w:rPr>
          <w:rFonts w:hint="cs"/>
          <w:rtl/>
        </w:rPr>
        <w:t xml:space="preserve"> המגן על העולם בכנפיו לבל יחרב ברוחות רעות</w:t>
      </w:r>
      <w:r w:rsidRPr="008636EE">
        <w:rPr>
          <w:rStyle w:val="a3"/>
          <w:rtl/>
        </w:rPr>
        <w:endnoteReference w:id="36"/>
      </w:r>
      <w:r>
        <w:rPr>
          <w:rFonts w:hint="cs"/>
          <w:rtl/>
        </w:rPr>
        <w:t xml:space="preserve">. וכך, הנץ </w:t>
      </w:r>
      <w:proofErr w:type="spellStart"/>
      <w:r>
        <w:rPr>
          <w:rFonts w:hint="cs"/>
          <w:rtl/>
        </w:rPr>
        <w:t>דקדושה</w:t>
      </w:r>
      <w:proofErr w:type="spellEnd"/>
      <w:r>
        <w:rPr>
          <w:rFonts w:hint="cs"/>
          <w:rtl/>
        </w:rPr>
        <w:t xml:space="preserve"> הוא </w:t>
      </w:r>
      <w:proofErr w:type="spellStart"/>
      <w:r>
        <w:rPr>
          <w:rFonts w:hint="cs"/>
          <w:rtl/>
        </w:rPr>
        <w:t>הכח</w:t>
      </w:r>
      <w:proofErr w:type="spellEnd"/>
      <w:r>
        <w:rPr>
          <w:rFonts w:hint="cs"/>
          <w:rtl/>
        </w:rPr>
        <w:t xml:space="preserve"> להגן על הבית בתוקף מפני כל רוח רעה ואיום, גשמי או רוחני (כפי שרגילים להשתמש היום במושג 'דעות ניציות' ביחס למי שדוגל בשמירה תקיפה על בטחון ישראל), תוך שימוש נצרך </w:t>
      </w:r>
      <w:proofErr w:type="spellStart"/>
      <w:r>
        <w:rPr>
          <w:rFonts w:hint="cs"/>
          <w:rtl/>
        </w:rPr>
        <w:t>במדת</w:t>
      </w:r>
      <w:proofErr w:type="spellEnd"/>
      <w:r>
        <w:rPr>
          <w:rFonts w:hint="cs"/>
          <w:rtl/>
        </w:rPr>
        <w:t xml:space="preserve"> הכעס כדי "</w:t>
      </w:r>
      <w:proofErr w:type="spellStart"/>
      <w:r>
        <w:rPr>
          <w:rFonts w:hint="cs"/>
          <w:rtl/>
        </w:rPr>
        <w:t>לאפרושי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מאיסורא</w:t>
      </w:r>
      <w:proofErr w:type="spellEnd"/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37"/>
      </w:r>
      <w:r>
        <w:rPr>
          <w:rFonts w:hint="cs"/>
          <w:rtl/>
        </w:rPr>
        <w:t xml:space="preserve"> בכלל וכדי לשמור על האהבה באמצעות "רוח קנאה"</w:t>
      </w:r>
      <w:r w:rsidRPr="008636EE">
        <w:rPr>
          <w:rStyle w:val="a3"/>
          <w:rtl/>
        </w:rPr>
        <w:endnoteReference w:id="38"/>
      </w:r>
      <w:r>
        <w:rPr>
          <w:rFonts w:hint="cs"/>
          <w:rtl/>
        </w:rPr>
        <w:t xml:space="preserve"> טהורה</w:t>
      </w:r>
      <w:r w:rsidRPr="008636EE">
        <w:rPr>
          <w:rStyle w:val="a3"/>
          <w:rtl/>
        </w:rPr>
        <w:endnoteReference w:id="39"/>
      </w:r>
      <w:r>
        <w:rPr>
          <w:rFonts w:hint="cs"/>
          <w:rtl/>
        </w:rPr>
        <w:t xml:space="preserve"> בפרט. סופה של האכפתיות הקנאית, </w:t>
      </w:r>
      <w:proofErr w:type="spellStart"/>
      <w:r>
        <w:rPr>
          <w:rFonts w:hint="cs"/>
          <w:rtl/>
        </w:rPr>
        <w:t>ה</w:t>
      </w:r>
      <w:r w:rsidRPr="00D91656">
        <w:rPr>
          <w:rStyle w:val="a4"/>
          <w:rFonts w:hint="cs"/>
          <w:rtl/>
        </w:rPr>
        <w:t>נצית</w:t>
      </w:r>
      <w:proofErr w:type="spellEnd"/>
      <w:r>
        <w:rPr>
          <w:rFonts w:hint="cs"/>
          <w:rtl/>
        </w:rPr>
        <w:t xml:space="preserve">, להצמיח פרחים ופירות טובים </w:t>
      </w:r>
      <w:r>
        <w:rPr>
          <w:rtl/>
        </w:rPr>
        <w:t>–</w:t>
      </w:r>
      <w:r>
        <w:rPr>
          <w:rFonts w:hint="cs"/>
          <w:rtl/>
        </w:rPr>
        <w:t xml:space="preserve"> "</w:t>
      </w:r>
      <w:proofErr w:type="spellStart"/>
      <w:r w:rsidRPr="00D91656">
        <w:rPr>
          <w:rStyle w:val="a4"/>
          <w:rFonts w:hint="cs"/>
          <w:rtl/>
        </w:rPr>
        <w:t>הנצנים</w:t>
      </w:r>
      <w:proofErr w:type="spellEnd"/>
      <w:r>
        <w:rPr>
          <w:rFonts w:hint="cs"/>
          <w:rtl/>
        </w:rPr>
        <w:t xml:space="preserve"> נראו בארץ"</w:t>
      </w:r>
      <w:r w:rsidRPr="008636EE">
        <w:rPr>
          <w:rStyle w:val="a3"/>
          <w:rtl/>
        </w:rPr>
        <w:endnoteReference w:id="40"/>
      </w:r>
      <w:r>
        <w:rPr>
          <w:rFonts w:hint="cs"/>
          <w:rtl/>
        </w:rPr>
        <w:t xml:space="preserve">. </w:t>
      </w:r>
    </w:p>
    <w:p w:rsidR="005F4A47" w:rsidRDefault="006F42DE" w:rsidP="006F42DE">
      <w:r>
        <w:rPr>
          <w:rFonts w:hint="cs"/>
          <w:rtl/>
        </w:rPr>
        <w:t xml:space="preserve">כיוצא בכך, תיקון </w:t>
      </w:r>
      <w:proofErr w:type="spellStart"/>
      <w:r>
        <w:rPr>
          <w:rFonts w:hint="cs"/>
          <w:rtl/>
        </w:rPr>
        <w:t>התאוה</w:t>
      </w:r>
      <w:proofErr w:type="spellEnd"/>
      <w:r>
        <w:rPr>
          <w:rFonts w:hint="cs"/>
          <w:rtl/>
        </w:rPr>
        <w:t xml:space="preserve"> השלילית הוא ב"תאות צדיקים אך טוב"</w:t>
      </w:r>
      <w:r w:rsidRPr="008636EE">
        <w:rPr>
          <w:rStyle w:val="a3"/>
          <w:rtl/>
        </w:rPr>
        <w:endnoteReference w:id="41"/>
      </w:r>
      <w:r>
        <w:rPr>
          <w:rFonts w:hint="cs"/>
          <w:rtl/>
        </w:rPr>
        <w:t>, המזדהים עם תאוותו של ה' ל"דירה בתחתונים"</w:t>
      </w:r>
      <w:r w:rsidRPr="008636EE">
        <w:rPr>
          <w:rStyle w:val="a3"/>
          <w:rtl/>
        </w:rPr>
        <w:endnoteReference w:id="42"/>
      </w:r>
      <w:r>
        <w:rPr>
          <w:rFonts w:hint="cs"/>
          <w:rtl/>
        </w:rPr>
        <w:t xml:space="preserve"> דווקא. ה</w:t>
      </w:r>
      <w:r w:rsidRPr="000D7437">
        <w:rPr>
          <w:rFonts w:hint="cs"/>
          <w:b/>
          <w:bCs/>
          <w:sz w:val="28"/>
          <w:szCs w:val="28"/>
          <w:rtl/>
        </w:rPr>
        <w:t>נחש</w:t>
      </w:r>
      <w:r>
        <w:rPr>
          <w:rFonts w:hint="cs"/>
          <w:rtl/>
        </w:rPr>
        <w:t xml:space="preserve"> האורב מלמטה, במציאות העולמות התחתונים, הופך בקדושה לדחף פנימי להבאת ה</w:t>
      </w:r>
      <w:r w:rsidRPr="00482747">
        <w:rPr>
          <w:rFonts w:hint="cs"/>
          <w:b/>
          <w:bCs/>
          <w:sz w:val="28"/>
          <w:szCs w:val="28"/>
          <w:rtl/>
        </w:rPr>
        <w:t>משיח</w:t>
      </w:r>
      <w:r>
        <w:rPr>
          <w:rFonts w:hint="cs"/>
          <w:rtl/>
        </w:rPr>
        <w:t>, "צמח שמו ומתחתיו יצמח"</w:t>
      </w:r>
      <w:r w:rsidRPr="008636EE">
        <w:rPr>
          <w:rStyle w:val="a3"/>
          <w:rtl/>
        </w:rPr>
        <w:endnoteReference w:id="43"/>
      </w:r>
      <w:r>
        <w:rPr>
          <w:rFonts w:hint="cs"/>
          <w:rtl/>
        </w:rPr>
        <w:t xml:space="preserve">. אז מתפרשת הקטנות הנחשית כנכונות לרדת למציאות התחתונה והפתלתלה ו'לשחק את המשחק' שלה בערמומיות נחשית </w:t>
      </w:r>
      <w:r>
        <w:rPr>
          <w:rtl/>
        </w:rPr>
        <w:t>–</w:t>
      </w:r>
      <w:r>
        <w:rPr>
          <w:rFonts w:hint="cs"/>
          <w:rtl/>
        </w:rPr>
        <w:t xml:space="preserve"> "ושעשע יונק על </w:t>
      </w:r>
      <w:proofErr w:type="spellStart"/>
      <w:r>
        <w:rPr>
          <w:rFonts w:hint="cs"/>
          <w:rtl/>
        </w:rPr>
        <w:t>חֻר</w:t>
      </w:r>
      <w:proofErr w:type="spellEnd"/>
      <w:r>
        <w:rPr>
          <w:rFonts w:hint="cs"/>
          <w:rtl/>
        </w:rPr>
        <w:t xml:space="preserve"> פתן ועל מאורת צפעוני גמול ידו הדה"</w:t>
      </w:r>
      <w:r w:rsidRPr="008636EE">
        <w:rPr>
          <w:rStyle w:val="a3"/>
          <w:rtl/>
        </w:rPr>
        <w:endnoteReference w:id="44"/>
      </w:r>
      <w:r>
        <w:rPr>
          <w:rFonts w:hint="cs"/>
          <w:rtl/>
        </w:rPr>
        <w:t xml:space="preserve">. השעשוע בנחש </w:t>
      </w:r>
      <w:proofErr w:type="spellStart"/>
      <w:r>
        <w:rPr>
          <w:rFonts w:hint="cs"/>
          <w:rtl/>
        </w:rPr>
        <w:t>התאוה</w:t>
      </w:r>
      <w:proofErr w:type="spellEnd"/>
      <w:r>
        <w:rPr>
          <w:rFonts w:hint="cs"/>
          <w:rtl/>
        </w:rPr>
        <w:t xml:space="preserve"> והעלאתו לקדושה הוא חלק עיקרי בשליחותם המשותפת של בני הזוג, </w:t>
      </w:r>
      <w:r>
        <w:rPr>
          <w:rFonts w:hint="cs"/>
          <w:rtl/>
        </w:rPr>
        <w:lastRenderedPageBreak/>
        <w:t>"להביא לימות המשיח"</w:t>
      </w:r>
      <w:r w:rsidRPr="008636EE">
        <w:rPr>
          <w:rStyle w:val="a3"/>
          <w:rtl/>
        </w:rPr>
        <w:endnoteReference w:id="45"/>
      </w:r>
      <w:r>
        <w:rPr>
          <w:rFonts w:hint="cs"/>
          <w:rtl/>
        </w:rPr>
        <w:t xml:space="preserve"> על ידי לידת ילדים 'משיחיים' המקרבים את הגאולה</w:t>
      </w:r>
      <w:r w:rsidRPr="008636EE">
        <w:rPr>
          <w:rStyle w:val="a3"/>
          <w:rtl/>
        </w:rPr>
        <w:endnoteReference w:id="46"/>
      </w:r>
      <w:r>
        <w:rPr>
          <w:rFonts w:hint="cs"/>
          <w:rtl/>
        </w:rPr>
        <w:t>.</w:t>
      </w:r>
      <w:bookmarkStart w:id="5" w:name="_GoBack"/>
      <w:bookmarkEnd w:id="5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A0F" w:rsidRDefault="00517A0F" w:rsidP="006F42DE">
      <w:pPr>
        <w:spacing w:after="0" w:line="240" w:lineRule="auto"/>
      </w:pPr>
      <w:r>
        <w:separator/>
      </w:r>
    </w:p>
  </w:endnote>
  <w:endnote w:type="continuationSeparator" w:id="0">
    <w:p w:rsidR="00517A0F" w:rsidRDefault="00517A0F" w:rsidP="006F42DE">
      <w:pPr>
        <w:spacing w:after="0" w:line="240" w:lineRule="auto"/>
      </w:pPr>
      <w:r>
        <w:continuationSeparator/>
      </w:r>
    </w:p>
  </w:endnote>
  <w:endnote w:id="1">
    <w:p w:rsidR="006F42DE" w:rsidRDefault="006F42DE" w:rsidP="006F42D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תנחומא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תצוה</w:t>
      </w:r>
      <w:proofErr w:type="spellEnd"/>
      <w:r>
        <w:rPr>
          <w:rFonts w:hint="cs"/>
          <w:rtl/>
        </w:rPr>
        <w:t xml:space="preserve"> ה.</w:t>
      </w:r>
    </w:p>
  </w:endnote>
  <w:endnote w:id="2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שה"ש א, טו. וראה באורך ברית הנישואין מאמר "אני ישנה ולבי ער" (עמ' קח).</w:t>
      </w:r>
    </w:p>
  </w:endnote>
  <w:endnote w:id="3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שיר השירים ה, ב.</w:t>
      </w:r>
    </w:p>
  </w:endnote>
  <w:endnote w:id="4">
    <w:p w:rsidR="006F42DE" w:rsidRDefault="006F42DE" w:rsidP="006F42D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באורך יין משמח ח"ד שער ג בתורה "</w:t>
      </w:r>
      <w:proofErr w:type="spellStart"/>
      <w:r>
        <w:rPr>
          <w:rFonts w:hint="cs"/>
          <w:rtl/>
        </w:rPr>
        <w:t>אחתי</w:t>
      </w:r>
      <w:proofErr w:type="spellEnd"/>
      <w:r>
        <w:rPr>
          <w:rFonts w:hint="cs"/>
          <w:rtl/>
        </w:rPr>
        <w:t xml:space="preserve">, רעיתי, יונתי, </w:t>
      </w:r>
      <w:proofErr w:type="spellStart"/>
      <w:r>
        <w:rPr>
          <w:rFonts w:hint="cs"/>
          <w:rtl/>
        </w:rPr>
        <w:t>תמתי</w:t>
      </w:r>
      <w:proofErr w:type="spellEnd"/>
      <w:r>
        <w:rPr>
          <w:rFonts w:hint="cs"/>
          <w:rtl/>
        </w:rPr>
        <w:t>" (</w:t>
      </w:r>
      <w:proofErr w:type="spellStart"/>
      <w:r>
        <w:rPr>
          <w:rFonts w:hint="cs"/>
          <w:rtl/>
        </w:rPr>
        <w:t>והנסמן</w:t>
      </w:r>
      <w:proofErr w:type="spellEnd"/>
      <w:r>
        <w:rPr>
          <w:rFonts w:hint="cs"/>
          <w:rtl/>
        </w:rPr>
        <w:t xml:space="preserve"> שם הערה ג).</w:t>
      </w:r>
    </w:p>
  </w:endnote>
  <w:endnote w:id="5">
    <w:p w:rsidR="006F42DE" w:rsidRDefault="006F42DE" w:rsidP="006F42D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שיר השירים ב, יד.</w:t>
      </w:r>
    </w:p>
  </w:endnote>
  <w:endnote w:id="6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שיר השירים רבה ב, לה (ובכ"ד).</w:t>
      </w:r>
    </w:p>
  </w:endnote>
  <w:endnote w:id="7">
    <w:p w:rsidR="006F42DE" w:rsidRDefault="006F42DE" w:rsidP="006F42D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סוטה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, א.</w:t>
      </w:r>
    </w:p>
  </w:endnote>
  <w:endnote w:id="8">
    <w:p w:rsidR="006F42DE" w:rsidRDefault="006F42DE" w:rsidP="006F42D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הושע ז, ד: "כֻלם מנאפים כמו תנור ב</w:t>
      </w:r>
      <w:r>
        <w:rPr>
          <w:rFonts w:hint="eastAsia"/>
          <w:rtl/>
        </w:rPr>
        <w:t>ֹ</w:t>
      </w:r>
      <w:r>
        <w:rPr>
          <w:rFonts w:hint="cs"/>
          <w:rtl/>
        </w:rPr>
        <w:t>ערה מא</w:t>
      </w:r>
      <w:r>
        <w:rPr>
          <w:rFonts w:hint="eastAsia"/>
          <w:rtl/>
        </w:rPr>
        <w:t>ֹ</w:t>
      </w:r>
      <w:r>
        <w:rPr>
          <w:rFonts w:hint="cs"/>
          <w:rtl/>
        </w:rPr>
        <w:t xml:space="preserve">פה" (וראה גם תניא </w:t>
      </w:r>
      <w:proofErr w:type="spellStart"/>
      <w:r>
        <w:rPr>
          <w:rFonts w:hint="cs"/>
          <w:rtl/>
        </w:rPr>
        <w:t>פ"ל</w:t>
      </w:r>
      <w:proofErr w:type="spellEnd"/>
      <w:r>
        <w:rPr>
          <w:rFonts w:hint="cs"/>
          <w:rtl/>
        </w:rPr>
        <w:t>).</w:t>
      </w:r>
    </w:p>
  </w:endnote>
  <w:endnote w:id="9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תניא פ"א: "</w:t>
      </w:r>
      <w:r>
        <w:rPr>
          <w:rtl/>
        </w:rPr>
        <w:t xml:space="preserve">כעס </w:t>
      </w:r>
      <w:proofErr w:type="spellStart"/>
      <w:r>
        <w:rPr>
          <w:rtl/>
        </w:rPr>
        <w:t>וגאוה</w:t>
      </w:r>
      <w:proofErr w:type="spellEnd"/>
      <w:r>
        <w:rPr>
          <w:rtl/>
        </w:rPr>
        <w:t xml:space="preserve"> מיסוד ה</w:t>
      </w:r>
      <w:r>
        <w:rPr>
          <w:rFonts w:hint="cs"/>
          <w:rtl/>
        </w:rPr>
        <w:t>אש</w:t>
      </w:r>
      <w:r>
        <w:t xml:space="preserve"> </w:t>
      </w:r>
      <w:r>
        <w:rPr>
          <w:rtl/>
        </w:rPr>
        <w:t>שנגבה למעלה</w:t>
      </w:r>
      <w:r>
        <w:rPr>
          <w:rFonts w:hint="cs"/>
          <w:rtl/>
        </w:rPr>
        <w:t>".</w:t>
      </w:r>
    </w:p>
  </w:endnote>
  <w:endnote w:id="10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שם ג, ב (וראה </w:t>
      </w:r>
      <w:proofErr w:type="spellStart"/>
      <w:r>
        <w:rPr>
          <w:rFonts w:hint="cs"/>
          <w:rtl/>
        </w:rPr>
        <w:t>במהרש"א</w:t>
      </w:r>
      <w:proofErr w:type="spellEnd"/>
      <w:r>
        <w:rPr>
          <w:rFonts w:hint="cs"/>
          <w:rtl/>
        </w:rPr>
        <w:t xml:space="preserve"> ובבן יהוידע שם שקושרים בפירוש בין </w:t>
      </w:r>
      <w:proofErr w:type="spellStart"/>
      <w:r>
        <w:rPr>
          <w:rFonts w:hint="cs"/>
          <w:rtl/>
        </w:rPr>
        <w:t>מימרא</w:t>
      </w:r>
      <w:proofErr w:type="spellEnd"/>
      <w:r>
        <w:rPr>
          <w:rFonts w:hint="cs"/>
          <w:rtl/>
        </w:rPr>
        <w:t xml:space="preserve"> זו </w:t>
      </w:r>
      <w:proofErr w:type="spellStart"/>
      <w:r>
        <w:rPr>
          <w:rFonts w:hint="cs"/>
          <w:rtl/>
        </w:rPr>
        <w:t>למימרא</w:t>
      </w:r>
      <w:proofErr w:type="spellEnd"/>
      <w:r>
        <w:rPr>
          <w:rFonts w:hint="cs"/>
          <w:rtl/>
        </w:rPr>
        <w:t xml:space="preserve"> של "לא זכו אש </w:t>
      </w:r>
      <w:proofErr w:type="spellStart"/>
      <w:r>
        <w:rPr>
          <w:rFonts w:hint="cs"/>
          <w:rtl/>
        </w:rPr>
        <w:t>אוכלתן</w:t>
      </w:r>
      <w:proofErr w:type="spellEnd"/>
      <w:r>
        <w:rPr>
          <w:rFonts w:hint="cs"/>
          <w:rtl/>
        </w:rPr>
        <w:t>").</w:t>
      </w:r>
    </w:p>
  </w:endnote>
  <w:endnote w:id="11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כמפורש שם </w:t>
      </w:r>
      <w:proofErr w:type="spellStart"/>
      <w:r>
        <w:rPr>
          <w:rFonts w:hint="cs"/>
          <w:rtl/>
        </w:rPr>
        <w:t>במהרש"א</w:t>
      </w:r>
      <w:proofErr w:type="spellEnd"/>
      <w:r>
        <w:rPr>
          <w:rFonts w:hint="cs"/>
          <w:rtl/>
        </w:rPr>
        <w:t xml:space="preserve"> ובן יהוידע.</w:t>
      </w:r>
    </w:p>
  </w:endnote>
  <w:endnote w:id="12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בן יהוידע שם.</w:t>
      </w:r>
    </w:p>
  </w:endnote>
  <w:endnote w:id="13">
    <w:p w:rsidR="006F42DE" w:rsidRDefault="006F42DE" w:rsidP="006F42D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חולין נב, ב (וראה מי השילוח פרשת שמיני בסימני עופות טהורים כי הדורס "מורה על כעס").</w:t>
      </w:r>
    </w:p>
  </w:endnote>
  <w:endnote w:id="14">
    <w:p w:rsidR="006F42DE" w:rsidRDefault="006F42DE" w:rsidP="006F42D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שמות ב, </w:t>
      </w: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>.</w:t>
      </w:r>
    </w:p>
  </w:endnote>
  <w:endnote w:id="15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לשון ברכת "שמח תשמח".</w:t>
      </w:r>
    </w:p>
  </w:endnote>
  <w:endnote w:id="16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רש"י לבראשית ג, כ עפ"י בראשית רבה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>, ו.</w:t>
      </w:r>
    </w:p>
  </w:endnote>
  <w:endnote w:id="17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שבת קמו, א. זהר ח"א </w:t>
      </w:r>
      <w:proofErr w:type="spellStart"/>
      <w:r>
        <w:rPr>
          <w:rFonts w:hint="cs"/>
          <w:rtl/>
        </w:rPr>
        <w:t>רנג</w:t>
      </w:r>
      <w:proofErr w:type="spellEnd"/>
      <w:r>
        <w:rPr>
          <w:rFonts w:hint="cs"/>
          <w:rtl/>
        </w:rPr>
        <w:t>, ב.</w:t>
      </w:r>
    </w:p>
  </w:endnote>
  <w:endnote w:id="18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קהלת יעקב ערך נחש.</w:t>
      </w:r>
    </w:p>
  </w:endnote>
  <w:endnote w:id="19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הושע ז, יא.</w:t>
      </w:r>
    </w:p>
  </w:endnote>
  <w:endnote w:id="20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כמפורש במדרשים שבהערות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NOTEREF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Ref301057628 \h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ו</w:t>
      </w:r>
      <w:r>
        <w:rPr>
          <w:rtl/>
        </w:rPr>
        <w:fldChar w:fldCharType="end"/>
      </w:r>
      <w:r>
        <w:rPr>
          <w:rFonts w:hint="cs"/>
          <w:rtl/>
        </w:rPr>
        <w:t xml:space="preserve"> ו-</w:t>
      </w:r>
      <w:proofErr w:type="spellStart"/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NOTEREF</w:instrText>
      </w:r>
      <w:r>
        <w:rPr>
          <w:rtl/>
        </w:rPr>
        <w:instrText xml:space="preserve"> _</w:instrText>
      </w:r>
      <w:r>
        <w:instrText>Ref301057813 \h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כב</w:t>
      </w:r>
      <w:proofErr w:type="spellEnd"/>
      <w:r>
        <w:rPr>
          <w:rtl/>
        </w:rPr>
        <w:fldChar w:fldCharType="end"/>
      </w:r>
      <w:r>
        <w:rPr>
          <w:rFonts w:hint="cs"/>
          <w:rtl/>
        </w:rPr>
        <w:t>.</w:t>
      </w:r>
    </w:p>
  </w:endnote>
  <w:endnote w:id="21">
    <w:p w:rsidR="006F42DE" w:rsidRDefault="006F42DE" w:rsidP="006F42D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במפרשי הפסוק ובאיכה רבה א, מה: "</w:t>
      </w:r>
      <w:r>
        <w:rPr>
          <w:rtl/>
        </w:rPr>
        <w:t xml:space="preserve">אמר </w:t>
      </w:r>
      <w:proofErr w:type="spellStart"/>
      <w:r>
        <w:rPr>
          <w:rtl/>
        </w:rPr>
        <w:t>דערוק</w:t>
      </w:r>
      <w:proofErr w:type="spellEnd"/>
      <w:r>
        <w:rPr>
          <w:rtl/>
        </w:rPr>
        <w:t xml:space="preserve"> מן הכא </w:t>
      </w:r>
      <w:proofErr w:type="spellStart"/>
      <w:r>
        <w:rPr>
          <w:rtl/>
        </w:rPr>
        <w:t>יתצד</w:t>
      </w:r>
      <w:proofErr w:type="spellEnd"/>
      <w:r>
        <w:rPr>
          <w:rtl/>
        </w:rPr>
        <w:t xml:space="preserve"> מן הכא </w:t>
      </w:r>
      <w:proofErr w:type="spellStart"/>
      <w:r>
        <w:rPr>
          <w:rtl/>
        </w:rPr>
        <w:t>ודערוק</w:t>
      </w:r>
      <w:proofErr w:type="spellEnd"/>
      <w:r>
        <w:rPr>
          <w:rtl/>
        </w:rPr>
        <w:t xml:space="preserve"> מן הכא </w:t>
      </w:r>
      <w:proofErr w:type="spellStart"/>
      <w:r>
        <w:rPr>
          <w:rtl/>
        </w:rPr>
        <w:t>יתצד</w:t>
      </w:r>
      <w:proofErr w:type="spellEnd"/>
      <w:r>
        <w:rPr>
          <w:rtl/>
        </w:rPr>
        <w:t xml:space="preserve"> מן הכא </w:t>
      </w:r>
      <w:proofErr w:type="spellStart"/>
      <w:r>
        <w:rPr>
          <w:rtl/>
        </w:rPr>
        <w:t>והוה</w:t>
      </w:r>
      <w:proofErr w:type="spellEnd"/>
      <w:r>
        <w:rPr>
          <w:rtl/>
        </w:rPr>
        <w:t xml:space="preserve"> מפיק </w:t>
      </w:r>
      <w:proofErr w:type="spellStart"/>
      <w:r>
        <w:rPr>
          <w:rtl/>
        </w:rPr>
        <w:t>כרוזין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ומכריזין</w:t>
      </w:r>
      <w:proofErr w:type="spellEnd"/>
      <w:r>
        <w:rPr>
          <w:rtl/>
        </w:rPr>
        <w:t xml:space="preserve"> ואומרים אן דאית </w:t>
      </w:r>
      <w:proofErr w:type="spellStart"/>
      <w:r>
        <w:rPr>
          <w:rtl/>
        </w:rPr>
        <w:t>יהודאי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ייתי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דמלכא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בעו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למיתן</w:t>
      </w:r>
      <w:proofErr w:type="spellEnd"/>
      <w:r>
        <w:rPr>
          <w:rtl/>
        </w:rPr>
        <w:t xml:space="preserve"> ליה מילא והוון </w:t>
      </w:r>
      <w:proofErr w:type="spellStart"/>
      <w:r>
        <w:rPr>
          <w:rtl/>
        </w:rPr>
        <w:t>כרוזין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משמיעין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יתהון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וצדין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יהודאין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הה"ד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'</w:t>
      </w:r>
      <w:r>
        <w:rPr>
          <w:rtl/>
        </w:rPr>
        <w:t>ויהי אפרים כיונה פותה אין לב</w:t>
      </w:r>
      <w:r>
        <w:rPr>
          <w:rFonts w:hint="cs"/>
          <w:rtl/>
        </w:rPr>
        <w:t>'".</w:t>
      </w:r>
    </w:p>
  </w:endnote>
  <w:endnote w:id="22">
    <w:p w:rsidR="006F42DE" w:rsidRDefault="006F42DE" w:rsidP="006F42D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שמות רבה </w:t>
      </w:r>
      <w:proofErr w:type="spellStart"/>
      <w:r>
        <w:rPr>
          <w:rFonts w:hint="cs"/>
          <w:rtl/>
        </w:rPr>
        <w:t>כא</w:t>
      </w:r>
      <w:proofErr w:type="spellEnd"/>
      <w:r>
        <w:rPr>
          <w:rFonts w:hint="cs"/>
          <w:rtl/>
        </w:rPr>
        <w:t>, ה.</w:t>
      </w:r>
    </w:p>
  </w:endnote>
  <w:endnote w:id="23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רבה מה, ד</w:t>
      </w:r>
    </w:p>
  </w:endnote>
  <w:endnote w:id="24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גיטין ו, ב-ז, א אודות האיסור על האיש להטיל אימה יתירה בתוך ביתו והתוצאות הקשות הנובעות מכך.</w:t>
      </w:r>
    </w:p>
  </w:endnote>
  <w:endnote w:id="25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מאירי שם.</w:t>
      </w:r>
    </w:p>
  </w:endnote>
  <w:endnote w:id="26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סוטה י, א: "</w:t>
      </w:r>
      <w:r>
        <w:rPr>
          <w:rtl/>
        </w:rPr>
        <w:t xml:space="preserve">כל המזנה אשתו </w:t>
      </w:r>
      <w:proofErr w:type="spellStart"/>
      <w:r>
        <w:rPr>
          <w:rtl/>
        </w:rPr>
        <w:t>מזננת</w:t>
      </w:r>
      <w:proofErr w:type="spellEnd"/>
      <w:r>
        <w:rPr>
          <w:rtl/>
        </w:rPr>
        <w:t xml:space="preserve"> עליו</w:t>
      </w:r>
      <w:r>
        <w:rPr>
          <w:rFonts w:hint="cs"/>
          <w:rtl/>
        </w:rPr>
        <w:t>,</w:t>
      </w:r>
      <w:r>
        <w:rPr>
          <w:rtl/>
        </w:rPr>
        <w:t xml:space="preserve"> שנאמר </w:t>
      </w:r>
      <w:r>
        <w:rPr>
          <w:rFonts w:hint="cs"/>
          <w:rtl/>
        </w:rPr>
        <w:t>'</w:t>
      </w:r>
      <w:r>
        <w:rPr>
          <w:rtl/>
        </w:rPr>
        <w:t xml:space="preserve">אם נפתה לבי על </w:t>
      </w:r>
      <w:proofErr w:type="spellStart"/>
      <w:r>
        <w:rPr>
          <w:rtl/>
        </w:rPr>
        <w:t>אשה</w:t>
      </w:r>
      <w:proofErr w:type="spellEnd"/>
      <w:r>
        <w:rPr>
          <w:rtl/>
        </w:rPr>
        <w:t xml:space="preserve"> ועל פתח רעי ארבתי</w:t>
      </w:r>
      <w:r>
        <w:rPr>
          <w:rFonts w:hint="cs"/>
          <w:rtl/>
        </w:rPr>
        <w:t>'</w:t>
      </w:r>
      <w:r>
        <w:rPr>
          <w:rtl/>
        </w:rPr>
        <w:t xml:space="preserve"> וכתיב </w:t>
      </w:r>
      <w:r>
        <w:rPr>
          <w:rFonts w:hint="cs"/>
          <w:rtl/>
        </w:rPr>
        <w:t>'</w:t>
      </w:r>
      <w:r>
        <w:rPr>
          <w:rtl/>
        </w:rPr>
        <w:t xml:space="preserve">תטחן לאחר אשתי ועליה </w:t>
      </w:r>
      <w:proofErr w:type="spellStart"/>
      <w:r>
        <w:rPr>
          <w:rtl/>
        </w:rPr>
        <w:t>יכרעון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אחרין</w:t>
      </w:r>
      <w:proofErr w:type="spellEnd"/>
      <w:r>
        <w:rPr>
          <w:rFonts w:hint="cs"/>
          <w:rtl/>
        </w:rPr>
        <w:t>',</w:t>
      </w:r>
      <w:r>
        <w:rPr>
          <w:rtl/>
        </w:rPr>
        <w:t xml:space="preserve"> והיינו </w:t>
      </w:r>
      <w:proofErr w:type="spellStart"/>
      <w:r>
        <w:rPr>
          <w:rtl/>
        </w:rPr>
        <w:t>דאמרי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אינשי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איהו</w:t>
      </w:r>
      <w:proofErr w:type="spellEnd"/>
      <w:r>
        <w:rPr>
          <w:rtl/>
        </w:rPr>
        <w:t xml:space="preserve"> בי קארי </w:t>
      </w:r>
      <w:proofErr w:type="spellStart"/>
      <w:r>
        <w:rPr>
          <w:rtl/>
        </w:rPr>
        <w:t>ואיתתיה</w:t>
      </w:r>
      <w:proofErr w:type="spellEnd"/>
      <w:r>
        <w:rPr>
          <w:rtl/>
        </w:rPr>
        <w:t xml:space="preserve"> בי </w:t>
      </w:r>
      <w:proofErr w:type="spellStart"/>
      <w:r>
        <w:rPr>
          <w:rtl/>
        </w:rPr>
        <w:t>בוציני</w:t>
      </w:r>
      <w:proofErr w:type="spellEnd"/>
      <w:r>
        <w:rPr>
          <w:rFonts w:hint="cs"/>
          <w:rtl/>
        </w:rPr>
        <w:t>".</w:t>
      </w:r>
    </w:p>
  </w:endnote>
  <w:endnote w:id="27">
    <w:p w:rsidR="006F42DE" w:rsidRDefault="006F42DE" w:rsidP="006F42D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כלשון הבן יהוידע שם: "אלא </w:t>
      </w:r>
      <w:proofErr w:type="spellStart"/>
      <w:r>
        <w:rPr>
          <w:rFonts w:hint="cs"/>
          <w:rtl/>
        </w:rPr>
        <w:t>יענש</w:t>
      </w:r>
      <w:proofErr w:type="spellEnd"/>
      <w:r>
        <w:rPr>
          <w:rFonts w:hint="cs"/>
          <w:rtl/>
        </w:rPr>
        <w:t xml:space="preserve"> עונשים אחרים".</w:t>
      </w:r>
    </w:p>
  </w:endnote>
  <w:endnote w:id="28">
    <w:p w:rsidR="006F42DE" w:rsidRDefault="006F42DE" w:rsidP="006F42D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יומא פ"א מ"א.</w:t>
      </w:r>
    </w:p>
  </w:endnote>
  <w:endnote w:id="29">
    <w:p w:rsidR="006F42DE" w:rsidRDefault="006F42DE" w:rsidP="006F42D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ירמיה מו,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 xml:space="preserve"> (וראה ברש"י ובמצודות שם). </w:t>
      </w:r>
    </w:p>
  </w:endnote>
  <w:endnote w:id="30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בבא מציעא נט, א. ראה גם שער א בתורה "'אנה לידו ושמתי לך' </w:t>
      </w:r>
      <w:r>
        <w:rPr>
          <w:rtl/>
        </w:rPr>
        <w:t>–</w:t>
      </w:r>
      <w:r>
        <w:rPr>
          <w:rFonts w:hint="cs"/>
          <w:rtl/>
        </w:rPr>
        <w:t xml:space="preserve"> תיקון האונאה".</w:t>
      </w:r>
    </w:p>
  </w:endnote>
  <w:endnote w:id="31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זהר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>, לג, ב ובכ"ד.</w:t>
      </w:r>
    </w:p>
  </w:endnote>
  <w:endnote w:id="32">
    <w:p w:rsidR="006F42DE" w:rsidRDefault="006F42DE" w:rsidP="006F42D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מט, ט.</w:t>
      </w:r>
    </w:p>
  </w:endnote>
  <w:endnote w:id="33">
    <w:p w:rsidR="006F42DE" w:rsidRDefault="006F42DE" w:rsidP="006F42D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שם פסוק </w:t>
      </w:r>
      <w:proofErr w:type="spellStart"/>
      <w:r>
        <w:rPr>
          <w:rFonts w:hint="cs"/>
          <w:rtl/>
        </w:rPr>
        <w:t>כז</w:t>
      </w:r>
      <w:proofErr w:type="spellEnd"/>
      <w:r>
        <w:rPr>
          <w:rFonts w:hint="cs"/>
          <w:rtl/>
        </w:rPr>
        <w:t>.</w:t>
      </w:r>
    </w:p>
  </w:endnote>
  <w:endnote w:id="34">
    <w:p w:rsidR="006F42DE" w:rsidRDefault="006F42DE" w:rsidP="006F42D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שם פסוק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.</w:t>
      </w:r>
    </w:p>
  </w:endnote>
  <w:endnote w:id="35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בבא </w:t>
      </w:r>
      <w:proofErr w:type="spellStart"/>
      <w:r>
        <w:rPr>
          <w:rFonts w:hint="cs"/>
          <w:rtl/>
        </w:rPr>
        <w:t>בתרא</w:t>
      </w:r>
      <w:proofErr w:type="spellEnd"/>
      <w:r>
        <w:rPr>
          <w:rFonts w:hint="cs"/>
          <w:rtl/>
        </w:rPr>
        <w:t xml:space="preserve"> כה, א ברש"י ד"ה "בן נץ".</w:t>
      </w:r>
    </w:p>
  </w:endnote>
  <w:endnote w:id="36">
    <w:p w:rsidR="006F42DE" w:rsidRDefault="006F42DE" w:rsidP="006F42D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בבא </w:t>
      </w:r>
      <w:proofErr w:type="spellStart"/>
      <w:r>
        <w:rPr>
          <w:rFonts w:hint="cs"/>
          <w:rtl/>
        </w:rPr>
        <w:t>בתרא</w:t>
      </w:r>
      <w:proofErr w:type="spellEnd"/>
      <w:r>
        <w:rPr>
          <w:rFonts w:hint="cs"/>
          <w:rtl/>
        </w:rPr>
        <w:t xml:space="preserve"> כה, א.</w:t>
      </w:r>
    </w:p>
  </w:endnote>
  <w:endnote w:id="37">
    <w:p w:rsidR="006F42DE" w:rsidRDefault="006F42DE" w:rsidP="006F42D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תניא </w:t>
      </w:r>
      <w:proofErr w:type="spellStart"/>
      <w:r>
        <w:rPr>
          <w:rFonts w:hint="cs"/>
          <w:rtl/>
        </w:rPr>
        <w:t>אגה"ק</w:t>
      </w:r>
      <w:proofErr w:type="spellEnd"/>
      <w:r>
        <w:rPr>
          <w:rFonts w:hint="cs"/>
          <w:rtl/>
        </w:rPr>
        <w:t xml:space="preserve"> כה (ורמב"ם הלכות דעות פ"ב </w:t>
      </w:r>
      <w:proofErr w:type="spellStart"/>
      <w:r>
        <w:rPr>
          <w:rFonts w:hint="cs"/>
          <w:rtl/>
        </w:rPr>
        <w:t>ה"ג</w:t>
      </w:r>
      <w:proofErr w:type="spellEnd"/>
      <w:r>
        <w:rPr>
          <w:rFonts w:hint="cs"/>
          <w:rtl/>
        </w:rPr>
        <w:t>). עוד על כעס חיובי ראה במאמר "טוב כעס משחוק" בספר קומי אורי.</w:t>
      </w:r>
    </w:p>
  </w:endnote>
  <w:endnote w:id="38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במדבר ה, יד.</w:t>
      </w:r>
    </w:p>
  </w:endnote>
  <w:endnote w:id="39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סוטה ג, א. ראה באורך יין משמח ח"א שער ו בשתי התורות הראשונות.</w:t>
      </w:r>
    </w:p>
  </w:endnote>
  <w:endnote w:id="40">
    <w:p w:rsidR="006F42DE" w:rsidRDefault="006F42DE" w:rsidP="006F42D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שיר השירים ב,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.</w:t>
      </w:r>
    </w:p>
  </w:endnote>
  <w:endnote w:id="41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יא, </w:t>
      </w: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>.</w:t>
      </w:r>
    </w:p>
  </w:endnote>
  <w:endnote w:id="42">
    <w:p w:rsidR="006F42DE" w:rsidRDefault="006F42DE" w:rsidP="006F42D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תנחומא</w:t>
      </w:r>
      <w:proofErr w:type="spellEnd"/>
      <w:r>
        <w:rPr>
          <w:rFonts w:hint="cs"/>
          <w:rtl/>
        </w:rPr>
        <w:t xml:space="preserve"> נשא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>.</w:t>
      </w:r>
    </w:p>
  </w:endnote>
  <w:endnote w:id="43">
    <w:p w:rsidR="006F42DE" w:rsidRDefault="006F42DE" w:rsidP="006F42D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זכריה ו,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.</w:t>
      </w:r>
    </w:p>
  </w:endnote>
  <w:endnote w:id="44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ישעיה יא, ח.</w:t>
      </w:r>
    </w:p>
  </w:endnote>
  <w:endnote w:id="45">
    <w:p w:rsidR="006F42DE" w:rsidRDefault="006F42DE" w:rsidP="006F42D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ברכות פ"א מ"ה (וראה גם ספר השיחות תרצ"ט עמ' 323; תש"ג עמ' 73).</w:t>
      </w:r>
    </w:p>
  </w:endnote>
  <w:endnote w:id="46">
    <w:p w:rsidR="006F42DE" w:rsidRDefault="006F42DE" w:rsidP="006F42D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בארוכה בשער ו בתורה "יחוד, ברכה, קדושה".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rFrank">
    <w:altName w:val="Courier New"/>
    <w:charset w:val="00"/>
    <w:family w:val="auto"/>
    <w:pitch w:val="variable"/>
    <w:sig w:usb0="00000000" w:usb1="5000004A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A0F" w:rsidRDefault="00517A0F" w:rsidP="006F42DE">
      <w:pPr>
        <w:spacing w:after="0" w:line="240" w:lineRule="auto"/>
      </w:pPr>
      <w:r>
        <w:separator/>
      </w:r>
    </w:p>
  </w:footnote>
  <w:footnote w:type="continuationSeparator" w:id="0">
    <w:p w:rsidR="00517A0F" w:rsidRDefault="00517A0F" w:rsidP="006F42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A56"/>
    <w:rsid w:val="00061E65"/>
    <w:rsid w:val="00517A0F"/>
    <w:rsid w:val="006F42DE"/>
    <w:rsid w:val="00A64A56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6F42DE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6F42DE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6F42DE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6F42DE"/>
    <w:rPr>
      <w:noProof/>
      <w:position w:val="-4"/>
      <w:szCs w:val="26"/>
      <w:vertAlign w:val="superscript"/>
    </w:rPr>
  </w:style>
  <w:style w:type="character" w:customStyle="1" w:styleId="a4">
    <w:name w:val="מרים"/>
    <w:basedOn w:val="a0"/>
    <w:rsid w:val="006F42DE"/>
    <w:rPr>
      <w:rFonts w:cs="MiriamMFO"/>
      <w:w w:val="100"/>
      <w:sz w:val="21"/>
      <w:szCs w:val="23"/>
    </w:rPr>
  </w:style>
  <w:style w:type="paragraph" w:styleId="a5">
    <w:name w:val="endnote text"/>
    <w:aliases w:val="Endnote Text"/>
    <w:basedOn w:val="a"/>
    <w:link w:val="a6"/>
    <w:semiHidden/>
    <w:rsid w:val="006F42DE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6F42DE"/>
    <w:rPr>
      <w:rFonts w:ascii="Times New Roman" w:eastAsia="Times New Roman" w:hAnsi="Times New Roman" w:cs="oprFrank"/>
      <w:sz w:val="20"/>
      <w:szCs w:val="23"/>
      <w:lang w:eastAsia="he-IL"/>
    </w:rPr>
  </w:style>
  <w:style w:type="character" w:styleId="a7">
    <w:name w:val="endnote reference"/>
    <w:aliases w:val="Endnote Reference"/>
    <w:basedOn w:val="a3"/>
    <w:semiHidden/>
    <w:rsid w:val="006F42DE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6F42DE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6F42DE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6F42DE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6F42DE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6F42DE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6F42DE"/>
    <w:rPr>
      <w:noProof/>
      <w:position w:val="-4"/>
      <w:szCs w:val="26"/>
      <w:vertAlign w:val="superscript"/>
    </w:rPr>
  </w:style>
  <w:style w:type="character" w:customStyle="1" w:styleId="a4">
    <w:name w:val="מרים"/>
    <w:basedOn w:val="a0"/>
    <w:rsid w:val="006F42DE"/>
    <w:rPr>
      <w:rFonts w:cs="MiriamMFO"/>
      <w:w w:val="100"/>
      <w:sz w:val="21"/>
      <w:szCs w:val="23"/>
    </w:rPr>
  </w:style>
  <w:style w:type="paragraph" w:styleId="a5">
    <w:name w:val="endnote text"/>
    <w:aliases w:val="Endnote Text"/>
    <w:basedOn w:val="a"/>
    <w:link w:val="a6"/>
    <w:semiHidden/>
    <w:rsid w:val="006F42DE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6F42DE"/>
    <w:rPr>
      <w:rFonts w:ascii="Times New Roman" w:eastAsia="Times New Roman" w:hAnsi="Times New Roman" w:cs="oprFrank"/>
      <w:sz w:val="20"/>
      <w:szCs w:val="23"/>
      <w:lang w:eastAsia="he-IL"/>
    </w:rPr>
  </w:style>
  <w:style w:type="character" w:styleId="a7">
    <w:name w:val="endnote reference"/>
    <w:aliases w:val="Endnote Reference"/>
    <w:basedOn w:val="a3"/>
    <w:semiHidden/>
    <w:rsid w:val="006F42DE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6F42DE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6F42DE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808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2017-08-16T09:47:00Z</dcterms:created>
  <dcterms:modified xsi:type="dcterms:W3CDTF">2017-08-16T09:47:00Z</dcterms:modified>
</cp:coreProperties>
</file>