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8C4" w:rsidRPr="00BF37B9" w:rsidRDefault="005A78C4" w:rsidP="005A78C4">
      <w:pPr>
        <w:pStyle w:val="2"/>
        <w:rPr>
          <w:rFonts w:hint="cs"/>
          <w:rtl/>
        </w:rPr>
      </w:pPr>
      <w:r w:rsidRPr="00BF37B9">
        <w:rPr>
          <w:rFonts w:hint="cs"/>
          <w:rtl/>
        </w:rPr>
        <w:t>בן שמונה עשרה לחופה</w:t>
      </w:r>
    </w:p>
    <w:p w:rsidR="005A78C4" w:rsidRPr="002E2CC9" w:rsidRDefault="005A78C4" w:rsidP="005A78C4">
      <w:pPr>
        <w:keepNext/>
        <w:framePr w:dropCap="drop" w:lines="2" w:hSpace="57" w:wrap="around" w:vAnchor="text" w:hAnchor="text" w:xAlign="right"/>
        <w:spacing w:after="0" w:line="760" w:lineRule="exact"/>
        <w:textAlignment w:val="baseline"/>
        <w:rPr>
          <w:rStyle w:val="a7"/>
          <w:rtl/>
        </w:rPr>
      </w:pPr>
      <w:r w:rsidRPr="002E2CC9">
        <w:rPr>
          <w:rStyle w:val="a7"/>
          <w:rFonts w:hint="cs"/>
          <w:rtl/>
        </w:rPr>
        <w:t>ח</w:t>
      </w:r>
    </w:p>
    <w:p w:rsidR="005A78C4" w:rsidRPr="00BF37B9" w:rsidRDefault="005A78C4" w:rsidP="005A78C4">
      <w:pPr>
        <w:rPr>
          <w:rFonts w:hint="cs"/>
          <w:rtl/>
        </w:rPr>
      </w:pPr>
      <w:r w:rsidRPr="00BF37B9">
        <w:rPr>
          <w:rFonts w:hint="cs"/>
          <w:rtl/>
        </w:rPr>
        <w:t>כמינו הורו כי הגיל המיועד לנישואין הוא "בן שמונה עשרה לחופה"</w:t>
      </w:r>
      <w:r w:rsidRPr="008636EE">
        <w:rPr>
          <w:rStyle w:val="a3"/>
          <w:rtl/>
        </w:rPr>
        <w:endnoteReference w:id="1"/>
      </w:r>
      <w:r w:rsidRPr="00BF37B9">
        <w:rPr>
          <w:rFonts w:hint="cs"/>
          <w:rtl/>
        </w:rPr>
        <w:t>, כאשר יש המפרשים</w:t>
      </w:r>
      <w:r w:rsidRPr="008636EE">
        <w:rPr>
          <w:rStyle w:val="a3"/>
          <w:rtl/>
        </w:rPr>
        <w:endnoteReference w:id="2"/>
      </w:r>
      <w:r w:rsidRPr="00BF37B9">
        <w:rPr>
          <w:rFonts w:hint="cs"/>
          <w:rtl/>
        </w:rPr>
        <w:t xml:space="preserve"> כי ההמלצה היא להתחתן בתוך שנת ה-</w:t>
      </w:r>
      <w:proofErr w:type="spellStart"/>
      <w:r w:rsidRPr="00BF37B9">
        <w:rPr>
          <w:rFonts w:hint="cs"/>
          <w:b/>
          <w:bCs/>
          <w:sz w:val="28"/>
          <w:szCs w:val="28"/>
          <w:rtl/>
        </w:rPr>
        <w:t>יח</w:t>
      </w:r>
      <w:proofErr w:type="spellEnd"/>
      <w:r w:rsidRPr="00BF37B9">
        <w:rPr>
          <w:rFonts w:hint="cs"/>
          <w:rtl/>
        </w:rPr>
        <w:t xml:space="preserve"> (בין יום הולדת </w:t>
      </w:r>
      <w:proofErr w:type="spellStart"/>
      <w:r w:rsidRPr="00BF37B9">
        <w:rPr>
          <w:rFonts w:hint="cs"/>
          <w:b/>
          <w:bCs/>
          <w:sz w:val="28"/>
          <w:szCs w:val="28"/>
          <w:rtl/>
        </w:rPr>
        <w:t>יז</w:t>
      </w:r>
      <w:proofErr w:type="spellEnd"/>
      <w:r w:rsidRPr="00BF37B9">
        <w:rPr>
          <w:rFonts w:hint="cs"/>
          <w:rtl/>
        </w:rPr>
        <w:t xml:space="preserve"> ליום הולדת </w:t>
      </w:r>
      <w:proofErr w:type="spellStart"/>
      <w:r w:rsidRPr="00BF37B9">
        <w:rPr>
          <w:rFonts w:hint="cs"/>
          <w:b/>
          <w:bCs/>
          <w:sz w:val="28"/>
          <w:szCs w:val="28"/>
          <w:rtl/>
        </w:rPr>
        <w:t>יח</w:t>
      </w:r>
      <w:proofErr w:type="spellEnd"/>
      <w:r w:rsidRPr="00BF37B9">
        <w:rPr>
          <w:rFonts w:hint="cs"/>
          <w:rtl/>
        </w:rPr>
        <w:t>) ויש המפרשים</w:t>
      </w:r>
      <w:r w:rsidRPr="008636EE">
        <w:rPr>
          <w:rStyle w:val="a3"/>
          <w:rtl/>
        </w:rPr>
        <w:endnoteReference w:id="3"/>
      </w:r>
      <w:r w:rsidRPr="00BF37B9">
        <w:rPr>
          <w:rFonts w:hint="cs"/>
          <w:rtl/>
        </w:rPr>
        <w:t xml:space="preserve"> כי הכוונה היא אחרי יום הולדת </w:t>
      </w:r>
      <w:proofErr w:type="spellStart"/>
      <w:r w:rsidRPr="00BF37B9">
        <w:rPr>
          <w:rFonts w:hint="cs"/>
          <w:b/>
          <w:bCs/>
          <w:sz w:val="28"/>
          <w:szCs w:val="28"/>
          <w:rtl/>
        </w:rPr>
        <w:t>יח</w:t>
      </w:r>
      <w:proofErr w:type="spellEnd"/>
      <w:r w:rsidRPr="00BF37B9">
        <w:rPr>
          <w:rFonts w:hint="cs"/>
          <w:rtl/>
        </w:rPr>
        <w:t>, במשך שנת ה-</w:t>
      </w:r>
      <w:proofErr w:type="spellStart"/>
      <w:r w:rsidRPr="00BF37B9">
        <w:rPr>
          <w:rFonts w:hint="cs"/>
          <w:b/>
          <w:bCs/>
          <w:sz w:val="28"/>
          <w:szCs w:val="28"/>
          <w:rtl/>
        </w:rPr>
        <w:t>יט</w:t>
      </w:r>
      <w:proofErr w:type="spellEnd"/>
      <w:r w:rsidRPr="00BF37B9">
        <w:rPr>
          <w:rFonts w:hint="cs"/>
          <w:rtl/>
        </w:rPr>
        <w:t>. והנה, על פי המנהג המקובל ממורנו הבעל שם טוב</w:t>
      </w:r>
      <w:r w:rsidRPr="008636EE">
        <w:rPr>
          <w:rStyle w:val="a3"/>
          <w:rtl/>
        </w:rPr>
        <w:endnoteReference w:id="4"/>
      </w:r>
      <w:r w:rsidRPr="00BF37B9">
        <w:rPr>
          <w:rFonts w:hint="cs"/>
          <w:rtl/>
        </w:rPr>
        <w:t xml:space="preserve"> יש לומר במשך כל שנה את פרק </w:t>
      </w:r>
      <w:proofErr w:type="spellStart"/>
      <w:r w:rsidRPr="00BF37B9">
        <w:rPr>
          <w:rFonts w:hint="cs"/>
          <w:rtl/>
        </w:rPr>
        <w:t>התהלים</w:t>
      </w:r>
      <w:proofErr w:type="spellEnd"/>
      <w:r w:rsidRPr="00BF37B9">
        <w:rPr>
          <w:rFonts w:hint="cs"/>
          <w:rtl/>
        </w:rPr>
        <w:t xml:space="preserve"> על פי גילו של האדם, וכך במהלך שנת ה-</w:t>
      </w:r>
      <w:proofErr w:type="spellStart"/>
      <w:r w:rsidRPr="00BF37B9">
        <w:rPr>
          <w:rFonts w:hint="cs"/>
          <w:b/>
          <w:bCs/>
          <w:sz w:val="28"/>
          <w:szCs w:val="28"/>
          <w:rtl/>
        </w:rPr>
        <w:t>יח</w:t>
      </w:r>
      <w:proofErr w:type="spellEnd"/>
      <w:r w:rsidRPr="00BF37B9">
        <w:rPr>
          <w:rFonts w:hint="cs"/>
          <w:rtl/>
        </w:rPr>
        <w:t xml:space="preserve"> אומרים את פרק </w:t>
      </w:r>
      <w:proofErr w:type="spellStart"/>
      <w:r w:rsidRPr="00BF37B9">
        <w:rPr>
          <w:rFonts w:hint="cs"/>
          <w:b/>
          <w:bCs/>
          <w:sz w:val="28"/>
          <w:szCs w:val="28"/>
          <w:rtl/>
        </w:rPr>
        <w:t>יח</w:t>
      </w:r>
      <w:proofErr w:type="spellEnd"/>
      <w:r w:rsidRPr="00BF37B9">
        <w:rPr>
          <w:rFonts w:hint="cs"/>
          <w:rtl/>
        </w:rPr>
        <w:t xml:space="preserve"> בתהלים ובמהלך שנת ה-</w:t>
      </w:r>
      <w:proofErr w:type="spellStart"/>
      <w:r w:rsidRPr="00BF37B9">
        <w:rPr>
          <w:rFonts w:hint="cs"/>
          <w:b/>
          <w:bCs/>
          <w:sz w:val="28"/>
          <w:szCs w:val="28"/>
          <w:rtl/>
        </w:rPr>
        <w:t>יט</w:t>
      </w:r>
      <w:proofErr w:type="spellEnd"/>
      <w:r w:rsidRPr="00BF37B9">
        <w:rPr>
          <w:rFonts w:hint="cs"/>
          <w:rtl/>
        </w:rPr>
        <w:t xml:space="preserve"> אומרים את פרק </w:t>
      </w:r>
      <w:proofErr w:type="spellStart"/>
      <w:r w:rsidRPr="00BF37B9">
        <w:rPr>
          <w:rFonts w:hint="cs"/>
          <w:b/>
          <w:bCs/>
          <w:sz w:val="28"/>
          <w:szCs w:val="28"/>
          <w:rtl/>
        </w:rPr>
        <w:t>יט</w:t>
      </w:r>
      <w:proofErr w:type="spellEnd"/>
      <w:r w:rsidRPr="00BF37B9">
        <w:rPr>
          <w:rFonts w:hint="cs"/>
          <w:rtl/>
        </w:rPr>
        <w:t xml:space="preserve"> בתהלים (כאשר ביום ההולדת עצמו, ביום של "בן שמונה עשרה", נוהגים לומר הן את הפרק הישן והן את הפרק החדש). לפי זה, יש לומר כי גם חתן שלא זכה להתחתן בפועל "בן שמונה עשרה" יכול 'לשחזר' את </w:t>
      </w:r>
      <w:proofErr w:type="spellStart"/>
      <w:r w:rsidRPr="00BF37B9">
        <w:rPr>
          <w:rFonts w:hint="cs"/>
          <w:rtl/>
        </w:rPr>
        <w:t>הענין</w:t>
      </w:r>
      <w:proofErr w:type="spellEnd"/>
      <w:r w:rsidRPr="00BF37B9">
        <w:rPr>
          <w:rFonts w:hint="cs"/>
          <w:rtl/>
        </w:rPr>
        <w:t xml:space="preserve"> על ידי אמירת הפרקים </w:t>
      </w:r>
      <w:proofErr w:type="spellStart"/>
      <w:r w:rsidRPr="00BF37B9">
        <w:rPr>
          <w:rFonts w:hint="cs"/>
          <w:rtl/>
        </w:rPr>
        <w:t>יח-יט</w:t>
      </w:r>
      <w:proofErr w:type="spellEnd"/>
      <w:r w:rsidRPr="00BF37B9">
        <w:rPr>
          <w:rFonts w:hint="cs"/>
          <w:rtl/>
        </w:rPr>
        <w:t xml:space="preserve"> ביום חתונתו (אצל הכלה נכללים פרקים אלה בספר </w:t>
      </w:r>
      <w:proofErr w:type="spellStart"/>
      <w:r w:rsidRPr="00BF37B9">
        <w:rPr>
          <w:rFonts w:hint="cs"/>
          <w:rtl/>
        </w:rPr>
        <w:t>התהלים</w:t>
      </w:r>
      <w:proofErr w:type="spellEnd"/>
      <w:r w:rsidRPr="00BF37B9">
        <w:rPr>
          <w:rFonts w:hint="cs"/>
          <w:rtl/>
        </w:rPr>
        <w:t xml:space="preserve"> השלם אותו היא נוהגת לומר</w:t>
      </w:r>
      <w:r w:rsidRPr="008636EE">
        <w:rPr>
          <w:rStyle w:val="a3"/>
          <w:rtl/>
        </w:rPr>
        <w:endnoteReference w:id="5"/>
      </w:r>
      <w:r w:rsidRPr="00BF37B9">
        <w:rPr>
          <w:rFonts w:hint="cs"/>
          <w:rtl/>
        </w:rPr>
        <w:t>, אך החתן, שמוחו טרוד יותר ביום החתונה</w:t>
      </w:r>
      <w:r w:rsidRPr="008636EE">
        <w:rPr>
          <w:rStyle w:val="a3"/>
          <w:rtl/>
        </w:rPr>
        <w:endnoteReference w:id="6"/>
      </w:r>
      <w:r w:rsidRPr="00BF37B9">
        <w:rPr>
          <w:rFonts w:hint="cs"/>
          <w:rtl/>
        </w:rPr>
        <w:t>, יכול להתמקד בשני הפרקים הללו</w:t>
      </w:r>
      <w:r w:rsidRPr="008636EE">
        <w:rPr>
          <w:rStyle w:val="a3"/>
          <w:rtl/>
        </w:rPr>
        <w:endnoteReference w:id="7"/>
      </w:r>
      <w:r w:rsidRPr="00BF37B9">
        <w:rPr>
          <w:rFonts w:hint="cs"/>
          <w:rtl/>
        </w:rPr>
        <w:t>...).</w:t>
      </w:r>
    </w:p>
    <w:p w:rsidR="005A78C4" w:rsidRPr="00BF37B9" w:rsidRDefault="005A78C4" w:rsidP="005A78C4">
      <w:pPr>
        <w:rPr>
          <w:rFonts w:hint="cs"/>
          <w:rtl/>
        </w:rPr>
      </w:pPr>
      <w:r w:rsidRPr="00BF37B9">
        <w:rPr>
          <w:rFonts w:hint="cs"/>
          <w:rtl/>
        </w:rPr>
        <w:t>שני הפרקים מלאים בפסוקי גבורת חתנים שונים, ששיאם בפסוק "והוא כחתן יֹצא מחפתו ישיש כגבור לרוץ א</w:t>
      </w:r>
      <w:r>
        <w:rPr>
          <w:rFonts w:hint="eastAsia"/>
          <w:rtl/>
        </w:rPr>
        <w:t>ֹ</w:t>
      </w:r>
      <w:r w:rsidRPr="00BF37B9">
        <w:rPr>
          <w:rFonts w:hint="cs"/>
          <w:rtl/>
        </w:rPr>
        <w:t>רח"</w:t>
      </w:r>
      <w:r w:rsidRPr="008636EE">
        <w:rPr>
          <w:rStyle w:val="a3"/>
          <w:rtl/>
        </w:rPr>
        <w:endnoteReference w:id="8"/>
      </w:r>
      <w:r w:rsidRPr="00BF37B9">
        <w:rPr>
          <w:rFonts w:hint="cs"/>
          <w:rtl/>
        </w:rPr>
        <w:t xml:space="preserve">. </w:t>
      </w:r>
      <w:r>
        <w:rPr>
          <w:rFonts w:hint="cs"/>
          <w:rtl/>
        </w:rPr>
        <w:t>כמ</w:t>
      </w:r>
      <w:r w:rsidRPr="00BF37B9">
        <w:rPr>
          <w:rFonts w:hint="cs"/>
          <w:rtl/>
        </w:rPr>
        <w:t>ו</w:t>
      </w:r>
      <w:r>
        <w:rPr>
          <w:rFonts w:hint="cs"/>
          <w:rtl/>
        </w:rPr>
        <w:t xml:space="preserve"> </w:t>
      </w:r>
      <w:r w:rsidRPr="00BF37B9">
        <w:rPr>
          <w:rFonts w:hint="cs"/>
          <w:rtl/>
        </w:rPr>
        <w:t>כן, הפסוק "תורת הוי' תמימה משיבת נפש"</w:t>
      </w:r>
      <w:r w:rsidRPr="008636EE">
        <w:rPr>
          <w:rStyle w:val="a3"/>
          <w:rtl/>
        </w:rPr>
        <w:endnoteReference w:id="9"/>
      </w:r>
      <w:r w:rsidRPr="00BF37B9">
        <w:rPr>
          <w:rFonts w:hint="cs"/>
          <w:rtl/>
        </w:rPr>
        <w:t xml:space="preserve">, הפותח את ששת תיאורי התורה בפרק </w:t>
      </w:r>
      <w:proofErr w:type="spellStart"/>
      <w:r w:rsidRPr="00BF37B9">
        <w:rPr>
          <w:rFonts w:hint="cs"/>
          <w:rtl/>
        </w:rPr>
        <w:t>יט</w:t>
      </w:r>
      <w:proofErr w:type="spellEnd"/>
      <w:r w:rsidRPr="00BF37B9">
        <w:rPr>
          <w:rFonts w:hint="cs"/>
          <w:rtl/>
        </w:rPr>
        <w:t>, מכוון לפי דברי חז"ל כנגד סדר נשים</w:t>
      </w:r>
      <w:r w:rsidRPr="008636EE">
        <w:rPr>
          <w:rStyle w:val="a3"/>
          <w:rtl/>
        </w:rPr>
        <w:endnoteReference w:id="10"/>
      </w:r>
      <w:r w:rsidRPr="00BF37B9">
        <w:rPr>
          <w:rFonts w:hint="cs"/>
          <w:rtl/>
        </w:rPr>
        <w:t>, ללמד כי סדר נשים כולל את כל התורה</w:t>
      </w:r>
      <w:r w:rsidRPr="008636EE">
        <w:rPr>
          <w:rStyle w:val="a3"/>
          <w:rtl/>
        </w:rPr>
        <w:endnoteReference w:id="11"/>
      </w:r>
      <w:r w:rsidRPr="00BF37B9">
        <w:rPr>
          <w:rFonts w:hint="cs"/>
          <w:rtl/>
        </w:rPr>
        <w:t xml:space="preserve"> התמימה ומשיבת הנפש, וכאשר זוכה החתן לעסוק בפועל בסדר נשים בעת חתונתו אז שבה ונשלמת נפשו (כאשר הוא מוצא </w:t>
      </w:r>
      <w:r>
        <w:rPr>
          <w:rFonts w:hint="cs"/>
          <w:rtl/>
        </w:rPr>
        <w:t xml:space="preserve">את חציה השני </w:t>
      </w:r>
      <w:r w:rsidRPr="00BF37B9">
        <w:rPr>
          <w:rFonts w:hint="cs"/>
          <w:rtl/>
        </w:rPr>
        <w:t xml:space="preserve">ומתחבר </w:t>
      </w:r>
      <w:r>
        <w:rPr>
          <w:rFonts w:hint="cs"/>
          <w:rtl/>
        </w:rPr>
        <w:t xml:space="preserve">אליו </w:t>
      </w:r>
      <w:r w:rsidRPr="00BF37B9">
        <w:rPr>
          <w:rFonts w:hint="cs"/>
          <w:rtl/>
        </w:rPr>
        <w:t>מחדש</w:t>
      </w:r>
      <w:r w:rsidRPr="008636EE">
        <w:rPr>
          <w:rStyle w:val="a3"/>
          <w:rtl/>
        </w:rPr>
        <w:endnoteReference w:id="12"/>
      </w:r>
      <w:r w:rsidRPr="00BF37B9">
        <w:rPr>
          <w:rFonts w:hint="cs"/>
          <w:rtl/>
        </w:rPr>
        <w:t xml:space="preserve">). גם הפסוק החותם את פרק </w:t>
      </w:r>
      <w:proofErr w:type="spellStart"/>
      <w:r w:rsidRPr="00BF37B9">
        <w:rPr>
          <w:rFonts w:hint="cs"/>
          <w:b/>
          <w:bCs/>
          <w:sz w:val="28"/>
          <w:szCs w:val="28"/>
          <w:rtl/>
        </w:rPr>
        <w:t>יט</w:t>
      </w:r>
      <w:proofErr w:type="spellEnd"/>
      <w:r w:rsidRPr="00BF37B9">
        <w:rPr>
          <w:rFonts w:hint="cs"/>
          <w:rtl/>
        </w:rPr>
        <w:t xml:space="preserve"> (פסוק סיום התפלה, הבא לאחר </w:t>
      </w:r>
      <w:r w:rsidRPr="00BF37B9">
        <w:rPr>
          <w:rFonts w:hint="cs"/>
          <w:b/>
          <w:bCs/>
          <w:sz w:val="28"/>
          <w:szCs w:val="28"/>
          <w:rtl/>
        </w:rPr>
        <w:t>חי</w:t>
      </w:r>
      <w:r w:rsidRPr="00BF37B9">
        <w:rPr>
          <w:rFonts w:hint="cs"/>
          <w:rtl/>
        </w:rPr>
        <w:t xml:space="preserve"> ברכותיה שכנגד </w:t>
      </w:r>
      <w:r w:rsidRPr="00BF37B9">
        <w:rPr>
          <w:rFonts w:hint="cs"/>
          <w:b/>
          <w:bCs/>
          <w:sz w:val="28"/>
          <w:szCs w:val="28"/>
          <w:rtl/>
        </w:rPr>
        <w:t>חי</w:t>
      </w:r>
      <w:r w:rsidRPr="00BF37B9">
        <w:rPr>
          <w:rFonts w:hint="cs"/>
          <w:rtl/>
        </w:rPr>
        <w:t xml:space="preserve"> פרקי </w:t>
      </w:r>
      <w:proofErr w:type="spellStart"/>
      <w:r w:rsidRPr="00BF37B9">
        <w:rPr>
          <w:rFonts w:hint="cs"/>
          <w:rtl/>
        </w:rPr>
        <w:t>התהלים</w:t>
      </w:r>
      <w:proofErr w:type="spellEnd"/>
      <w:r w:rsidRPr="008636EE">
        <w:rPr>
          <w:rStyle w:val="a3"/>
          <w:rtl/>
        </w:rPr>
        <w:endnoteReference w:id="13"/>
      </w:r>
      <w:r w:rsidRPr="00BF37B9">
        <w:rPr>
          <w:rFonts w:hint="cs"/>
          <w:rtl/>
        </w:rPr>
        <w:t>), "יהיו לרצון אמרי פי והגיון לבי לפניך הוי' צורי וג</w:t>
      </w:r>
      <w:r>
        <w:rPr>
          <w:rFonts w:hint="eastAsia"/>
          <w:rtl/>
        </w:rPr>
        <w:t>ֹ</w:t>
      </w:r>
      <w:r w:rsidRPr="00BF37B9">
        <w:rPr>
          <w:rFonts w:hint="cs"/>
          <w:rtl/>
        </w:rPr>
        <w:t>אלי"</w:t>
      </w:r>
      <w:r w:rsidRPr="008636EE">
        <w:rPr>
          <w:rStyle w:val="a3"/>
          <w:rtl/>
        </w:rPr>
        <w:endnoteReference w:id="14"/>
      </w:r>
      <w:r w:rsidRPr="00BF37B9">
        <w:rPr>
          <w:rFonts w:hint="cs"/>
          <w:rtl/>
        </w:rPr>
        <w:t>, רומז לחופה, בה אומר החתן בפירוש, ב"אמרי פי", "הרי את מקודשת לי...", ואילו הכלה שותקת ומסתפקת ב"הגיון לבי" בלבד</w:t>
      </w:r>
      <w:r w:rsidRPr="008636EE">
        <w:rPr>
          <w:rStyle w:val="a3"/>
          <w:rtl/>
        </w:rPr>
        <w:endnoteReference w:id="15"/>
      </w:r>
      <w:r w:rsidRPr="00BF37B9">
        <w:rPr>
          <w:rFonts w:hint="cs"/>
          <w:rtl/>
        </w:rPr>
        <w:t>.</w:t>
      </w:r>
    </w:p>
    <w:p w:rsidR="005A78C4" w:rsidRPr="00BF37B9" w:rsidRDefault="005A78C4" w:rsidP="005A78C4">
      <w:pPr>
        <w:rPr>
          <w:rFonts w:hint="cs"/>
          <w:rtl/>
        </w:rPr>
      </w:pPr>
      <w:r>
        <w:rPr>
          <w:rFonts w:hint="cs"/>
          <w:rtl/>
        </w:rPr>
        <w:lastRenderedPageBreak/>
        <w:t xml:space="preserve">לפרק </w:t>
      </w:r>
      <w:proofErr w:type="spellStart"/>
      <w:r w:rsidRPr="009B174C">
        <w:rPr>
          <w:rFonts w:hint="cs"/>
          <w:b/>
          <w:bCs/>
          <w:sz w:val="28"/>
          <w:szCs w:val="28"/>
          <w:rtl/>
        </w:rPr>
        <w:t>יח</w:t>
      </w:r>
      <w:proofErr w:type="spellEnd"/>
      <w:r>
        <w:rPr>
          <w:rFonts w:hint="cs"/>
          <w:rtl/>
        </w:rPr>
        <w:t xml:space="preserve"> מקבילה שירת דוד שבספר שמואל</w:t>
      </w:r>
      <w:r w:rsidRPr="008636EE">
        <w:rPr>
          <w:rStyle w:val="a3"/>
          <w:rtl/>
        </w:rPr>
        <w:endnoteReference w:id="16"/>
      </w:r>
      <w:r>
        <w:rPr>
          <w:rFonts w:hint="cs"/>
          <w:rtl/>
        </w:rPr>
        <w:t>. היחס בין שתי הופעות השירה הוא כבין הספירות נצח והוד</w:t>
      </w:r>
      <w:r w:rsidRPr="008636EE">
        <w:rPr>
          <w:rStyle w:val="a3"/>
          <w:rtl/>
        </w:rPr>
        <w:endnoteReference w:id="17"/>
      </w:r>
      <w:r>
        <w:rPr>
          <w:rFonts w:hint="cs"/>
          <w:rtl/>
        </w:rPr>
        <w:t xml:space="preserve">, </w:t>
      </w:r>
      <w:r w:rsidRPr="00BF37B9">
        <w:rPr>
          <w:rFonts w:hint="cs"/>
          <w:rtl/>
        </w:rPr>
        <w:t xml:space="preserve">כאשר ספר שמואל מפרט את </w:t>
      </w:r>
      <w:proofErr w:type="spellStart"/>
      <w:r w:rsidRPr="00BF37B9">
        <w:rPr>
          <w:rFonts w:hint="cs"/>
          <w:rtl/>
        </w:rPr>
        <w:t>נצחונות</w:t>
      </w:r>
      <w:proofErr w:type="spellEnd"/>
      <w:r w:rsidRPr="00BF37B9">
        <w:rPr>
          <w:rFonts w:hint="cs"/>
          <w:rtl/>
        </w:rPr>
        <w:t xml:space="preserve"> דוד ואילו ספר תהלים עיקרו הודיה לה'</w:t>
      </w:r>
      <w:r>
        <w:rPr>
          <w:rFonts w:hint="cs"/>
          <w:rtl/>
        </w:rPr>
        <w:t xml:space="preserve">. אם כן, </w:t>
      </w:r>
      <w:r w:rsidRPr="00BF37B9">
        <w:rPr>
          <w:rFonts w:hint="cs"/>
          <w:rtl/>
        </w:rPr>
        <w:t>באמירת השירה שבתהלים ביום החתונה מזדהה החתן עם כלתו, "</w:t>
      </w:r>
      <w:proofErr w:type="spellStart"/>
      <w:r w:rsidRPr="00BF37B9">
        <w:rPr>
          <w:rFonts w:hint="cs"/>
          <w:rtl/>
        </w:rPr>
        <w:t>איהי</w:t>
      </w:r>
      <w:proofErr w:type="spellEnd"/>
      <w:r w:rsidRPr="00BF37B9">
        <w:rPr>
          <w:rFonts w:hint="cs"/>
          <w:rtl/>
        </w:rPr>
        <w:t xml:space="preserve"> בהוד"</w:t>
      </w:r>
      <w:r w:rsidRPr="008636EE">
        <w:rPr>
          <w:rStyle w:val="a3"/>
          <w:rtl/>
        </w:rPr>
        <w:endnoteReference w:id="18"/>
      </w:r>
      <w:r>
        <w:rPr>
          <w:rFonts w:hint="cs"/>
          <w:rtl/>
        </w:rPr>
        <w:t xml:space="preserve">. על רקע ההקבלה בין שתי השירות בולט במיוחד פסוק התוכן הראשון </w:t>
      </w:r>
      <w:r w:rsidRPr="00BF37B9">
        <w:rPr>
          <w:rFonts w:hint="cs"/>
          <w:rtl/>
        </w:rPr>
        <w:t xml:space="preserve">בפרק </w:t>
      </w:r>
      <w:proofErr w:type="spellStart"/>
      <w:r w:rsidRPr="00BF37B9">
        <w:rPr>
          <w:rFonts w:hint="cs"/>
          <w:b/>
          <w:bCs/>
          <w:sz w:val="28"/>
          <w:szCs w:val="28"/>
          <w:rtl/>
        </w:rPr>
        <w:t>יח</w:t>
      </w:r>
      <w:proofErr w:type="spellEnd"/>
      <w:r w:rsidRPr="00BF37B9">
        <w:rPr>
          <w:rFonts w:hint="cs"/>
          <w:rtl/>
        </w:rPr>
        <w:t xml:space="preserve"> (לאחר כותרת הפרק), </w:t>
      </w:r>
      <w:r>
        <w:rPr>
          <w:rFonts w:hint="cs"/>
          <w:rtl/>
        </w:rPr>
        <w:t xml:space="preserve">המופיע רק בתהלים ולא בשירת דוד בשמואל. </w:t>
      </w:r>
      <w:r w:rsidRPr="00BF37B9">
        <w:rPr>
          <w:rFonts w:hint="cs"/>
          <w:rtl/>
        </w:rPr>
        <w:t xml:space="preserve">זהו הפסוק היחידי בתנ"ך בו מופיע שרש </w:t>
      </w:r>
      <w:r w:rsidRPr="00BF37B9">
        <w:rPr>
          <w:rFonts w:hint="cs"/>
          <w:b/>
          <w:bCs/>
          <w:sz w:val="28"/>
          <w:szCs w:val="28"/>
          <w:rtl/>
        </w:rPr>
        <w:t>רחם</w:t>
      </w:r>
      <w:r w:rsidRPr="00BF37B9">
        <w:rPr>
          <w:rFonts w:hint="cs"/>
          <w:rtl/>
        </w:rPr>
        <w:t xml:space="preserve">, בלשון הקדש, במובן של אהבה (כפי שהוא תמיד בלשון תרגום) </w:t>
      </w:r>
      <w:r w:rsidRPr="00BF37B9">
        <w:rPr>
          <w:rtl/>
        </w:rPr>
        <w:t>–</w:t>
      </w:r>
      <w:r w:rsidRPr="00BF37B9">
        <w:rPr>
          <w:rFonts w:hint="cs"/>
          <w:rtl/>
        </w:rPr>
        <w:t xml:space="preserve"> "</w:t>
      </w:r>
      <w:proofErr w:type="spellStart"/>
      <w:r w:rsidRPr="00BF37B9">
        <w:rPr>
          <w:rFonts w:hint="cs"/>
          <w:rtl/>
        </w:rPr>
        <w:t>ארחמך</w:t>
      </w:r>
      <w:proofErr w:type="spellEnd"/>
      <w:r w:rsidRPr="00BF37B9">
        <w:rPr>
          <w:rFonts w:hint="cs"/>
          <w:rtl/>
        </w:rPr>
        <w:t xml:space="preserve"> הוי' חזקי"</w:t>
      </w:r>
      <w:r w:rsidRPr="008636EE">
        <w:rPr>
          <w:rStyle w:val="a3"/>
          <w:rtl/>
        </w:rPr>
        <w:endnoteReference w:id="19"/>
      </w:r>
      <w:r w:rsidRPr="00BF37B9">
        <w:rPr>
          <w:rFonts w:hint="cs"/>
          <w:rtl/>
        </w:rPr>
        <w:t>. הקשר בין האהבה והרחמים מודגש בנישואין, כאשר עוצמת אהבה רבה מתבטאת ברחמי האיש על אשתו</w:t>
      </w:r>
      <w:r w:rsidRPr="008636EE">
        <w:rPr>
          <w:rStyle w:val="a3"/>
          <w:rtl/>
        </w:rPr>
        <w:endnoteReference w:id="20"/>
      </w:r>
      <w:r w:rsidRPr="00BF37B9">
        <w:rPr>
          <w:rFonts w:hint="cs"/>
          <w:rtl/>
        </w:rPr>
        <w:t>. כך מופיע בכי של רחמים במפגש האהבה-ממבט-ראשון</w:t>
      </w:r>
      <w:r w:rsidRPr="008636EE">
        <w:rPr>
          <w:rStyle w:val="a3"/>
          <w:rtl/>
        </w:rPr>
        <w:endnoteReference w:id="21"/>
      </w:r>
      <w:r w:rsidRPr="00BF37B9">
        <w:rPr>
          <w:rFonts w:hint="cs"/>
          <w:rtl/>
        </w:rPr>
        <w:t xml:space="preserve"> בין יעקב ורחל (אבי-הטיפוס העיקריים של כל חתן וכלה) </w:t>
      </w:r>
      <w:r w:rsidRPr="00BF37B9">
        <w:rPr>
          <w:rtl/>
        </w:rPr>
        <w:t>–</w:t>
      </w:r>
      <w:r w:rsidRPr="00BF37B9">
        <w:rPr>
          <w:rFonts w:hint="cs"/>
          <w:rtl/>
        </w:rPr>
        <w:t xml:space="preserve"> "</w:t>
      </w:r>
      <w:proofErr w:type="spellStart"/>
      <w:r w:rsidRPr="00BF37B9">
        <w:rPr>
          <w:rFonts w:hint="cs"/>
          <w:rtl/>
        </w:rPr>
        <w:t>וישק</w:t>
      </w:r>
      <w:proofErr w:type="spellEnd"/>
      <w:r w:rsidRPr="00BF37B9">
        <w:rPr>
          <w:rFonts w:hint="cs"/>
          <w:rtl/>
        </w:rPr>
        <w:t xml:space="preserve"> יעקב לרחל </w:t>
      </w:r>
      <w:proofErr w:type="spellStart"/>
      <w:r w:rsidRPr="00BF37B9">
        <w:rPr>
          <w:rFonts w:hint="cs"/>
          <w:rtl/>
        </w:rPr>
        <w:t>וישא</w:t>
      </w:r>
      <w:proofErr w:type="spellEnd"/>
      <w:r w:rsidRPr="00BF37B9">
        <w:rPr>
          <w:rFonts w:hint="cs"/>
          <w:rtl/>
        </w:rPr>
        <w:t xml:space="preserve"> את קֹלו </w:t>
      </w:r>
      <w:proofErr w:type="spellStart"/>
      <w:r w:rsidRPr="00BF37B9">
        <w:rPr>
          <w:rFonts w:hint="cs"/>
          <w:rtl/>
        </w:rPr>
        <w:t>ויבך</w:t>
      </w:r>
      <w:proofErr w:type="spellEnd"/>
      <w:r w:rsidRPr="00BF37B9">
        <w:rPr>
          <w:rFonts w:hint="cs"/>
          <w:rtl/>
        </w:rPr>
        <w:t>"</w:t>
      </w:r>
      <w:r w:rsidRPr="008636EE">
        <w:rPr>
          <w:rStyle w:val="a3"/>
          <w:rtl/>
        </w:rPr>
        <w:endnoteReference w:id="22"/>
      </w:r>
      <w:r w:rsidRPr="00BF37B9">
        <w:rPr>
          <w:rFonts w:hint="cs"/>
          <w:rtl/>
        </w:rPr>
        <w:t>. והרמז: בביטוי "</w:t>
      </w:r>
      <w:proofErr w:type="spellStart"/>
      <w:r w:rsidRPr="00BF37B9">
        <w:rPr>
          <w:rFonts w:hint="cs"/>
          <w:b/>
          <w:bCs/>
          <w:sz w:val="28"/>
          <w:szCs w:val="28"/>
          <w:rtl/>
        </w:rPr>
        <w:t>ארחמך</w:t>
      </w:r>
      <w:proofErr w:type="spellEnd"/>
      <w:r w:rsidRPr="00BF37B9">
        <w:rPr>
          <w:rFonts w:hint="cs"/>
          <w:rtl/>
        </w:rPr>
        <w:t xml:space="preserve"> </w:t>
      </w:r>
      <w:r w:rsidRPr="00BF37B9">
        <w:rPr>
          <w:rFonts w:hint="cs"/>
          <w:b/>
          <w:bCs/>
          <w:sz w:val="28"/>
          <w:szCs w:val="28"/>
          <w:rtl/>
        </w:rPr>
        <w:t>הוי</w:t>
      </w:r>
      <w:r w:rsidRPr="00BF37B9">
        <w:rPr>
          <w:rFonts w:hint="cs"/>
          <w:rtl/>
        </w:rPr>
        <w:t xml:space="preserve">' </w:t>
      </w:r>
      <w:r w:rsidRPr="00BF37B9">
        <w:rPr>
          <w:rFonts w:hint="cs"/>
          <w:b/>
          <w:bCs/>
          <w:sz w:val="28"/>
          <w:szCs w:val="28"/>
          <w:rtl/>
        </w:rPr>
        <w:t>חזקי</w:t>
      </w:r>
      <w:r w:rsidRPr="00BF37B9">
        <w:rPr>
          <w:rFonts w:hint="cs"/>
          <w:rtl/>
        </w:rPr>
        <w:t xml:space="preserve">" יש </w:t>
      </w:r>
      <w:r w:rsidRPr="00BF37B9">
        <w:rPr>
          <w:rFonts w:hint="cs"/>
          <w:b/>
          <w:bCs/>
          <w:sz w:val="28"/>
          <w:szCs w:val="28"/>
          <w:rtl/>
        </w:rPr>
        <w:t>אהבה</w:t>
      </w:r>
      <w:r w:rsidRPr="00BF37B9">
        <w:rPr>
          <w:rFonts w:hint="cs"/>
          <w:rtl/>
        </w:rPr>
        <w:t xml:space="preserve"> אותיות והוא עולה </w:t>
      </w:r>
      <w:proofErr w:type="spellStart"/>
      <w:r w:rsidRPr="00BF37B9">
        <w:rPr>
          <w:rFonts w:hint="cs"/>
          <w:rtl/>
        </w:rPr>
        <w:t>בגימטריא</w:t>
      </w:r>
      <w:proofErr w:type="spellEnd"/>
      <w:r w:rsidRPr="00BF37B9">
        <w:rPr>
          <w:rFonts w:hint="cs"/>
          <w:rtl/>
        </w:rPr>
        <w:t xml:space="preserve"> </w:t>
      </w:r>
      <w:r w:rsidRPr="00BF37B9">
        <w:rPr>
          <w:rFonts w:hint="cs"/>
          <w:b/>
          <w:bCs/>
          <w:sz w:val="28"/>
          <w:szCs w:val="28"/>
          <w:rtl/>
        </w:rPr>
        <w:t>יעקב</w:t>
      </w:r>
      <w:r w:rsidRPr="00BF37B9">
        <w:rPr>
          <w:rFonts w:hint="cs"/>
          <w:rtl/>
        </w:rPr>
        <w:t>-</w:t>
      </w:r>
      <w:r w:rsidRPr="00BF37B9">
        <w:rPr>
          <w:rFonts w:hint="cs"/>
          <w:b/>
          <w:bCs/>
          <w:sz w:val="28"/>
          <w:szCs w:val="28"/>
          <w:rtl/>
        </w:rPr>
        <w:t>רחל</w:t>
      </w:r>
      <w:r w:rsidRPr="00BF37B9">
        <w:rPr>
          <w:rFonts w:hint="cs"/>
          <w:rtl/>
        </w:rPr>
        <w:t>.</w:t>
      </w:r>
    </w:p>
    <w:p w:rsidR="005A78C4" w:rsidRPr="00BF37B9" w:rsidRDefault="005A78C4" w:rsidP="005A78C4">
      <w:pPr>
        <w:rPr>
          <w:rFonts w:hint="cs"/>
          <w:rtl/>
        </w:rPr>
      </w:pPr>
      <w:r w:rsidRPr="00BF37B9">
        <w:rPr>
          <w:rFonts w:hint="cs"/>
          <w:rtl/>
        </w:rPr>
        <w:t>כל חתן וכלה זקוקים לחיזוק, שעל כן השושבינים והקהל כולו מלוים ומחזקים אותם ביום חתונתם, והביטוי "</w:t>
      </w:r>
      <w:proofErr w:type="spellStart"/>
      <w:r w:rsidRPr="00BF37B9">
        <w:rPr>
          <w:rFonts w:hint="cs"/>
          <w:rtl/>
        </w:rPr>
        <w:t>ארחמך</w:t>
      </w:r>
      <w:proofErr w:type="spellEnd"/>
      <w:r w:rsidRPr="00BF37B9">
        <w:rPr>
          <w:rFonts w:hint="cs"/>
          <w:rtl/>
        </w:rPr>
        <w:t xml:space="preserve"> הוי' חזקי" הוא בקשת חיזוק זה מה'. מעבר לכך, אמירת הפסוק "</w:t>
      </w:r>
      <w:proofErr w:type="spellStart"/>
      <w:r w:rsidRPr="00BF37B9">
        <w:rPr>
          <w:rFonts w:hint="cs"/>
          <w:rtl/>
        </w:rPr>
        <w:t>ארחמך</w:t>
      </w:r>
      <w:proofErr w:type="spellEnd"/>
      <w:r w:rsidRPr="00BF37B9">
        <w:rPr>
          <w:rFonts w:hint="cs"/>
          <w:rtl/>
        </w:rPr>
        <w:t xml:space="preserve"> הוי' חזקי" כהכנה לחופה (</w:t>
      </w:r>
      <w:proofErr w:type="spellStart"/>
      <w:r w:rsidRPr="00BF37B9">
        <w:rPr>
          <w:rFonts w:hint="cs"/>
          <w:rtl/>
        </w:rPr>
        <w:t>ובטוי</w:t>
      </w:r>
      <w:proofErr w:type="spellEnd"/>
      <w:r w:rsidRPr="00BF37B9">
        <w:rPr>
          <w:rFonts w:hint="cs"/>
          <w:rtl/>
        </w:rPr>
        <w:t xml:space="preserve"> קצר כזה אפשר לשנן בעל-פה גם תחת החופה) ובמשך כל חיי הנישואין</w:t>
      </w:r>
      <w:r>
        <w:rPr>
          <w:rFonts w:hint="cs"/>
          <w:rtl/>
        </w:rPr>
        <w:t>,</w:t>
      </w:r>
      <w:r w:rsidRPr="00BF37B9">
        <w:rPr>
          <w:rFonts w:hint="cs"/>
          <w:rtl/>
        </w:rPr>
        <w:t xml:space="preserve"> מבטאת באופן יפהפה כיצד האהבה של "רעים האהובים" ואהבת ה' משתלבות זו בזו</w:t>
      </w:r>
      <w:r w:rsidRPr="008636EE">
        <w:rPr>
          <w:rStyle w:val="a3"/>
          <w:rtl/>
        </w:rPr>
        <w:endnoteReference w:id="23"/>
      </w:r>
      <w:r w:rsidRPr="00BF37B9">
        <w:rPr>
          <w:rFonts w:hint="cs"/>
          <w:rtl/>
        </w:rPr>
        <w:t xml:space="preserve">, משום שאהבת בני הזוג עצמם היא חלק מאהבת ה' ומימוש רצונו בעולם (כדברי מורנו הבעל שם טוב שיש לאהוב את </w:t>
      </w:r>
      <w:proofErr w:type="spellStart"/>
      <w:r w:rsidRPr="00BF37B9">
        <w:rPr>
          <w:rFonts w:hint="cs"/>
          <w:rtl/>
        </w:rPr>
        <w:t>האשה</w:t>
      </w:r>
      <w:proofErr w:type="spellEnd"/>
      <w:r w:rsidRPr="00BF37B9">
        <w:rPr>
          <w:rFonts w:hint="cs"/>
          <w:rtl/>
        </w:rPr>
        <w:t xml:space="preserve"> ולנשק לה כפי שהאדם מנשק את התפילין שלו</w:t>
      </w:r>
      <w:r w:rsidRPr="008636EE">
        <w:rPr>
          <w:rStyle w:val="a3"/>
          <w:rtl/>
        </w:rPr>
        <w:endnoteReference w:id="24"/>
      </w:r>
      <w:r>
        <w:rPr>
          <w:rFonts w:hint="cs"/>
          <w:rtl/>
        </w:rPr>
        <w:t xml:space="preserve">; </w:t>
      </w:r>
      <w:r w:rsidRPr="00BF37B9">
        <w:rPr>
          <w:rFonts w:hint="cs"/>
          <w:rtl/>
        </w:rPr>
        <w:t xml:space="preserve">ניתן להוסיף ולומר לאנשים כערכנו שיש לאהוב את התפילין ולנשק להם כפי שאיש אוהב את אשתו...). את האהבה-מלאת-הרחמים המייחדת את הקשר בין איש ואשה יש להפנות לה', ודווקא מתוך כך לבקש ממנו חיזוק </w:t>
      </w:r>
      <w:proofErr w:type="spellStart"/>
      <w:r w:rsidRPr="00BF37B9">
        <w:rPr>
          <w:rFonts w:hint="cs"/>
          <w:rtl/>
        </w:rPr>
        <w:t>וכח</w:t>
      </w:r>
      <w:proofErr w:type="spellEnd"/>
      <w:r w:rsidRPr="00BF37B9">
        <w:rPr>
          <w:rFonts w:hint="cs"/>
          <w:rtl/>
        </w:rPr>
        <w:t xml:space="preserve"> לעשות חיל</w:t>
      </w:r>
      <w:r w:rsidRPr="008636EE">
        <w:rPr>
          <w:rStyle w:val="a3"/>
          <w:rtl/>
        </w:rPr>
        <w:endnoteReference w:id="25"/>
      </w:r>
      <w:r w:rsidRPr="00BF37B9">
        <w:rPr>
          <w:rFonts w:hint="cs"/>
          <w:rtl/>
        </w:rPr>
        <w:t xml:space="preserve"> בחיי הנישואין</w:t>
      </w:r>
      <w:r w:rsidRPr="008636EE">
        <w:rPr>
          <w:rStyle w:val="a3"/>
          <w:rtl/>
        </w:rPr>
        <w:endnoteReference w:id="26"/>
      </w:r>
      <w:r w:rsidRPr="00BF37B9">
        <w:rPr>
          <w:rFonts w:hint="cs"/>
          <w:rtl/>
        </w:rPr>
        <w:t xml:space="preserve"> </w:t>
      </w:r>
      <w:r w:rsidRPr="00BF37B9">
        <w:rPr>
          <w:rtl/>
        </w:rPr>
        <w:t>–</w:t>
      </w:r>
      <w:r w:rsidRPr="00BF37B9">
        <w:rPr>
          <w:rFonts w:hint="cs"/>
          <w:rtl/>
        </w:rPr>
        <w:t xml:space="preserve"> "</w:t>
      </w:r>
      <w:proofErr w:type="spellStart"/>
      <w:r w:rsidRPr="00BF37B9">
        <w:rPr>
          <w:rFonts w:hint="cs"/>
          <w:rtl/>
        </w:rPr>
        <w:t>ארחמך</w:t>
      </w:r>
      <w:proofErr w:type="spellEnd"/>
      <w:r w:rsidRPr="00BF37B9">
        <w:rPr>
          <w:rFonts w:hint="cs"/>
          <w:rtl/>
        </w:rPr>
        <w:t xml:space="preserve"> הוי' חזקי"!</w:t>
      </w:r>
    </w:p>
    <w:p w:rsidR="005F4A47" w:rsidRDefault="00AB195F">
      <w:bookmarkStart w:id="0" w:name="_GoBack"/>
      <w:bookmarkEnd w:id="0"/>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95F" w:rsidRDefault="00AB195F" w:rsidP="005A78C4">
      <w:pPr>
        <w:spacing w:after="0" w:line="240" w:lineRule="auto"/>
      </w:pPr>
      <w:r>
        <w:separator/>
      </w:r>
    </w:p>
  </w:endnote>
  <w:endnote w:type="continuationSeparator" w:id="0">
    <w:p w:rsidR="00AB195F" w:rsidRDefault="00AB195F" w:rsidP="005A78C4">
      <w:pPr>
        <w:spacing w:after="0" w:line="240" w:lineRule="auto"/>
      </w:pPr>
      <w:r>
        <w:continuationSeparator/>
      </w:r>
    </w:p>
  </w:endnote>
  <w:endnote w:id="1">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אבות פרק ה משנה </w:t>
      </w:r>
      <w:proofErr w:type="spellStart"/>
      <w:r>
        <w:rPr>
          <w:rFonts w:hint="cs"/>
          <w:rtl/>
        </w:rPr>
        <w:t>כב</w:t>
      </w:r>
      <w:proofErr w:type="spellEnd"/>
      <w:r>
        <w:rPr>
          <w:rFonts w:hint="cs"/>
          <w:rtl/>
        </w:rPr>
        <w:t xml:space="preserve"> (וראה גם יין משמח ח"ד שער א בתורה התבגרות ונישואין).</w:t>
      </w:r>
    </w:p>
  </w:endnote>
  <w:endnote w:id="2">
    <w:p w:rsidR="005A78C4" w:rsidRDefault="005A78C4" w:rsidP="005A78C4">
      <w:pPr>
        <w:pStyle w:val="a4"/>
      </w:pPr>
      <w:r>
        <w:rPr>
          <w:rtl/>
        </w:rPr>
        <w:tab/>
      </w:r>
      <w:r w:rsidRPr="00944A81">
        <w:rPr>
          <w:rtl/>
        </w:rPr>
        <w:endnoteRef/>
      </w:r>
      <w:r>
        <w:rPr>
          <w:rtl/>
        </w:rPr>
        <w:t>.</w:t>
      </w:r>
      <w:r>
        <w:rPr>
          <w:rtl/>
        </w:rPr>
        <w:tab/>
      </w:r>
      <w:r>
        <w:rPr>
          <w:rFonts w:hint="cs"/>
          <w:rtl/>
        </w:rPr>
        <w:t xml:space="preserve">רמב"ם הלכות אישות </w:t>
      </w:r>
      <w:proofErr w:type="spellStart"/>
      <w:r>
        <w:rPr>
          <w:rFonts w:hint="cs"/>
          <w:rtl/>
        </w:rPr>
        <w:t>פט"ו</w:t>
      </w:r>
      <w:proofErr w:type="spellEnd"/>
      <w:r>
        <w:rPr>
          <w:rFonts w:hint="cs"/>
          <w:rtl/>
        </w:rPr>
        <w:t xml:space="preserve"> ה"ה (</w:t>
      </w:r>
      <w:proofErr w:type="spellStart"/>
      <w:r>
        <w:rPr>
          <w:rFonts w:hint="cs"/>
          <w:rtl/>
        </w:rPr>
        <w:t>ועיי"ש</w:t>
      </w:r>
      <w:proofErr w:type="spellEnd"/>
      <w:r>
        <w:rPr>
          <w:rFonts w:hint="cs"/>
          <w:rtl/>
        </w:rPr>
        <w:t xml:space="preserve"> בדברי המגיד משנה </w:t>
      </w:r>
      <w:r>
        <w:rPr>
          <w:rtl/>
        </w:rPr>
        <w:t>ועי</w:t>
      </w:r>
      <w:r>
        <w:rPr>
          <w:rFonts w:hint="cs"/>
          <w:rtl/>
        </w:rPr>
        <w:t>ין גם</w:t>
      </w:r>
      <w:r w:rsidRPr="006413D5">
        <w:rPr>
          <w:rtl/>
        </w:rPr>
        <w:t xml:space="preserve"> </w:t>
      </w:r>
      <w:proofErr w:type="spellStart"/>
      <w:r w:rsidRPr="006413D5">
        <w:rPr>
          <w:rtl/>
        </w:rPr>
        <w:t>טושו"</w:t>
      </w:r>
      <w:r>
        <w:rPr>
          <w:rtl/>
        </w:rPr>
        <w:t>ע</w:t>
      </w:r>
      <w:proofErr w:type="spellEnd"/>
      <w:r>
        <w:rPr>
          <w:rtl/>
        </w:rPr>
        <w:t xml:space="preserve"> א</w:t>
      </w:r>
      <w:r>
        <w:rPr>
          <w:rFonts w:hint="cs"/>
          <w:rtl/>
        </w:rPr>
        <w:t>בן העזר</w:t>
      </w:r>
      <w:r w:rsidRPr="006413D5">
        <w:rPr>
          <w:rtl/>
        </w:rPr>
        <w:t xml:space="preserve"> ס"א ס"ג </w:t>
      </w:r>
      <w:proofErr w:type="spellStart"/>
      <w:r w:rsidRPr="006413D5">
        <w:rPr>
          <w:rtl/>
        </w:rPr>
        <w:t>ונ"כ</w:t>
      </w:r>
      <w:proofErr w:type="spellEnd"/>
      <w:r>
        <w:rPr>
          <w:rFonts w:hint="cs"/>
          <w:rtl/>
        </w:rPr>
        <w:t>).</w:t>
      </w:r>
    </w:p>
  </w:endnote>
  <w:endnote w:id="3">
    <w:p w:rsidR="005A78C4" w:rsidRDefault="005A78C4" w:rsidP="005A78C4">
      <w:pPr>
        <w:pStyle w:val="a4"/>
        <w:rPr>
          <w:rFonts w:hint="cs"/>
        </w:rPr>
      </w:pPr>
      <w:r>
        <w:rPr>
          <w:rtl/>
        </w:rPr>
        <w:tab/>
      </w:r>
      <w:r w:rsidRPr="00944A81">
        <w:rPr>
          <w:rtl/>
        </w:rPr>
        <w:endnoteRef/>
      </w:r>
      <w:r>
        <w:rPr>
          <w:rtl/>
        </w:rPr>
        <w:t>.</w:t>
      </w:r>
      <w:r>
        <w:rPr>
          <w:rtl/>
        </w:rPr>
        <w:tab/>
      </w:r>
      <w:r>
        <w:rPr>
          <w:rFonts w:hint="cs"/>
          <w:rtl/>
        </w:rPr>
        <w:t xml:space="preserve">כתובות נ, א </w:t>
      </w:r>
      <w:proofErr w:type="spellStart"/>
      <w:r>
        <w:rPr>
          <w:rFonts w:hint="cs"/>
          <w:rtl/>
        </w:rPr>
        <w:t>תוד"ה</w:t>
      </w:r>
      <w:proofErr w:type="spellEnd"/>
      <w:r>
        <w:rPr>
          <w:rFonts w:hint="cs"/>
          <w:rtl/>
        </w:rPr>
        <w:t xml:space="preserve"> "בר".</w:t>
      </w:r>
    </w:p>
  </w:endnote>
  <w:endnote w:id="4">
    <w:p w:rsidR="005A78C4" w:rsidRDefault="005A78C4" w:rsidP="005A78C4">
      <w:pPr>
        <w:pStyle w:val="a4"/>
        <w:rPr>
          <w:rFonts w:hint="cs"/>
          <w:rtl/>
        </w:rPr>
      </w:pPr>
      <w:r>
        <w:rPr>
          <w:rtl/>
        </w:rPr>
        <w:tab/>
      </w:r>
      <w:r w:rsidRPr="00944A81">
        <w:rPr>
          <w:rtl/>
        </w:rPr>
        <w:endnoteRef/>
      </w:r>
      <w:r>
        <w:rPr>
          <w:rtl/>
        </w:rPr>
        <w:t>.</w:t>
      </w:r>
      <w:r>
        <w:rPr>
          <w:rtl/>
        </w:rPr>
        <w:tab/>
        <w:t xml:space="preserve">אגרות-קודש אדמו"ר </w:t>
      </w:r>
      <w:proofErr w:type="spellStart"/>
      <w:r>
        <w:rPr>
          <w:rtl/>
        </w:rPr>
        <w:t>מהוריי"צ</w:t>
      </w:r>
      <w:proofErr w:type="spellEnd"/>
      <w:r>
        <w:rPr>
          <w:rtl/>
        </w:rPr>
        <w:t xml:space="preserve"> ח"י ע' </w:t>
      </w:r>
      <w:proofErr w:type="spellStart"/>
      <w:r>
        <w:rPr>
          <w:rtl/>
        </w:rPr>
        <w:t>נג</w:t>
      </w:r>
      <w:proofErr w:type="spellEnd"/>
      <w:r>
        <w:rPr>
          <w:rFonts w:hint="cs"/>
          <w:rtl/>
        </w:rPr>
        <w:t>.</w:t>
      </w:r>
    </w:p>
  </w:endnote>
  <w:endnote w:id="5">
    <w:p w:rsidR="005A78C4" w:rsidRDefault="005A78C4" w:rsidP="005A78C4">
      <w:pPr>
        <w:pStyle w:val="a4"/>
        <w:rPr>
          <w:rFonts w:hint="cs"/>
        </w:rPr>
      </w:pPr>
      <w:r>
        <w:rPr>
          <w:rtl/>
        </w:rPr>
        <w:tab/>
      </w:r>
      <w:r w:rsidRPr="00944A81">
        <w:rPr>
          <w:rtl/>
        </w:rPr>
        <w:endnoteRef/>
      </w:r>
      <w:r>
        <w:rPr>
          <w:rtl/>
        </w:rPr>
        <w:t>.</w:t>
      </w:r>
      <w:r>
        <w:rPr>
          <w:rtl/>
        </w:rPr>
        <w:tab/>
      </w:r>
      <w:r>
        <w:rPr>
          <w:rFonts w:hint="cs"/>
          <w:rtl/>
        </w:rPr>
        <w:t>ספר המנהגים עמ' 75.</w:t>
      </w:r>
    </w:p>
  </w:endnote>
  <w:endnote w:id="6">
    <w:p w:rsidR="005A78C4" w:rsidRDefault="005A78C4" w:rsidP="005A78C4">
      <w:pPr>
        <w:pStyle w:val="a4"/>
        <w:rPr>
          <w:rFonts w:hint="cs"/>
          <w:rtl/>
        </w:rPr>
      </w:pPr>
      <w:r>
        <w:rPr>
          <w:rtl/>
        </w:rPr>
        <w:tab/>
      </w:r>
      <w:r w:rsidRPr="00944A81">
        <w:rPr>
          <w:rtl/>
        </w:rPr>
        <w:endnoteRef/>
      </w:r>
      <w:r>
        <w:rPr>
          <w:rtl/>
        </w:rPr>
        <w:t>.</w:t>
      </w:r>
      <w:r>
        <w:rPr>
          <w:rtl/>
        </w:rPr>
        <w:tab/>
      </w:r>
      <w:r>
        <w:rPr>
          <w:rFonts w:hint="cs"/>
          <w:rtl/>
        </w:rPr>
        <w:t>ראה ברכות פ"ב מ"ה; כתובות ו, ב.</w:t>
      </w:r>
    </w:p>
  </w:endnote>
  <w:endnote w:id="7">
    <w:p w:rsidR="005A78C4" w:rsidRDefault="005A78C4" w:rsidP="005A78C4">
      <w:pPr>
        <w:pStyle w:val="a4"/>
        <w:rPr>
          <w:rFonts w:hint="cs"/>
          <w:rtl/>
        </w:rPr>
      </w:pPr>
      <w:r>
        <w:rPr>
          <w:rtl/>
        </w:rPr>
        <w:tab/>
      </w:r>
      <w:r w:rsidRPr="00944A81">
        <w:rPr>
          <w:rtl/>
        </w:rPr>
        <w:endnoteRef/>
      </w:r>
      <w:r>
        <w:rPr>
          <w:rtl/>
        </w:rPr>
        <w:t>.</w:t>
      </w:r>
      <w:r>
        <w:rPr>
          <w:rtl/>
        </w:rPr>
        <w:tab/>
      </w:r>
      <w:r>
        <w:rPr>
          <w:rFonts w:hint="cs"/>
          <w:rtl/>
        </w:rPr>
        <w:t>ובדרך רמז: סכום מספרי כל פרקי תהלים אותם אומרת הכלה (היינו סכום כל המספרים מ-</w:t>
      </w:r>
      <w:r w:rsidRPr="00EB30B7">
        <w:rPr>
          <w:rFonts w:hint="cs"/>
          <w:b/>
          <w:bCs/>
          <w:sz w:val="24"/>
          <w:szCs w:val="24"/>
          <w:rtl/>
        </w:rPr>
        <w:t>א</w:t>
      </w:r>
      <w:r>
        <w:rPr>
          <w:rFonts w:hint="cs"/>
          <w:rtl/>
        </w:rPr>
        <w:t xml:space="preserve"> עד </w:t>
      </w:r>
      <w:proofErr w:type="spellStart"/>
      <w:r w:rsidRPr="00EB30B7">
        <w:rPr>
          <w:rFonts w:hint="cs"/>
          <w:b/>
          <w:bCs/>
          <w:sz w:val="24"/>
          <w:szCs w:val="24"/>
          <w:rtl/>
        </w:rPr>
        <w:t>קנ</w:t>
      </w:r>
      <w:proofErr w:type="spellEnd"/>
      <w:r>
        <w:rPr>
          <w:rFonts w:hint="cs"/>
          <w:rtl/>
        </w:rPr>
        <w:t>) הוא 11325, וכאשר מצרפים אליו את פרקי החתן (</w:t>
      </w:r>
      <w:proofErr w:type="spellStart"/>
      <w:r w:rsidRPr="00BB4BED">
        <w:rPr>
          <w:rFonts w:hint="cs"/>
          <w:b/>
          <w:bCs/>
          <w:sz w:val="24"/>
          <w:szCs w:val="24"/>
          <w:rtl/>
        </w:rPr>
        <w:t>יח</w:t>
      </w:r>
      <w:r>
        <w:rPr>
          <w:rFonts w:hint="cs"/>
          <w:rtl/>
        </w:rPr>
        <w:t>-</w:t>
      </w:r>
      <w:r w:rsidRPr="00BB4BED">
        <w:rPr>
          <w:rFonts w:hint="cs"/>
          <w:b/>
          <w:bCs/>
          <w:sz w:val="24"/>
          <w:szCs w:val="24"/>
          <w:rtl/>
        </w:rPr>
        <w:t>יט</w:t>
      </w:r>
      <w:proofErr w:type="spellEnd"/>
      <w:r>
        <w:rPr>
          <w:rFonts w:hint="cs"/>
          <w:rtl/>
        </w:rPr>
        <w:t xml:space="preserve">, העולים יחד </w:t>
      </w:r>
      <w:r w:rsidRPr="00035743">
        <w:rPr>
          <w:rFonts w:hint="cs"/>
          <w:b/>
          <w:bCs/>
          <w:sz w:val="24"/>
          <w:szCs w:val="24"/>
          <w:rtl/>
        </w:rPr>
        <w:t>הבל</w:t>
      </w:r>
      <w:r>
        <w:rPr>
          <w:rFonts w:hint="cs"/>
          <w:rtl/>
        </w:rPr>
        <w:t xml:space="preserve">), עולה </w:t>
      </w:r>
      <w:proofErr w:type="spellStart"/>
      <w:r>
        <w:rPr>
          <w:rFonts w:hint="cs"/>
          <w:rtl/>
        </w:rPr>
        <w:t>הכל</w:t>
      </w:r>
      <w:proofErr w:type="spellEnd"/>
      <w:r>
        <w:rPr>
          <w:rFonts w:hint="cs"/>
          <w:rtl/>
        </w:rPr>
        <w:t xml:space="preserve"> 11362 </w:t>
      </w:r>
      <w:r>
        <w:rPr>
          <w:rtl/>
        </w:rPr>
        <w:t>–</w:t>
      </w:r>
      <w:r>
        <w:rPr>
          <w:rFonts w:hint="cs"/>
          <w:rtl/>
        </w:rPr>
        <w:t xml:space="preserve"> </w:t>
      </w:r>
      <w:r w:rsidRPr="00BB4BED">
        <w:rPr>
          <w:rFonts w:hint="cs"/>
          <w:b/>
          <w:bCs/>
          <w:sz w:val="24"/>
          <w:szCs w:val="24"/>
          <w:rtl/>
        </w:rPr>
        <w:t>הוי</w:t>
      </w:r>
      <w:r>
        <w:rPr>
          <w:rFonts w:hint="cs"/>
          <w:rtl/>
        </w:rPr>
        <w:t xml:space="preserve">' פעמים </w:t>
      </w:r>
      <w:r w:rsidRPr="00BB4BED">
        <w:rPr>
          <w:rFonts w:hint="cs"/>
          <w:b/>
          <w:bCs/>
          <w:sz w:val="24"/>
          <w:szCs w:val="24"/>
          <w:rtl/>
        </w:rPr>
        <w:t>חוה</w:t>
      </w:r>
      <w:r>
        <w:rPr>
          <w:rFonts w:hint="cs"/>
          <w:rtl/>
        </w:rPr>
        <w:t xml:space="preserve"> פעמים </w:t>
      </w:r>
      <w:r w:rsidRPr="00BB4BED">
        <w:rPr>
          <w:rFonts w:hint="cs"/>
          <w:b/>
          <w:bCs/>
          <w:sz w:val="24"/>
          <w:szCs w:val="24"/>
          <w:rtl/>
        </w:rPr>
        <w:t>חדוה</w:t>
      </w:r>
      <w:r>
        <w:rPr>
          <w:rFonts w:hint="cs"/>
          <w:rtl/>
        </w:rPr>
        <w:t xml:space="preserve"> (בסוד העלאת </w:t>
      </w:r>
      <w:r w:rsidRPr="00F8577F">
        <w:rPr>
          <w:rFonts w:hint="cs"/>
          <w:b/>
          <w:bCs/>
          <w:sz w:val="24"/>
          <w:szCs w:val="24"/>
          <w:rtl/>
        </w:rPr>
        <w:t>חוה</w:t>
      </w:r>
      <w:r>
        <w:rPr>
          <w:rFonts w:hint="cs"/>
          <w:rtl/>
        </w:rPr>
        <w:t xml:space="preserve"> לחזור ולהיות </w:t>
      </w:r>
      <w:r w:rsidRPr="00F8577F">
        <w:rPr>
          <w:rFonts w:hint="cs"/>
          <w:b/>
          <w:bCs/>
          <w:sz w:val="24"/>
          <w:szCs w:val="24"/>
          <w:rtl/>
        </w:rPr>
        <w:t>חיה</w:t>
      </w:r>
      <w:r>
        <w:rPr>
          <w:rFonts w:hint="cs"/>
          <w:rtl/>
        </w:rPr>
        <w:t>, כשמה המקורי הראוי לה לפני החטא בהיותה "אם כל חי", ובכך להוסיף חיות בבריאה כולה), וד"ל.</w:t>
      </w:r>
    </w:p>
  </w:endnote>
  <w:endnote w:id="8">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תהלים </w:t>
      </w:r>
      <w:proofErr w:type="spellStart"/>
      <w:r>
        <w:rPr>
          <w:rFonts w:hint="cs"/>
          <w:rtl/>
        </w:rPr>
        <w:t>יט</w:t>
      </w:r>
      <w:proofErr w:type="spellEnd"/>
      <w:r>
        <w:rPr>
          <w:rFonts w:hint="cs"/>
          <w:rtl/>
        </w:rPr>
        <w:t xml:space="preserve">, ו </w:t>
      </w:r>
      <w:r>
        <w:rPr>
          <w:rtl/>
        </w:rPr>
        <w:t>–</w:t>
      </w:r>
      <w:r>
        <w:rPr>
          <w:rFonts w:hint="cs"/>
          <w:rtl/>
        </w:rPr>
        <w:t xml:space="preserve"> וראה בשער ד סוף התורה "וידם השמש וירח עמד".</w:t>
      </w:r>
    </w:p>
  </w:endnote>
  <w:endnote w:id="9">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תהלים </w:t>
      </w:r>
      <w:proofErr w:type="spellStart"/>
      <w:r>
        <w:rPr>
          <w:rFonts w:hint="cs"/>
          <w:rtl/>
        </w:rPr>
        <w:t>יט</w:t>
      </w:r>
      <w:proofErr w:type="spellEnd"/>
      <w:r>
        <w:rPr>
          <w:rFonts w:hint="cs"/>
          <w:rtl/>
        </w:rPr>
        <w:t>, ח.</w:t>
      </w:r>
    </w:p>
  </w:endnote>
  <w:endnote w:id="10">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מדרש תהלים </w:t>
      </w:r>
      <w:proofErr w:type="spellStart"/>
      <w:r>
        <w:rPr>
          <w:rFonts w:hint="cs"/>
          <w:rtl/>
        </w:rPr>
        <w:t>יט</w:t>
      </w:r>
      <w:proofErr w:type="spellEnd"/>
      <w:r>
        <w:rPr>
          <w:rFonts w:hint="cs"/>
          <w:rtl/>
        </w:rPr>
        <w:t xml:space="preserve">. במדבר רבה </w:t>
      </w:r>
      <w:proofErr w:type="spellStart"/>
      <w:r>
        <w:rPr>
          <w:rFonts w:hint="cs"/>
          <w:rtl/>
        </w:rPr>
        <w:t>יג</w:t>
      </w:r>
      <w:proofErr w:type="spellEnd"/>
      <w:r>
        <w:rPr>
          <w:rFonts w:hint="cs"/>
          <w:rtl/>
        </w:rPr>
        <w:t>, טו-</w:t>
      </w:r>
      <w:proofErr w:type="spellStart"/>
      <w:r>
        <w:rPr>
          <w:rFonts w:hint="cs"/>
          <w:rtl/>
        </w:rPr>
        <w:t>טז</w:t>
      </w:r>
      <w:proofErr w:type="spellEnd"/>
      <w:r>
        <w:rPr>
          <w:rFonts w:hint="cs"/>
          <w:rtl/>
        </w:rPr>
        <w:t>.</w:t>
      </w:r>
    </w:p>
  </w:endnote>
  <w:endnote w:id="11">
    <w:p w:rsidR="005A78C4" w:rsidRDefault="005A78C4" w:rsidP="005A78C4">
      <w:pPr>
        <w:pStyle w:val="a4"/>
        <w:rPr>
          <w:rFonts w:hint="cs"/>
        </w:rPr>
      </w:pPr>
      <w:r>
        <w:rPr>
          <w:rtl/>
        </w:rPr>
        <w:tab/>
      </w:r>
      <w:r w:rsidRPr="00944A81">
        <w:rPr>
          <w:rtl/>
        </w:rPr>
        <w:endnoteRef/>
      </w:r>
      <w:r>
        <w:rPr>
          <w:rtl/>
        </w:rPr>
        <w:t>.</w:t>
      </w:r>
      <w:r>
        <w:rPr>
          <w:rtl/>
        </w:rPr>
        <w:tab/>
      </w:r>
      <w:r>
        <w:rPr>
          <w:rFonts w:hint="cs"/>
          <w:rtl/>
        </w:rPr>
        <w:t xml:space="preserve">ראה גם </w:t>
      </w:r>
      <w:proofErr w:type="spellStart"/>
      <w:r>
        <w:rPr>
          <w:rFonts w:hint="cs"/>
          <w:rtl/>
        </w:rPr>
        <w:t>לקוטי</w:t>
      </w:r>
      <w:proofErr w:type="spellEnd"/>
      <w:r>
        <w:rPr>
          <w:rFonts w:hint="cs"/>
          <w:rtl/>
        </w:rPr>
        <w:t xml:space="preserve"> לוי יצחק </w:t>
      </w:r>
      <w:proofErr w:type="spellStart"/>
      <w:r>
        <w:rPr>
          <w:rFonts w:hint="cs"/>
          <w:rtl/>
        </w:rPr>
        <w:t>לתניא</w:t>
      </w:r>
      <w:proofErr w:type="spellEnd"/>
      <w:r>
        <w:rPr>
          <w:rFonts w:hint="cs"/>
          <w:rtl/>
        </w:rPr>
        <w:t xml:space="preserve"> </w:t>
      </w:r>
      <w:proofErr w:type="spellStart"/>
      <w:r>
        <w:rPr>
          <w:rFonts w:hint="cs"/>
          <w:rtl/>
        </w:rPr>
        <w:t>קמג</w:t>
      </w:r>
      <w:proofErr w:type="spellEnd"/>
      <w:r>
        <w:rPr>
          <w:rFonts w:hint="cs"/>
          <w:rtl/>
        </w:rPr>
        <w:t xml:space="preserve">, א "משנה שהוא תורה שבעל פה </w:t>
      </w:r>
      <w:proofErr w:type="spellStart"/>
      <w:r>
        <w:rPr>
          <w:rFonts w:hint="cs"/>
          <w:rtl/>
        </w:rPr>
        <w:t>דמלכות</w:t>
      </w:r>
      <w:proofErr w:type="spellEnd"/>
      <w:r>
        <w:rPr>
          <w:rFonts w:hint="cs"/>
          <w:rtl/>
        </w:rPr>
        <w:t xml:space="preserve"> עיקרה הוא סדר נשים..." (עיי"ש באריכות דבריו).</w:t>
      </w:r>
    </w:p>
  </w:endnote>
  <w:endnote w:id="12">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ראה </w:t>
      </w:r>
      <w:r w:rsidRPr="00A94EA3">
        <w:rPr>
          <w:rtl/>
        </w:rPr>
        <w:t xml:space="preserve">בראשית ה, ב. יבמות </w:t>
      </w:r>
      <w:proofErr w:type="spellStart"/>
      <w:r w:rsidRPr="00A94EA3">
        <w:rPr>
          <w:rtl/>
        </w:rPr>
        <w:t>סג</w:t>
      </w:r>
      <w:proofErr w:type="spellEnd"/>
      <w:r w:rsidRPr="00A94EA3">
        <w:rPr>
          <w:rtl/>
        </w:rPr>
        <w:t>, א.</w:t>
      </w:r>
      <w:r>
        <w:rPr>
          <w:rFonts w:hint="cs"/>
          <w:rtl/>
        </w:rPr>
        <w:t xml:space="preserve"> זהר </w:t>
      </w:r>
      <w:proofErr w:type="spellStart"/>
      <w:r>
        <w:rPr>
          <w:rFonts w:hint="cs"/>
          <w:rtl/>
        </w:rPr>
        <w:t>ח"ג</w:t>
      </w:r>
      <w:proofErr w:type="spellEnd"/>
      <w:r>
        <w:rPr>
          <w:rFonts w:hint="cs"/>
          <w:rtl/>
        </w:rPr>
        <w:t xml:space="preserve"> ז, ב; רצו, א.</w:t>
      </w:r>
    </w:p>
  </w:endnote>
  <w:endnote w:id="13">
    <w:p w:rsidR="005A78C4" w:rsidRDefault="005A78C4" w:rsidP="005A78C4">
      <w:pPr>
        <w:pStyle w:val="a4"/>
        <w:rPr>
          <w:rFonts w:hint="cs"/>
        </w:rPr>
      </w:pPr>
      <w:r>
        <w:rPr>
          <w:rtl/>
        </w:rPr>
        <w:tab/>
      </w:r>
      <w:r w:rsidRPr="00944A81">
        <w:rPr>
          <w:rtl/>
        </w:rPr>
        <w:endnoteRef/>
      </w:r>
      <w:r>
        <w:rPr>
          <w:rtl/>
        </w:rPr>
        <w:t>.</w:t>
      </w:r>
      <w:r>
        <w:rPr>
          <w:rtl/>
        </w:rPr>
        <w:tab/>
      </w:r>
      <w:r>
        <w:rPr>
          <w:rFonts w:hint="cs"/>
          <w:rtl/>
        </w:rPr>
        <w:t>ראה ברכות ט, ב.</w:t>
      </w:r>
    </w:p>
  </w:endnote>
  <w:endnote w:id="14">
    <w:p w:rsidR="005A78C4" w:rsidRDefault="005A78C4" w:rsidP="005A78C4">
      <w:pPr>
        <w:pStyle w:val="a4"/>
        <w:rPr>
          <w:rFonts w:hint="cs"/>
        </w:rPr>
      </w:pPr>
      <w:r>
        <w:rPr>
          <w:rtl/>
        </w:rPr>
        <w:tab/>
      </w:r>
      <w:r w:rsidRPr="00944A81">
        <w:rPr>
          <w:rtl/>
        </w:rPr>
        <w:endnoteRef/>
      </w:r>
      <w:r>
        <w:rPr>
          <w:rtl/>
        </w:rPr>
        <w:t>.</w:t>
      </w:r>
      <w:r>
        <w:rPr>
          <w:rtl/>
        </w:rPr>
        <w:tab/>
      </w:r>
      <w:r>
        <w:rPr>
          <w:rFonts w:hint="cs"/>
          <w:rtl/>
        </w:rPr>
        <w:t xml:space="preserve">תהלים </w:t>
      </w:r>
      <w:proofErr w:type="spellStart"/>
      <w:r>
        <w:rPr>
          <w:rFonts w:hint="cs"/>
          <w:rtl/>
        </w:rPr>
        <w:t>יט</w:t>
      </w:r>
      <w:proofErr w:type="spellEnd"/>
      <w:r>
        <w:rPr>
          <w:rFonts w:hint="cs"/>
          <w:rtl/>
        </w:rPr>
        <w:t xml:space="preserve">, טו. </w:t>
      </w:r>
    </w:p>
  </w:endnote>
  <w:endnote w:id="15">
    <w:p w:rsidR="005A78C4" w:rsidRDefault="005A78C4" w:rsidP="005A78C4">
      <w:pPr>
        <w:pStyle w:val="a4"/>
        <w:rPr>
          <w:rFonts w:hint="cs"/>
        </w:rPr>
      </w:pPr>
      <w:r>
        <w:rPr>
          <w:rtl/>
        </w:rPr>
        <w:tab/>
      </w:r>
      <w:r w:rsidRPr="00944A81">
        <w:rPr>
          <w:rtl/>
        </w:rPr>
        <w:endnoteRef/>
      </w:r>
      <w:r>
        <w:rPr>
          <w:rtl/>
        </w:rPr>
        <w:t>.</w:t>
      </w:r>
      <w:r>
        <w:rPr>
          <w:rtl/>
        </w:rPr>
        <w:tab/>
      </w:r>
      <w:r>
        <w:rPr>
          <w:rFonts w:hint="cs"/>
          <w:rtl/>
        </w:rPr>
        <w:t xml:space="preserve">וראה יין משמח </w:t>
      </w:r>
      <w:proofErr w:type="spellStart"/>
      <w:r>
        <w:rPr>
          <w:rFonts w:hint="cs"/>
          <w:rtl/>
        </w:rPr>
        <w:t>ח"ג</w:t>
      </w:r>
      <w:proofErr w:type="spellEnd"/>
      <w:r>
        <w:rPr>
          <w:rFonts w:hint="cs"/>
          <w:rtl/>
        </w:rPr>
        <w:t xml:space="preserve"> שער א בתורות "הפעולה ההדדית בקידושין" ו"כי על כל כבוד חפה". תום ודעת עמ' </w:t>
      </w:r>
      <w:proofErr w:type="spellStart"/>
      <w:r>
        <w:rPr>
          <w:rFonts w:hint="cs"/>
          <w:rtl/>
        </w:rPr>
        <w:t>קיג</w:t>
      </w:r>
      <w:proofErr w:type="spellEnd"/>
      <w:r>
        <w:rPr>
          <w:rFonts w:hint="cs"/>
          <w:rtl/>
        </w:rPr>
        <w:t>.</w:t>
      </w:r>
    </w:p>
  </w:endnote>
  <w:endnote w:id="16">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שמואל-ב </w:t>
      </w:r>
      <w:proofErr w:type="spellStart"/>
      <w:r>
        <w:rPr>
          <w:rFonts w:hint="cs"/>
          <w:rtl/>
        </w:rPr>
        <w:t>כב</w:t>
      </w:r>
      <w:proofErr w:type="spellEnd"/>
      <w:r>
        <w:rPr>
          <w:rFonts w:hint="cs"/>
          <w:rtl/>
        </w:rPr>
        <w:t>.</w:t>
      </w:r>
    </w:p>
  </w:endnote>
  <w:endnote w:id="17">
    <w:p w:rsidR="005A78C4" w:rsidRDefault="005A78C4" w:rsidP="005A78C4">
      <w:pPr>
        <w:pStyle w:val="a4"/>
        <w:rPr>
          <w:rFonts w:hint="cs"/>
        </w:rPr>
      </w:pPr>
      <w:r>
        <w:rPr>
          <w:rtl/>
        </w:rPr>
        <w:tab/>
      </w:r>
      <w:r w:rsidRPr="00944A81">
        <w:rPr>
          <w:rtl/>
        </w:rPr>
        <w:endnoteRef/>
      </w:r>
      <w:r>
        <w:rPr>
          <w:rtl/>
        </w:rPr>
        <w:t>.</w:t>
      </w:r>
      <w:r>
        <w:rPr>
          <w:rtl/>
        </w:rPr>
        <w:tab/>
      </w:r>
      <w:r>
        <w:rPr>
          <w:rFonts w:hint="cs"/>
          <w:rtl/>
        </w:rPr>
        <w:t xml:space="preserve">ראה בהקבלת עשר השירות בתנ"ך לספירות </w:t>
      </w:r>
      <w:r>
        <w:rPr>
          <w:rtl/>
        </w:rPr>
        <w:t>–</w:t>
      </w:r>
      <w:r>
        <w:rPr>
          <w:rFonts w:hint="cs"/>
          <w:rtl/>
        </w:rPr>
        <w:t xml:space="preserve"> הקדמת שכינה ביניהם הערה </w:t>
      </w:r>
      <w:proofErr w:type="spellStart"/>
      <w:r>
        <w:rPr>
          <w:rFonts w:hint="cs"/>
          <w:rtl/>
        </w:rPr>
        <w:t>כג</w:t>
      </w:r>
      <w:proofErr w:type="spellEnd"/>
      <w:r>
        <w:rPr>
          <w:rFonts w:hint="cs"/>
          <w:rtl/>
        </w:rPr>
        <w:t xml:space="preserve"> ואדמה שמים ותהום מאמר "הקדמה לפרק שירה" הערה מט.</w:t>
      </w:r>
    </w:p>
  </w:endnote>
  <w:endnote w:id="18">
    <w:p w:rsidR="005A78C4" w:rsidRDefault="005A78C4" w:rsidP="005A78C4">
      <w:pPr>
        <w:pStyle w:val="a4"/>
        <w:rPr>
          <w:rFonts w:hint="cs"/>
          <w:rtl/>
        </w:rPr>
      </w:pPr>
      <w:r>
        <w:rPr>
          <w:rtl/>
        </w:rPr>
        <w:tab/>
      </w:r>
      <w:r w:rsidRPr="00944A81">
        <w:rPr>
          <w:rtl/>
        </w:rPr>
        <w:endnoteRef/>
      </w:r>
      <w:r>
        <w:rPr>
          <w:rtl/>
        </w:rPr>
        <w:t>.</w:t>
      </w:r>
      <w:r>
        <w:rPr>
          <w:rtl/>
        </w:rPr>
        <w:tab/>
      </w:r>
      <w:r w:rsidRPr="003A3EA5">
        <w:rPr>
          <w:rtl/>
        </w:rPr>
        <w:t xml:space="preserve">עץ חיים שער הנסירה פ"ב. פ"ז. שער לאה ורחל פ"ו. מקדש מלך </w:t>
      </w:r>
      <w:proofErr w:type="spellStart"/>
      <w:r w:rsidRPr="003A3EA5">
        <w:rPr>
          <w:rtl/>
        </w:rPr>
        <w:t>לזח"א</w:t>
      </w:r>
      <w:proofErr w:type="spellEnd"/>
      <w:r w:rsidRPr="003A3EA5">
        <w:rPr>
          <w:rtl/>
        </w:rPr>
        <w:t xml:space="preserve"> </w:t>
      </w:r>
      <w:proofErr w:type="spellStart"/>
      <w:r w:rsidRPr="003A3EA5">
        <w:rPr>
          <w:rtl/>
        </w:rPr>
        <w:t>כו</w:t>
      </w:r>
      <w:proofErr w:type="spellEnd"/>
      <w:r w:rsidRPr="003A3EA5">
        <w:rPr>
          <w:rtl/>
        </w:rPr>
        <w:t>, ב.</w:t>
      </w:r>
    </w:p>
  </w:endnote>
  <w:endnote w:id="19">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תהלים </w:t>
      </w:r>
      <w:proofErr w:type="spellStart"/>
      <w:r>
        <w:rPr>
          <w:rFonts w:hint="cs"/>
          <w:rtl/>
        </w:rPr>
        <w:t>יח</w:t>
      </w:r>
      <w:proofErr w:type="spellEnd"/>
      <w:r>
        <w:rPr>
          <w:rFonts w:hint="cs"/>
          <w:rtl/>
        </w:rPr>
        <w:t>, ב.</w:t>
      </w:r>
    </w:p>
  </w:endnote>
  <w:endnote w:id="20">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וראה באורך יין משמח </w:t>
      </w:r>
      <w:proofErr w:type="spellStart"/>
      <w:r>
        <w:rPr>
          <w:rFonts w:hint="cs"/>
          <w:rtl/>
        </w:rPr>
        <w:t>ח"ב</w:t>
      </w:r>
      <w:proofErr w:type="spellEnd"/>
      <w:r>
        <w:rPr>
          <w:rFonts w:hint="cs"/>
          <w:rtl/>
        </w:rPr>
        <w:t xml:space="preserve"> שער א בתורה "</w:t>
      </w:r>
      <w:proofErr w:type="spellStart"/>
      <w:r>
        <w:rPr>
          <w:rFonts w:hint="cs"/>
          <w:rtl/>
        </w:rPr>
        <w:t>עזיזא</w:t>
      </w:r>
      <w:proofErr w:type="spellEnd"/>
      <w:r>
        <w:rPr>
          <w:rFonts w:hint="cs"/>
          <w:rtl/>
        </w:rPr>
        <w:t xml:space="preserve"> </w:t>
      </w:r>
      <w:proofErr w:type="spellStart"/>
      <w:r>
        <w:rPr>
          <w:rFonts w:hint="cs"/>
          <w:rtl/>
        </w:rPr>
        <w:t>רחימתין</w:t>
      </w:r>
      <w:proofErr w:type="spellEnd"/>
      <w:r>
        <w:rPr>
          <w:rFonts w:hint="cs"/>
          <w:rtl/>
        </w:rPr>
        <w:t>".</w:t>
      </w:r>
    </w:p>
  </w:endnote>
  <w:endnote w:id="21">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ראה אהבה פרק 1 הערה ט ופרק 5 הערה </w:t>
      </w:r>
      <w:proofErr w:type="spellStart"/>
      <w:r>
        <w:rPr>
          <w:rFonts w:hint="cs"/>
          <w:rtl/>
        </w:rPr>
        <w:t>לז</w:t>
      </w:r>
      <w:proofErr w:type="spellEnd"/>
      <w:r>
        <w:rPr>
          <w:rFonts w:hint="cs"/>
          <w:rtl/>
        </w:rPr>
        <w:t xml:space="preserve">. </w:t>
      </w:r>
      <w:proofErr w:type="gramStart"/>
      <w:r w:rsidRPr="00E92727">
        <w:t>The Mystery of Marriage</w:t>
      </w:r>
      <w:r>
        <w:rPr>
          <w:rFonts w:hint="cs"/>
          <w:rtl/>
        </w:rPr>
        <w:t xml:space="preserve"> עמ' 22-38; 42-45.</w:t>
      </w:r>
      <w:proofErr w:type="gramEnd"/>
    </w:p>
  </w:endnote>
  <w:endnote w:id="22">
    <w:p w:rsidR="005A78C4" w:rsidRDefault="005A78C4" w:rsidP="005A78C4">
      <w:pPr>
        <w:pStyle w:val="a4"/>
        <w:rPr>
          <w:rFonts w:hint="cs"/>
        </w:rPr>
      </w:pPr>
      <w:r>
        <w:rPr>
          <w:rtl/>
        </w:rPr>
        <w:tab/>
      </w:r>
      <w:r w:rsidRPr="00944A81">
        <w:rPr>
          <w:rtl/>
        </w:rPr>
        <w:endnoteRef/>
      </w:r>
      <w:r>
        <w:rPr>
          <w:rtl/>
        </w:rPr>
        <w:t>.</w:t>
      </w:r>
      <w:r>
        <w:rPr>
          <w:rtl/>
        </w:rPr>
        <w:tab/>
      </w:r>
      <w:r>
        <w:rPr>
          <w:rFonts w:hint="cs"/>
          <w:rtl/>
        </w:rPr>
        <w:t xml:space="preserve">בראשית </w:t>
      </w:r>
      <w:proofErr w:type="spellStart"/>
      <w:r>
        <w:rPr>
          <w:rFonts w:hint="cs"/>
          <w:rtl/>
        </w:rPr>
        <w:t>כט</w:t>
      </w:r>
      <w:proofErr w:type="spellEnd"/>
      <w:r>
        <w:rPr>
          <w:rFonts w:hint="cs"/>
          <w:rtl/>
        </w:rPr>
        <w:t xml:space="preserve">, יא. ראה תניא </w:t>
      </w:r>
      <w:proofErr w:type="spellStart"/>
      <w:r>
        <w:rPr>
          <w:rFonts w:hint="cs"/>
          <w:rtl/>
        </w:rPr>
        <w:t>פמ"ה</w:t>
      </w:r>
      <w:proofErr w:type="spellEnd"/>
      <w:r>
        <w:rPr>
          <w:rFonts w:hint="cs"/>
          <w:rtl/>
        </w:rPr>
        <w:t>.</w:t>
      </w:r>
    </w:p>
  </w:endnote>
  <w:endnote w:id="23">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ראה יין משמח </w:t>
      </w:r>
      <w:proofErr w:type="spellStart"/>
      <w:r>
        <w:rPr>
          <w:rFonts w:hint="cs"/>
          <w:rtl/>
        </w:rPr>
        <w:t>ח"ב</w:t>
      </w:r>
      <w:proofErr w:type="spellEnd"/>
      <w:r>
        <w:rPr>
          <w:rFonts w:hint="cs"/>
          <w:rtl/>
        </w:rPr>
        <w:t xml:space="preserve"> שער א בתורה "תעוררו את האהבה".</w:t>
      </w:r>
    </w:p>
  </w:endnote>
  <w:endnote w:id="24">
    <w:p w:rsidR="005A78C4" w:rsidRDefault="005A78C4" w:rsidP="005A78C4">
      <w:pPr>
        <w:pStyle w:val="a4"/>
        <w:rPr>
          <w:rFonts w:hint="cs"/>
          <w:rtl/>
        </w:rPr>
      </w:pPr>
      <w:r>
        <w:rPr>
          <w:rtl/>
        </w:rPr>
        <w:tab/>
      </w:r>
      <w:r w:rsidRPr="00944A81">
        <w:rPr>
          <w:rtl/>
        </w:rPr>
        <w:endnoteRef/>
      </w:r>
      <w:r>
        <w:rPr>
          <w:rtl/>
        </w:rPr>
        <w:t>.</w:t>
      </w:r>
      <w:r>
        <w:rPr>
          <w:rtl/>
        </w:rPr>
        <w:tab/>
      </w:r>
      <w:r>
        <w:rPr>
          <w:rFonts w:hint="cs"/>
          <w:rtl/>
        </w:rPr>
        <w:t xml:space="preserve">צוואת </w:t>
      </w:r>
      <w:proofErr w:type="spellStart"/>
      <w:r>
        <w:rPr>
          <w:rFonts w:hint="cs"/>
          <w:rtl/>
        </w:rPr>
        <w:t>ריב"ש</w:t>
      </w:r>
      <w:proofErr w:type="spellEnd"/>
      <w:r>
        <w:rPr>
          <w:rFonts w:hint="cs"/>
          <w:rtl/>
        </w:rPr>
        <w:t xml:space="preserve"> (הוצאת </w:t>
      </w:r>
      <w:proofErr w:type="spellStart"/>
      <w:r>
        <w:rPr>
          <w:rFonts w:hint="cs"/>
          <w:rtl/>
        </w:rPr>
        <w:t>קה"ת</w:t>
      </w:r>
      <w:proofErr w:type="spellEnd"/>
      <w:r>
        <w:rPr>
          <w:rFonts w:hint="cs"/>
          <w:rtl/>
        </w:rPr>
        <w:t xml:space="preserve">) </w:t>
      </w:r>
      <w:proofErr w:type="spellStart"/>
      <w:r>
        <w:rPr>
          <w:rFonts w:hint="cs"/>
          <w:rtl/>
        </w:rPr>
        <w:t>קא</w:t>
      </w:r>
      <w:proofErr w:type="spellEnd"/>
      <w:r>
        <w:rPr>
          <w:rFonts w:hint="cs"/>
          <w:rtl/>
        </w:rPr>
        <w:t>.</w:t>
      </w:r>
    </w:p>
  </w:endnote>
  <w:endnote w:id="25">
    <w:p w:rsidR="005A78C4" w:rsidRDefault="005A78C4" w:rsidP="005A78C4">
      <w:pPr>
        <w:pStyle w:val="a4"/>
        <w:rPr>
          <w:rFonts w:hint="cs"/>
        </w:rPr>
      </w:pPr>
      <w:r>
        <w:rPr>
          <w:rtl/>
        </w:rPr>
        <w:tab/>
      </w:r>
      <w:r w:rsidRPr="00944A81">
        <w:rPr>
          <w:rtl/>
        </w:rPr>
        <w:endnoteRef/>
      </w:r>
      <w:r>
        <w:rPr>
          <w:rtl/>
        </w:rPr>
        <w:t>.</w:t>
      </w:r>
      <w:r>
        <w:rPr>
          <w:rtl/>
        </w:rPr>
        <w:tab/>
      </w:r>
      <w:r>
        <w:rPr>
          <w:rFonts w:hint="cs"/>
          <w:rtl/>
        </w:rPr>
        <w:t xml:space="preserve">ראה דברים ח, </w:t>
      </w:r>
      <w:proofErr w:type="spellStart"/>
      <w:r>
        <w:rPr>
          <w:rFonts w:hint="cs"/>
          <w:rtl/>
        </w:rPr>
        <w:t>יח</w:t>
      </w:r>
      <w:proofErr w:type="spellEnd"/>
      <w:r>
        <w:rPr>
          <w:rFonts w:hint="cs"/>
          <w:rtl/>
        </w:rPr>
        <w:t>.</w:t>
      </w:r>
    </w:p>
  </w:endnote>
  <w:endnote w:id="26">
    <w:p w:rsidR="005A78C4" w:rsidRDefault="005A78C4" w:rsidP="005A78C4">
      <w:pPr>
        <w:pStyle w:val="a4"/>
        <w:rPr>
          <w:rFonts w:hint="cs"/>
          <w:rtl/>
        </w:rPr>
      </w:pPr>
      <w:r>
        <w:rPr>
          <w:rtl/>
        </w:rPr>
        <w:tab/>
      </w:r>
      <w:r w:rsidRPr="00944A81">
        <w:rPr>
          <w:rtl/>
        </w:rPr>
        <w:endnoteRef/>
      </w:r>
      <w:r>
        <w:rPr>
          <w:rtl/>
        </w:rPr>
        <w:t>.</w:t>
      </w:r>
      <w:r>
        <w:rPr>
          <w:rtl/>
        </w:rPr>
        <w:tab/>
      </w:r>
      <w:r>
        <w:rPr>
          <w:rFonts w:hint="cs"/>
          <w:rtl/>
        </w:rPr>
        <w:t>וראה שכינה ביניהם פ"ד, ובפרט שם הערות י-יא.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95F" w:rsidRDefault="00AB195F" w:rsidP="005A78C4">
      <w:pPr>
        <w:spacing w:after="0" w:line="240" w:lineRule="auto"/>
      </w:pPr>
      <w:r>
        <w:separator/>
      </w:r>
    </w:p>
  </w:footnote>
  <w:footnote w:type="continuationSeparator" w:id="0">
    <w:p w:rsidR="00AB195F" w:rsidRDefault="00AB195F" w:rsidP="005A78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20"/>
    <w:rsid w:val="00061E65"/>
    <w:rsid w:val="000C2C20"/>
    <w:rsid w:val="005A78C4"/>
    <w:rsid w:val="00AB195F"/>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A78C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5A78C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A78C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5A78C4"/>
    <w:rPr>
      <w:noProof/>
      <w:position w:val="-4"/>
      <w:szCs w:val="26"/>
      <w:vertAlign w:val="superscript"/>
    </w:rPr>
  </w:style>
  <w:style w:type="paragraph" w:styleId="a4">
    <w:name w:val="endnote text"/>
    <w:aliases w:val="Endnote Text"/>
    <w:basedOn w:val="a"/>
    <w:link w:val="a5"/>
    <w:semiHidden/>
    <w:rsid w:val="005A78C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5A78C4"/>
    <w:rPr>
      <w:rFonts w:ascii="Times New Roman" w:eastAsia="Times New Roman" w:hAnsi="Times New Roman" w:cs="oprFrank"/>
      <w:sz w:val="20"/>
      <w:szCs w:val="23"/>
      <w:lang w:eastAsia="he-IL"/>
    </w:rPr>
  </w:style>
  <w:style w:type="paragraph" w:customStyle="1" w:styleId="a6">
    <w:name w:val="פתיח תו"/>
    <w:basedOn w:val="a"/>
    <w:link w:val="a7"/>
    <w:rsid w:val="005A78C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5A78C4"/>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A78C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5A78C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A78C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5A78C4"/>
    <w:rPr>
      <w:noProof/>
      <w:position w:val="-4"/>
      <w:szCs w:val="26"/>
      <w:vertAlign w:val="superscript"/>
    </w:rPr>
  </w:style>
  <w:style w:type="paragraph" w:styleId="a4">
    <w:name w:val="endnote text"/>
    <w:aliases w:val="Endnote Text"/>
    <w:basedOn w:val="a"/>
    <w:link w:val="a5"/>
    <w:semiHidden/>
    <w:rsid w:val="005A78C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5A78C4"/>
    <w:rPr>
      <w:rFonts w:ascii="Times New Roman" w:eastAsia="Times New Roman" w:hAnsi="Times New Roman" w:cs="oprFrank"/>
      <w:sz w:val="20"/>
      <w:szCs w:val="23"/>
      <w:lang w:eastAsia="he-IL"/>
    </w:rPr>
  </w:style>
  <w:style w:type="paragraph" w:customStyle="1" w:styleId="a6">
    <w:name w:val="פתיח תו"/>
    <w:basedOn w:val="a"/>
    <w:link w:val="a7"/>
    <w:rsid w:val="005A78C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5A78C4"/>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2420</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2017-08-16T09:38:00Z</dcterms:created>
  <dcterms:modified xsi:type="dcterms:W3CDTF">2017-08-16T09:38:00Z</dcterms:modified>
</cp:coreProperties>
</file>