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C3F" w:rsidRPr="00BF37B9" w:rsidRDefault="004B2C3F" w:rsidP="004B2C3F">
      <w:pPr>
        <w:pStyle w:val="2"/>
        <w:rPr>
          <w:rFonts w:hint="cs"/>
          <w:rtl/>
        </w:rPr>
      </w:pPr>
      <w:r w:rsidRPr="00BF37B9">
        <w:rPr>
          <w:rFonts w:hint="cs"/>
          <w:rtl/>
        </w:rPr>
        <w:t>שבע מתנות החופה</w:t>
      </w:r>
    </w:p>
    <w:p w:rsidR="004B2C3F" w:rsidRPr="006E34D4" w:rsidRDefault="004B2C3F" w:rsidP="004B2C3F">
      <w:pPr>
        <w:keepNext/>
        <w:framePr w:dropCap="drop" w:lines="3" w:h="1037" w:hRule="exact" w:hSpace="57" w:wrap="around" w:vAnchor="text" w:hAnchor="text" w:xAlign="right" w:y="-319"/>
        <w:spacing w:after="0" w:line="1037" w:lineRule="exact"/>
        <w:textAlignment w:val="baseline"/>
        <w:rPr>
          <w:rStyle w:val="a8"/>
          <w:position w:val="-12"/>
          <w:sz w:val="89"/>
          <w:szCs w:val="89"/>
          <w:rtl/>
        </w:rPr>
      </w:pPr>
      <w:r w:rsidRPr="006E34D4">
        <w:rPr>
          <w:rStyle w:val="a8"/>
          <w:rFonts w:hint="cs"/>
          <w:position w:val="-12"/>
          <w:sz w:val="89"/>
          <w:szCs w:val="89"/>
          <w:rtl/>
        </w:rPr>
        <w:t>ל</w:t>
      </w:r>
    </w:p>
    <w:p w:rsidR="004B2C3F" w:rsidRPr="00BF37B9" w:rsidRDefault="004B2C3F" w:rsidP="004B2C3F">
      <w:pPr>
        <w:rPr>
          <w:rFonts w:hint="cs"/>
          <w:rtl/>
        </w:rPr>
      </w:pPr>
      <w:r w:rsidRPr="00BF37B9">
        <w:rPr>
          <w:rFonts w:hint="cs"/>
          <w:rtl/>
        </w:rPr>
        <w:t>פי מנהג בני אשכנז, מקיפה הכלה את החתן שבע הקפות תחת החופה</w:t>
      </w:r>
      <w:r w:rsidRPr="008636EE">
        <w:rPr>
          <w:rStyle w:val="a3"/>
          <w:rtl/>
        </w:rPr>
        <w:endnoteReference w:id="1"/>
      </w:r>
      <w:r w:rsidRPr="00BF37B9">
        <w:rPr>
          <w:rFonts w:hint="cs"/>
          <w:rtl/>
        </w:rPr>
        <w:t xml:space="preserve">. תפקידן של ההקפות הוא להמשיך אורות מקיפים על החתן והכלה. בעוד שאורות פנימיים תלויים בעבודתו הפנימית של האדם על </w:t>
      </w:r>
      <w:r w:rsidRPr="00D91656">
        <w:rPr>
          <w:rStyle w:val="a4"/>
          <w:rFonts w:hint="cs"/>
          <w:rtl/>
        </w:rPr>
        <w:t>תכונות</w:t>
      </w:r>
      <w:r w:rsidRPr="00BF37B9">
        <w:rPr>
          <w:rFonts w:hint="cs"/>
          <w:rtl/>
        </w:rPr>
        <w:t xml:space="preserve"> נפשו, את האורות המקיפים מקבלים מבחוץ, והם מופיעים כ</w:t>
      </w:r>
      <w:r w:rsidRPr="00D91656">
        <w:rPr>
          <w:rStyle w:val="a4"/>
          <w:rFonts w:hint="cs"/>
          <w:rtl/>
        </w:rPr>
        <w:t>מתנות</w:t>
      </w:r>
      <w:r w:rsidRPr="00BF37B9">
        <w:rPr>
          <w:rFonts w:hint="cs"/>
          <w:rtl/>
        </w:rPr>
        <w:t xml:space="preserve"> מן השמים. בספר יצירה</w:t>
      </w:r>
      <w:r w:rsidRPr="008636EE">
        <w:rPr>
          <w:rStyle w:val="a3"/>
          <w:rtl/>
        </w:rPr>
        <w:endnoteReference w:id="2"/>
      </w:r>
      <w:r w:rsidRPr="00BF37B9">
        <w:rPr>
          <w:rFonts w:hint="cs"/>
          <w:rtl/>
        </w:rPr>
        <w:t xml:space="preserve"> מופיעות שבע מתנות טובות, כנגד שבע מדות הלב (וכן כנגד האותיות ה"כפולות"</w:t>
      </w:r>
      <w:r w:rsidRPr="008636EE">
        <w:rPr>
          <w:rStyle w:val="a3"/>
          <w:rtl/>
        </w:rPr>
        <w:endnoteReference w:id="3"/>
      </w:r>
      <w:r w:rsidRPr="00BF37B9">
        <w:rPr>
          <w:rFonts w:hint="cs"/>
          <w:rtl/>
        </w:rPr>
        <w:t xml:space="preserve"> </w:t>
      </w:r>
      <w:proofErr w:type="spellStart"/>
      <w:r w:rsidRPr="00BF37B9">
        <w:rPr>
          <w:rFonts w:hint="cs"/>
          <w:b/>
          <w:bCs/>
          <w:sz w:val="28"/>
          <w:szCs w:val="28"/>
          <w:rtl/>
        </w:rPr>
        <w:t>בגדכפרת</w:t>
      </w:r>
      <w:proofErr w:type="spellEnd"/>
      <w:r w:rsidRPr="00BF37B9">
        <w:rPr>
          <w:rFonts w:hint="cs"/>
          <w:rtl/>
        </w:rPr>
        <w:t xml:space="preserve"> וכנגד שבעת שערי הפנים), ועל העומדים סביב החופה לכוון כיצד בכל הקפה הם מעניקים</w:t>
      </w:r>
      <w:r w:rsidRPr="008636EE">
        <w:rPr>
          <w:rStyle w:val="a3"/>
          <w:rtl/>
        </w:rPr>
        <w:endnoteReference w:id="4"/>
      </w:r>
      <w:r w:rsidRPr="00BF37B9">
        <w:rPr>
          <w:rFonts w:hint="cs"/>
          <w:rtl/>
        </w:rPr>
        <w:t xml:space="preserve"> לבני הזוג מתנה אחת מן השמים</w:t>
      </w:r>
      <w:r w:rsidRPr="008636EE">
        <w:rPr>
          <w:rStyle w:val="a3"/>
          <w:rtl/>
        </w:rPr>
        <w:endnoteReference w:id="5"/>
      </w:r>
      <w:r w:rsidRPr="00BF37B9">
        <w:rPr>
          <w:rFonts w:hint="cs"/>
          <w:rtl/>
        </w:rPr>
        <w:t xml:space="preserve"> מתוך שבע המתנות הטובות:</w:t>
      </w:r>
    </w:p>
    <w:p w:rsidR="004B2C3F" w:rsidRPr="00BF37B9" w:rsidRDefault="004B2C3F" w:rsidP="004B2C3F">
      <w:pPr>
        <w:rPr>
          <w:rFonts w:hint="cs"/>
          <w:rtl/>
        </w:rPr>
      </w:pPr>
      <w:r w:rsidRPr="00BF37B9">
        <w:rPr>
          <w:rFonts w:hint="cs"/>
          <w:rtl/>
        </w:rPr>
        <w:t xml:space="preserve">בהקפה הראשונה מעניקים לחתן ולכלה את מתנת </w:t>
      </w:r>
      <w:r w:rsidRPr="00D91656">
        <w:rPr>
          <w:rStyle w:val="a4"/>
          <w:rFonts w:hint="cs"/>
          <w:rtl/>
        </w:rPr>
        <w:t>החכמה</w:t>
      </w:r>
      <w:r w:rsidRPr="00BF37B9">
        <w:rPr>
          <w:rFonts w:hint="cs"/>
          <w:rtl/>
        </w:rPr>
        <w:t xml:space="preserve">. החכמה לה זקוקים בני זוג אינה </w:t>
      </w:r>
      <w:proofErr w:type="spellStart"/>
      <w:r w:rsidRPr="00BF37B9">
        <w:rPr>
          <w:rFonts w:hint="cs"/>
          <w:rtl/>
        </w:rPr>
        <w:t>כח</w:t>
      </w:r>
      <w:proofErr w:type="spellEnd"/>
      <w:r w:rsidRPr="00BF37B9">
        <w:rPr>
          <w:rFonts w:hint="cs"/>
          <w:rtl/>
        </w:rPr>
        <w:t xml:space="preserve"> של השכלה מופשטת, אלא חכמת לב, חכמת חיים שתאפשר להם לחיות חיים טובים ונעימים בכל מצב ומצב. מתנת החכמה ניתנת לספירת החסד, </w:t>
      </w:r>
      <w:proofErr w:type="spellStart"/>
      <w:r w:rsidRPr="00BF37B9">
        <w:rPr>
          <w:rFonts w:hint="cs"/>
          <w:rtl/>
        </w:rPr>
        <w:t>המדה</w:t>
      </w:r>
      <w:proofErr w:type="spellEnd"/>
      <w:r w:rsidRPr="00BF37B9">
        <w:rPr>
          <w:rFonts w:hint="cs"/>
          <w:rtl/>
        </w:rPr>
        <w:t xml:space="preserve"> הראשונה </w:t>
      </w:r>
      <w:proofErr w:type="spellStart"/>
      <w:r w:rsidRPr="00BF37B9">
        <w:rPr>
          <w:rFonts w:hint="cs"/>
          <w:rtl/>
        </w:rPr>
        <w:t>ממדות</w:t>
      </w:r>
      <w:proofErr w:type="spellEnd"/>
      <w:r w:rsidRPr="00BF37B9">
        <w:rPr>
          <w:rFonts w:hint="cs"/>
          <w:rtl/>
        </w:rPr>
        <w:t xml:space="preserve"> הלב, שפנימיותה היא האהבה</w:t>
      </w:r>
      <w:r w:rsidRPr="008636EE">
        <w:rPr>
          <w:rStyle w:val="a3"/>
          <w:rtl/>
        </w:rPr>
        <w:endnoteReference w:id="6"/>
      </w:r>
      <w:r w:rsidRPr="00BF37B9">
        <w:rPr>
          <w:rFonts w:hint="cs"/>
          <w:rtl/>
        </w:rPr>
        <w:t>. תפקידה של חכמת החיים היא לבנות כלים נכונים לאהבה עמה מתחילים בני הזוג את חייהם. האהבה היא אור גדול, אך כדי שהאור ישתמר במהלך החיים הוא זקוק לכלים, לחכמת חיים שתנחה כיצד להסתדר במצבים שונים כך שהאהבה תתמיד ואף תתעצם ותתפתח. כך ידוע הרמז</w:t>
      </w:r>
      <w:r w:rsidRPr="008636EE">
        <w:rPr>
          <w:rStyle w:val="a3"/>
          <w:rtl/>
        </w:rPr>
        <w:endnoteReference w:id="7"/>
      </w:r>
      <w:r w:rsidRPr="00BF37B9">
        <w:rPr>
          <w:rFonts w:hint="cs"/>
          <w:rtl/>
        </w:rPr>
        <w:t xml:space="preserve"> כי </w:t>
      </w:r>
      <w:r w:rsidRPr="00BF37B9">
        <w:rPr>
          <w:rFonts w:hint="cs"/>
          <w:b/>
          <w:bCs/>
          <w:sz w:val="28"/>
          <w:szCs w:val="28"/>
          <w:rtl/>
        </w:rPr>
        <w:t>אהבת</w:t>
      </w:r>
      <w:r w:rsidRPr="00BF37B9">
        <w:rPr>
          <w:rFonts w:hint="cs"/>
          <w:rtl/>
        </w:rPr>
        <w:t xml:space="preserve"> </w:t>
      </w:r>
      <w:r w:rsidRPr="00BF37B9">
        <w:rPr>
          <w:rFonts w:hint="cs"/>
          <w:b/>
          <w:bCs/>
          <w:sz w:val="28"/>
          <w:szCs w:val="28"/>
          <w:rtl/>
        </w:rPr>
        <w:t>ישראל</w:t>
      </w:r>
      <w:r w:rsidRPr="00BF37B9">
        <w:rPr>
          <w:rFonts w:hint="cs"/>
          <w:rtl/>
        </w:rPr>
        <w:t xml:space="preserve"> עולה </w:t>
      </w:r>
      <w:r w:rsidRPr="00BF37B9">
        <w:rPr>
          <w:rFonts w:hint="cs"/>
          <w:b/>
          <w:bCs/>
          <w:sz w:val="28"/>
          <w:szCs w:val="28"/>
          <w:rtl/>
        </w:rPr>
        <w:t>אהבה</w:t>
      </w:r>
      <w:r w:rsidRPr="00BF37B9">
        <w:rPr>
          <w:rFonts w:hint="cs"/>
          <w:rtl/>
        </w:rPr>
        <w:t xml:space="preserve"> פעמים </w:t>
      </w:r>
      <w:r w:rsidRPr="00BF37B9">
        <w:rPr>
          <w:rFonts w:hint="cs"/>
          <w:b/>
          <w:bCs/>
          <w:sz w:val="28"/>
          <w:szCs w:val="28"/>
          <w:rtl/>
        </w:rPr>
        <w:t>חכמה</w:t>
      </w:r>
      <w:r w:rsidRPr="00BF37B9">
        <w:rPr>
          <w:rFonts w:hint="cs"/>
          <w:rtl/>
        </w:rPr>
        <w:t xml:space="preserve"> </w:t>
      </w:r>
      <w:r w:rsidRPr="00BF37B9">
        <w:rPr>
          <w:rtl/>
        </w:rPr>
        <w:t>–</w:t>
      </w:r>
      <w:r w:rsidRPr="00BF37B9">
        <w:rPr>
          <w:rFonts w:hint="cs"/>
          <w:rtl/>
        </w:rPr>
        <w:t xml:space="preserve"> בשביל לאהוב נכון זקוקים לחכמה רבה, והיא המתנה הראשונה אותה יש להעניק לבני הזוג (וכשם שהחסד </w:t>
      </w:r>
      <w:proofErr w:type="spellStart"/>
      <w:r w:rsidRPr="00BF37B9">
        <w:rPr>
          <w:rFonts w:hint="cs"/>
          <w:rtl/>
        </w:rPr>
        <w:t>מלוה</w:t>
      </w:r>
      <w:proofErr w:type="spellEnd"/>
      <w:r w:rsidRPr="00BF37B9">
        <w:rPr>
          <w:rFonts w:hint="cs"/>
          <w:rtl/>
        </w:rPr>
        <w:t xml:space="preserve"> את כל מדות הלב כ"יומא </w:t>
      </w:r>
      <w:proofErr w:type="spellStart"/>
      <w:r w:rsidRPr="00BF37B9">
        <w:rPr>
          <w:rFonts w:hint="cs"/>
          <w:rtl/>
        </w:rPr>
        <w:t>דאזיל</w:t>
      </w:r>
      <w:proofErr w:type="spellEnd"/>
      <w:r w:rsidRPr="00BF37B9">
        <w:rPr>
          <w:rFonts w:hint="cs"/>
          <w:rtl/>
        </w:rPr>
        <w:t xml:space="preserve"> עם </w:t>
      </w:r>
      <w:proofErr w:type="spellStart"/>
      <w:r w:rsidRPr="00BF37B9">
        <w:rPr>
          <w:rFonts w:hint="cs"/>
          <w:rtl/>
        </w:rPr>
        <w:t>כולהו</w:t>
      </w:r>
      <w:proofErr w:type="spellEnd"/>
      <w:r w:rsidRPr="00BF37B9">
        <w:rPr>
          <w:rFonts w:hint="cs"/>
          <w:rtl/>
        </w:rPr>
        <w:t xml:space="preserve"> יומין"</w:t>
      </w:r>
      <w:r w:rsidRPr="008636EE">
        <w:rPr>
          <w:rStyle w:val="a3"/>
          <w:rtl/>
        </w:rPr>
        <w:endnoteReference w:id="8"/>
      </w:r>
      <w:r w:rsidRPr="00BF37B9">
        <w:rPr>
          <w:rFonts w:hint="cs"/>
          <w:rtl/>
        </w:rPr>
        <w:t xml:space="preserve"> כך חכמת החיים של האהבה </w:t>
      </w:r>
      <w:proofErr w:type="spellStart"/>
      <w:r w:rsidRPr="00BF37B9">
        <w:rPr>
          <w:rFonts w:hint="cs"/>
          <w:rtl/>
        </w:rPr>
        <w:t>מלוה</w:t>
      </w:r>
      <w:proofErr w:type="spellEnd"/>
      <w:r w:rsidRPr="00BF37B9">
        <w:rPr>
          <w:rFonts w:hint="cs"/>
          <w:rtl/>
        </w:rPr>
        <w:t xml:space="preserve"> את כל שאר המתנות המנויות בהמשך).</w:t>
      </w:r>
    </w:p>
    <w:p w:rsidR="004B2C3F" w:rsidRPr="00BF37B9" w:rsidRDefault="004B2C3F" w:rsidP="004B2C3F">
      <w:pPr>
        <w:rPr>
          <w:rFonts w:hint="cs"/>
          <w:rtl/>
        </w:rPr>
      </w:pPr>
      <w:r w:rsidRPr="00BF37B9">
        <w:rPr>
          <w:rFonts w:hint="cs"/>
          <w:rtl/>
        </w:rPr>
        <w:t xml:space="preserve">בהקפה </w:t>
      </w:r>
      <w:proofErr w:type="spellStart"/>
      <w:r w:rsidRPr="00BF37B9">
        <w:rPr>
          <w:rFonts w:hint="cs"/>
          <w:rtl/>
        </w:rPr>
        <w:t>השניה</w:t>
      </w:r>
      <w:proofErr w:type="spellEnd"/>
      <w:r w:rsidRPr="00BF37B9">
        <w:rPr>
          <w:rFonts w:hint="cs"/>
          <w:rtl/>
        </w:rPr>
        <w:t xml:space="preserve"> מעניקים לחתן ולכלה את מתנת </w:t>
      </w:r>
      <w:r w:rsidRPr="00D91656">
        <w:rPr>
          <w:rStyle w:val="a4"/>
          <w:rFonts w:hint="cs"/>
          <w:rtl/>
        </w:rPr>
        <w:t>העושר</w:t>
      </w:r>
      <w:r w:rsidRPr="00BF37B9">
        <w:rPr>
          <w:rFonts w:hint="cs"/>
          <w:rtl/>
        </w:rPr>
        <w:t xml:space="preserve"> ("מזוני" בלשון</w:t>
      </w:r>
      <w:r>
        <w:rPr>
          <w:rFonts w:hint="cs"/>
          <w:rtl/>
        </w:rPr>
        <w:t xml:space="preserve"> </w:t>
      </w:r>
      <w:r w:rsidRPr="00BF37B9">
        <w:rPr>
          <w:rFonts w:hint="cs"/>
          <w:rtl/>
        </w:rPr>
        <w:t>חז"ל</w:t>
      </w:r>
      <w:r w:rsidRPr="008636EE">
        <w:rPr>
          <w:rStyle w:val="a3"/>
          <w:rtl/>
        </w:rPr>
        <w:endnoteReference w:id="9"/>
      </w:r>
      <w:r w:rsidRPr="00BF37B9">
        <w:rPr>
          <w:rFonts w:hint="cs"/>
          <w:rtl/>
        </w:rPr>
        <w:t>). בעוד שהחכמה שייכת לצד החסד-הימין, ועל כן "הרוצה להחכים ידרים", העושר שייך לצד השמאל-הגבורה, ו"הרוצה להעשיר יצפין"</w:t>
      </w:r>
      <w:r w:rsidRPr="008636EE">
        <w:rPr>
          <w:rStyle w:val="a3"/>
          <w:rtl/>
        </w:rPr>
        <w:endnoteReference w:id="10"/>
      </w:r>
      <w:r w:rsidRPr="00BF37B9">
        <w:rPr>
          <w:rFonts w:hint="cs"/>
          <w:rtl/>
        </w:rPr>
        <w:t xml:space="preserve"> (לצד בו עמד </w:t>
      </w:r>
      <w:r w:rsidRPr="00BF37B9">
        <w:rPr>
          <w:rFonts w:hint="cs"/>
          <w:rtl/>
        </w:rPr>
        <w:lastRenderedPageBreak/>
        <w:t>במקדש שלחן הפנים, מקור ברכת הפרנסה בישראל). "אין עשיר אלא בדעת"</w:t>
      </w:r>
      <w:r w:rsidRPr="008636EE">
        <w:rPr>
          <w:rStyle w:val="a3"/>
          <w:rtl/>
        </w:rPr>
        <w:endnoteReference w:id="11"/>
      </w:r>
      <w:r w:rsidRPr="00BF37B9">
        <w:rPr>
          <w:rFonts w:hint="cs"/>
          <w:rtl/>
        </w:rPr>
        <w:t xml:space="preserve"> ו"איזהו עשיר? השמח בחלקו"</w:t>
      </w:r>
      <w:r w:rsidRPr="008636EE">
        <w:rPr>
          <w:rStyle w:val="a3"/>
          <w:rtl/>
        </w:rPr>
        <w:endnoteReference w:id="12"/>
      </w:r>
      <w:r w:rsidRPr="00BF37B9">
        <w:rPr>
          <w:rFonts w:hint="cs"/>
          <w:rtl/>
        </w:rPr>
        <w:t xml:space="preserve"> ועל כן עיקרה של מתנת העושר הוא דעת להסתפק בברכה הגשמית לה זכה האדם ולשמוח בה (וככל שבני הזוג יקבלו עשירות זו, ויודו לה' על כל דבר ודבר לו זכו, כך הם גם יזכו לעשירות גשמית מבורכת). על אף שיש קשר בין פרנסה טובה לשלום בית</w:t>
      </w:r>
      <w:r w:rsidRPr="008636EE">
        <w:rPr>
          <w:rStyle w:val="a3"/>
          <w:rtl/>
        </w:rPr>
        <w:endnoteReference w:id="13"/>
      </w:r>
      <w:r w:rsidRPr="00BF37B9">
        <w:rPr>
          <w:rFonts w:hint="cs"/>
          <w:rtl/>
        </w:rPr>
        <w:t xml:space="preserve"> (ובספירות היינו הקשר בין ספירת הגבורה לספירת היסוד</w:t>
      </w:r>
      <w:r w:rsidRPr="008636EE">
        <w:rPr>
          <w:rStyle w:val="a3"/>
          <w:rtl/>
        </w:rPr>
        <w:endnoteReference w:id="14"/>
      </w:r>
      <w:r w:rsidRPr="00BF37B9">
        <w:rPr>
          <w:rFonts w:hint="cs"/>
          <w:rtl/>
        </w:rPr>
        <w:t>, כדלקמן), הרי "טובה פת חרבה ושלוה בה מבית מלא זבחי ריב"</w:t>
      </w:r>
      <w:r w:rsidRPr="008636EE">
        <w:rPr>
          <w:rStyle w:val="a3"/>
          <w:rtl/>
        </w:rPr>
        <w:endnoteReference w:id="15"/>
      </w:r>
      <w:r w:rsidRPr="00BF37B9">
        <w:rPr>
          <w:rFonts w:hint="cs"/>
          <w:rtl/>
        </w:rPr>
        <w:t xml:space="preserve"> </w:t>
      </w:r>
      <w:proofErr w:type="spellStart"/>
      <w:r w:rsidRPr="00BF37B9">
        <w:rPr>
          <w:rFonts w:hint="cs"/>
          <w:rtl/>
        </w:rPr>
        <w:t>והשלוה</w:t>
      </w:r>
      <w:proofErr w:type="spellEnd"/>
      <w:r w:rsidRPr="00BF37B9">
        <w:rPr>
          <w:rFonts w:hint="cs"/>
          <w:rtl/>
        </w:rPr>
        <w:t xml:space="preserve"> תלויה בדעת הרחבה ובשמחת האדם בחלקו.</w:t>
      </w:r>
    </w:p>
    <w:p w:rsidR="004B2C3F" w:rsidRPr="00BF37B9" w:rsidRDefault="004B2C3F" w:rsidP="004B2C3F">
      <w:pPr>
        <w:rPr>
          <w:rFonts w:hint="cs"/>
          <w:rtl/>
        </w:rPr>
      </w:pPr>
      <w:r w:rsidRPr="00BF37B9">
        <w:rPr>
          <w:rFonts w:hint="cs"/>
          <w:rtl/>
        </w:rPr>
        <w:t xml:space="preserve">בהקפה השלישית מעניקים לבני הזוג את מתנת </w:t>
      </w:r>
      <w:r w:rsidRPr="00D91656">
        <w:rPr>
          <w:rStyle w:val="a4"/>
          <w:rFonts w:hint="cs"/>
          <w:rtl/>
        </w:rPr>
        <w:t>הזרע</w:t>
      </w:r>
      <w:r w:rsidRPr="00BF37B9">
        <w:rPr>
          <w:rFonts w:hint="cs"/>
          <w:rtl/>
        </w:rPr>
        <w:t xml:space="preserve"> ("בני" בלשון חז"ל) </w:t>
      </w:r>
      <w:r w:rsidRPr="00BF37B9">
        <w:rPr>
          <w:rtl/>
        </w:rPr>
        <w:t>–</w:t>
      </w:r>
      <w:r w:rsidRPr="00BF37B9">
        <w:rPr>
          <w:rFonts w:hint="cs"/>
          <w:rtl/>
        </w:rPr>
        <w:t xml:space="preserve"> תכלית הנישואין. מתנה זו שייכת למדת התפארת, מדתו של יעקב אבינו, היחיד מבין האבות שזכה לריבוי בנים, ההולכים כולם בדרך ה' ("</w:t>
      </w:r>
      <w:proofErr w:type="spellStart"/>
      <w:r w:rsidRPr="00BF37B9">
        <w:rPr>
          <w:rFonts w:hint="cs"/>
          <w:rtl/>
        </w:rPr>
        <w:t>מטתו</w:t>
      </w:r>
      <w:proofErr w:type="spellEnd"/>
      <w:r w:rsidRPr="00BF37B9">
        <w:rPr>
          <w:rFonts w:hint="cs"/>
          <w:rtl/>
        </w:rPr>
        <w:t xml:space="preserve"> שלמה"</w:t>
      </w:r>
      <w:r w:rsidRPr="008636EE">
        <w:rPr>
          <w:rStyle w:val="a3"/>
          <w:rtl/>
        </w:rPr>
        <w:endnoteReference w:id="16"/>
      </w:r>
      <w:r w:rsidRPr="00BF37B9">
        <w:rPr>
          <w:rFonts w:hint="cs"/>
          <w:rtl/>
        </w:rPr>
        <w:t xml:space="preserve">). בסדר של </w:t>
      </w:r>
      <w:proofErr w:type="spellStart"/>
      <w:r w:rsidRPr="00BF37B9">
        <w:rPr>
          <w:rFonts w:hint="cs"/>
          <w:b/>
          <w:bCs/>
          <w:sz w:val="28"/>
          <w:szCs w:val="28"/>
          <w:rtl/>
        </w:rPr>
        <w:t>בגדכפרת</w:t>
      </w:r>
      <w:proofErr w:type="spellEnd"/>
      <w:r w:rsidRPr="00BF37B9">
        <w:rPr>
          <w:rFonts w:hint="cs"/>
          <w:rtl/>
        </w:rPr>
        <w:t xml:space="preserve"> מתנת הבנים שייכת לאות </w:t>
      </w:r>
      <w:r w:rsidRPr="00BF37B9">
        <w:rPr>
          <w:rFonts w:hint="cs"/>
          <w:b/>
          <w:bCs/>
          <w:sz w:val="28"/>
          <w:szCs w:val="28"/>
          <w:rtl/>
        </w:rPr>
        <w:t>ד</w:t>
      </w:r>
      <w:r w:rsidRPr="00BF37B9">
        <w:rPr>
          <w:rFonts w:hint="cs"/>
          <w:rtl/>
        </w:rPr>
        <w:t>, הרומזת לברכת יעקב לריבוי בנים (שנולדו מ-</w:t>
      </w:r>
      <w:r w:rsidRPr="00BF37B9">
        <w:rPr>
          <w:rFonts w:hint="cs"/>
          <w:b/>
          <w:bCs/>
          <w:sz w:val="28"/>
          <w:szCs w:val="28"/>
          <w:rtl/>
        </w:rPr>
        <w:t>ד</w:t>
      </w:r>
      <w:r w:rsidRPr="00BF37B9">
        <w:rPr>
          <w:rFonts w:hint="cs"/>
          <w:rtl/>
        </w:rPr>
        <w:t xml:space="preserve"> נשותיו) שיפוצו ב-</w:t>
      </w:r>
      <w:r w:rsidRPr="00BF37B9">
        <w:rPr>
          <w:rFonts w:hint="cs"/>
          <w:b/>
          <w:bCs/>
          <w:sz w:val="28"/>
          <w:szCs w:val="28"/>
          <w:rtl/>
        </w:rPr>
        <w:t>ד</w:t>
      </w:r>
      <w:r w:rsidRPr="00BF37B9">
        <w:rPr>
          <w:rFonts w:hint="cs"/>
          <w:rtl/>
        </w:rPr>
        <w:t xml:space="preserve"> רוחות העולם </w:t>
      </w:r>
      <w:r w:rsidRPr="00BF37B9">
        <w:rPr>
          <w:rtl/>
        </w:rPr>
        <w:t>–</w:t>
      </w:r>
      <w:r w:rsidRPr="00BF37B9">
        <w:rPr>
          <w:rFonts w:hint="cs"/>
          <w:rtl/>
        </w:rPr>
        <w:t xml:space="preserve"> "ופרצת ימה וקדמה </w:t>
      </w:r>
      <w:r>
        <w:rPr>
          <w:rFonts w:hint="cs"/>
          <w:rtl/>
        </w:rPr>
        <w:t>ו</w:t>
      </w:r>
      <w:r w:rsidRPr="00BF37B9">
        <w:rPr>
          <w:rFonts w:hint="cs"/>
          <w:rtl/>
        </w:rPr>
        <w:t>צפ</w:t>
      </w:r>
      <w:r>
        <w:rPr>
          <w:rFonts w:hint="eastAsia"/>
          <w:rtl/>
        </w:rPr>
        <w:t>ֹ</w:t>
      </w:r>
      <w:r w:rsidRPr="00BF37B9">
        <w:rPr>
          <w:rFonts w:hint="cs"/>
          <w:rtl/>
        </w:rPr>
        <w:t>נה ונגבה"</w:t>
      </w:r>
      <w:r w:rsidRPr="008636EE">
        <w:rPr>
          <w:rStyle w:val="a3"/>
          <w:rtl/>
        </w:rPr>
        <w:endnoteReference w:id="17"/>
      </w:r>
      <w:r w:rsidRPr="00BF37B9">
        <w:rPr>
          <w:rFonts w:hint="cs"/>
          <w:rtl/>
        </w:rPr>
        <w:t>. פנימיות מדת התפארת היא הרחמים הנדרשים לגידול ילדים, "כרחם אב על בנים"</w:t>
      </w:r>
      <w:r w:rsidRPr="008636EE">
        <w:rPr>
          <w:rStyle w:val="a3"/>
          <w:rtl/>
        </w:rPr>
        <w:endnoteReference w:id="18"/>
      </w:r>
      <w:r w:rsidRPr="00BF37B9">
        <w:rPr>
          <w:rFonts w:hint="cs"/>
          <w:rtl/>
        </w:rPr>
        <w:t>. גם מדת התפארת עצמה קשורה לחינוך הילדים, משום שריבוי הבנים מחייב את ההורים לשים לב לגיוון המפואר של נשמות ילדיהם ולהתאים את החינוך הנכון לכל אחד מהם (כדרשה הפנימית</w:t>
      </w:r>
      <w:r w:rsidRPr="008636EE">
        <w:rPr>
          <w:rStyle w:val="a3"/>
          <w:rtl/>
        </w:rPr>
        <w:endnoteReference w:id="19"/>
      </w:r>
      <w:r w:rsidRPr="00BF37B9">
        <w:rPr>
          <w:rFonts w:hint="cs"/>
          <w:rtl/>
        </w:rPr>
        <w:t xml:space="preserve"> ש"חושך שבטו שונא בנו"</w:t>
      </w:r>
      <w:r w:rsidRPr="008636EE">
        <w:rPr>
          <w:rStyle w:val="a3"/>
          <w:rtl/>
        </w:rPr>
        <w:endnoteReference w:id="20"/>
      </w:r>
      <w:r w:rsidRPr="00BF37B9">
        <w:rPr>
          <w:rFonts w:hint="cs"/>
          <w:rtl/>
        </w:rPr>
        <w:t xml:space="preserve"> היינו מי שמונע מבנו להכיר את שבטו המיוחד לו מבין </w:t>
      </w:r>
      <w:proofErr w:type="spellStart"/>
      <w:r w:rsidRPr="00BF37B9">
        <w:rPr>
          <w:rFonts w:hint="cs"/>
          <w:b/>
          <w:bCs/>
          <w:sz w:val="28"/>
          <w:szCs w:val="28"/>
          <w:rtl/>
        </w:rPr>
        <w:t>יב</w:t>
      </w:r>
      <w:proofErr w:type="spellEnd"/>
      <w:r w:rsidRPr="00BF37B9">
        <w:rPr>
          <w:rFonts w:hint="cs"/>
          <w:rtl/>
        </w:rPr>
        <w:t xml:space="preserve"> שבטי י-ה, בני יעקב אבינו).</w:t>
      </w:r>
    </w:p>
    <w:p w:rsidR="004B2C3F" w:rsidRPr="00BF37B9" w:rsidRDefault="004B2C3F" w:rsidP="004B2C3F">
      <w:pPr>
        <w:rPr>
          <w:rFonts w:hint="cs"/>
          <w:rtl/>
        </w:rPr>
      </w:pPr>
      <w:r w:rsidRPr="00BF37B9">
        <w:rPr>
          <w:rFonts w:hint="cs"/>
          <w:rtl/>
        </w:rPr>
        <w:t xml:space="preserve">בהקפה הרביעית מעניקים לחתן ולכלה את מתנת </w:t>
      </w:r>
      <w:r w:rsidRPr="00D91656">
        <w:rPr>
          <w:rStyle w:val="a4"/>
          <w:rFonts w:hint="cs"/>
          <w:rtl/>
        </w:rPr>
        <w:t>החיים</w:t>
      </w:r>
      <w:r w:rsidRPr="00BF37B9">
        <w:rPr>
          <w:rFonts w:hint="cs"/>
          <w:rtl/>
        </w:rPr>
        <w:t xml:space="preserve"> ("חיי" בלשון חז"ל). מתנה זו שייכת לספירת הנצח, משום שמגמתה להגיע לחיים נצחיים. מעבר לפשט של חיים ארוכים מתוך בריאות נכונה, עומקה של מתנת החיים הוא </w:t>
      </w:r>
      <w:proofErr w:type="spellStart"/>
      <w:r w:rsidRPr="00BF37B9">
        <w:rPr>
          <w:rFonts w:hint="cs"/>
          <w:rtl/>
        </w:rPr>
        <w:t>כח</w:t>
      </w:r>
      <w:proofErr w:type="spellEnd"/>
      <w:r w:rsidRPr="00BF37B9">
        <w:rPr>
          <w:rFonts w:hint="cs"/>
          <w:rtl/>
        </w:rPr>
        <w:t xml:space="preserve"> של אריכות ימים, </w:t>
      </w:r>
      <w:proofErr w:type="spellStart"/>
      <w:r w:rsidRPr="00BF37B9">
        <w:rPr>
          <w:rFonts w:hint="cs"/>
          <w:rtl/>
        </w:rPr>
        <w:t>הכח</w:t>
      </w:r>
      <w:proofErr w:type="spellEnd"/>
      <w:r w:rsidRPr="00BF37B9">
        <w:rPr>
          <w:rFonts w:hint="cs"/>
          <w:rtl/>
        </w:rPr>
        <w:t xml:space="preserve"> שכל יום ויום בפני עצמו יהיה ארוך ומלא בכל טוב (עד שבכל נקודה בזמן תהיה הופעה של הנצח שמעבר לזמן המוגבל</w:t>
      </w:r>
      <w:r w:rsidRPr="008636EE">
        <w:rPr>
          <w:rStyle w:val="a3"/>
          <w:rtl/>
        </w:rPr>
        <w:endnoteReference w:id="21"/>
      </w:r>
      <w:r w:rsidRPr="00BF37B9">
        <w:rPr>
          <w:rFonts w:hint="cs"/>
          <w:rtl/>
        </w:rPr>
        <w:t>). אם כן, במתנת החיים מברכים את החתן והכלה שחייהם המשותפים, לאורך ימים ושנים טובות ומתוך בריאות איתנה, יהיו מלאים בעשיה ברוכה, בתורה בעבודה ובגמילות חסדים.</w:t>
      </w:r>
    </w:p>
    <w:p w:rsidR="004B2C3F" w:rsidRPr="00BF37B9" w:rsidRDefault="004B2C3F" w:rsidP="004B2C3F">
      <w:pPr>
        <w:rPr>
          <w:rFonts w:hint="cs"/>
          <w:rtl/>
        </w:rPr>
      </w:pPr>
      <w:r w:rsidRPr="00BF37B9">
        <w:rPr>
          <w:rFonts w:hint="cs"/>
          <w:rtl/>
        </w:rPr>
        <w:lastRenderedPageBreak/>
        <w:t xml:space="preserve">בהקפה החמישית מעניקים לחתן ולכלה את מתנת </w:t>
      </w:r>
      <w:r w:rsidRPr="00D91656">
        <w:rPr>
          <w:rStyle w:val="a4"/>
          <w:rFonts w:hint="cs"/>
          <w:rtl/>
        </w:rPr>
        <w:t>הממשלה</w:t>
      </w:r>
      <w:r w:rsidRPr="00BF37B9">
        <w:rPr>
          <w:rFonts w:hint="cs"/>
          <w:rtl/>
        </w:rPr>
        <w:t xml:space="preserve"> (החל מממשלתם על יצרם). החרות היא המתנה הראשונה בה זכו בני ישראל, כשיצאו מעבדות מצרים להיות בני חורין העובדים את ה' לבדו </w:t>
      </w:r>
      <w:r w:rsidRPr="00BF37B9">
        <w:rPr>
          <w:rtl/>
        </w:rPr>
        <w:t>–</w:t>
      </w:r>
      <w:r w:rsidRPr="00BF37B9">
        <w:rPr>
          <w:rFonts w:hint="cs"/>
          <w:rtl/>
        </w:rPr>
        <w:t xml:space="preserve"> "'עבדי הם' ולא עבדים לעבדים"</w:t>
      </w:r>
      <w:r w:rsidRPr="008636EE">
        <w:rPr>
          <w:rStyle w:val="a3"/>
          <w:rtl/>
        </w:rPr>
        <w:endnoteReference w:id="22"/>
      </w:r>
      <w:r w:rsidRPr="00BF37B9">
        <w:rPr>
          <w:rFonts w:hint="cs"/>
          <w:rtl/>
        </w:rPr>
        <w:t>. יתר על כן, יהודים בטבעם הם "מלכים"</w:t>
      </w:r>
      <w:r w:rsidRPr="008636EE">
        <w:rPr>
          <w:rStyle w:val="a3"/>
          <w:rtl/>
        </w:rPr>
        <w:endnoteReference w:id="23"/>
      </w:r>
      <w:r w:rsidRPr="00BF37B9">
        <w:rPr>
          <w:rFonts w:hint="cs"/>
          <w:rtl/>
        </w:rPr>
        <w:t xml:space="preserve"> ו"בני מלכים"</w:t>
      </w:r>
      <w:r w:rsidRPr="008636EE">
        <w:rPr>
          <w:rStyle w:val="a3"/>
          <w:rtl/>
        </w:rPr>
        <w:endnoteReference w:id="24"/>
      </w:r>
      <w:r w:rsidRPr="00BF37B9">
        <w:rPr>
          <w:rFonts w:hint="cs"/>
          <w:rtl/>
        </w:rPr>
        <w:t xml:space="preserve"> שהממשלה על הזולת מאפשרת להם לבטא את טבעם הטוב ולהיטיב לעולם כולו. ממשלה מתוקנת פירושה לקיחת אחריות על כתפי האדם (בעוד </w:t>
      </w:r>
      <w:proofErr w:type="spellStart"/>
      <w:r w:rsidRPr="00BF37B9">
        <w:rPr>
          <w:rFonts w:hint="cs"/>
          <w:rtl/>
        </w:rPr>
        <w:t>ש"עבדא</w:t>
      </w:r>
      <w:proofErr w:type="spellEnd"/>
      <w:r w:rsidRPr="00BF37B9">
        <w:rPr>
          <w:rFonts w:hint="cs"/>
          <w:rtl/>
        </w:rPr>
        <w:t xml:space="preserve"> </w:t>
      </w:r>
      <w:proofErr w:type="spellStart"/>
      <w:r w:rsidRPr="00BF37B9">
        <w:rPr>
          <w:rFonts w:hint="cs"/>
          <w:rtl/>
        </w:rPr>
        <w:t>בהפק</w:t>
      </w:r>
      <w:r>
        <w:rPr>
          <w:rFonts w:hint="cs"/>
          <w:rtl/>
        </w:rPr>
        <w:t>י</w:t>
      </w:r>
      <w:r w:rsidRPr="00BF37B9">
        <w:rPr>
          <w:rFonts w:hint="cs"/>
          <w:rtl/>
        </w:rPr>
        <w:t>רא</w:t>
      </w:r>
      <w:proofErr w:type="spellEnd"/>
      <w:r w:rsidRPr="00BF37B9">
        <w:rPr>
          <w:rFonts w:hint="cs"/>
          <w:rtl/>
        </w:rPr>
        <w:t xml:space="preserve"> ניחא ליה"</w:t>
      </w:r>
      <w:r w:rsidRPr="008636EE">
        <w:rPr>
          <w:rStyle w:val="a3"/>
          <w:rtl/>
        </w:rPr>
        <w:endnoteReference w:id="25"/>
      </w:r>
      <w:r w:rsidRPr="00BF37B9">
        <w:rPr>
          <w:rFonts w:hint="cs"/>
          <w:rtl/>
        </w:rPr>
        <w:t>), כאמור במשיח "ותהי המשרה על שכמו"</w:t>
      </w:r>
      <w:r w:rsidRPr="008636EE">
        <w:rPr>
          <w:rStyle w:val="a3"/>
          <w:rtl/>
        </w:rPr>
        <w:endnoteReference w:id="26"/>
      </w:r>
      <w:r w:rsidRPr="00BF37B9">
        <w:rPr>
          <w:rFonts w:hint="cs"/>
          <w:rtl/>
        </w:rPr>
        <w:t xml:space="preserve">. במתנת הממשלה מברכים את בני הזוג שיחושו כי כל האחריות שהם נוטלים על שכמם </w:t>
      </w:r>
      <w:proofErr w:type="spellStart"/>
      <w:r w:rsidRPr="00BF37B9">
        <w:rPr>
          <w:rFonts w:hint="cs"/>
          <w:rtl/>
        </w:rPr>
        <w:t>בבנין</w:t>
      </w:r>
      <w:proofErr w:type="spellEnd"/>
      <w:r w:rsidRPr="00BF37B9">
        <w:rPr>
          <w:rFonts w:hint="cs"/>
          <w:rtl/>
        </w:rPr>
        <w:t xml:space="preserve"> הבית המשותף באה מתוך חירות פנימית מלאה המאפשרת להם למשול ולהעניק מטובם בבית. מתנה זו שייכת בפרט לאשה, "</w:t>
      </w:r>
      <w:proofErr w:type="spellStart"/>
      <w:r w:rsidRPr="00BF37B9">
        <w:rPr>
          <w:rFonts w:hint="cs"/>
          <w:rtl/>
        </w:rPr>
        <w:t>איהי</w:t>
      </w:r>
      <w:proofErr w:type="spellEnd"/>
      <w:r w:rsidRPr="00BF37B9">
        <w:rPr>
          <w:rFonts w:hint="cs"/>
          <w:rtl/>
        </w:rPr>
        <w:t xml:space="preserve"> בהוד"</w:t>
      </w:r>
      <w:r w:rsidRPr="008636EE">
        <w:rPr>
          <w:rStyle w:val="a3"/>
          <w:rtl/>
        </w:rPr>
        <w:endnoteReference w:id="27"/>
      </w:r>
      <w:r w:rsidRPr="00BF37B9">
        <w:rPr>
          <w:rFonts w:hint="cs"/>
          <w:rtl/>
        </w:rPr>
        <w:t xml:space="preserve">, שתחוש תמיד כמלכה בבית. כל מושל </w:t>
      </w:r>
      <w:proofErr w:type="spellStart"/>
      <w:r w:rsidRPr="00BF37B9">
        <w:rPr>
          <w:rFonts w:hint="cs"/>
          <w:rtl/>
        </w:rPr>
        <w:t>אמיתי</w:t>
      </w:r>
      <w:proofErr w:type="spellEnd"/>
      <w:r w:rsidRPr="00BF37B9">
        <w:rPr>
          <w:rFonts w:hint="cs"/>
          <w:rtl/>
        </w:rPr>
        <w:t xml:space="preserve"> בקדושה, כמו רב או מלך, חש תמיד כעבד המשועבד לנתיניו</w:t>
      </w:r>
      <w:r w:rsidRPr="008636EE">
        <w:rPr>
          <w:rStyle w:val="a3"/>
          <w:rtl/>
        </w:rPr>
        <w:endnoteReference w:id="28"/>
      </w:r>
      <w:r w:rsidRPr="00BF37B9">
        <w:rPr>
          <w:rFonts w:hint="cs"/>
          <w:rtl/>
        </w:rPr>
        <w:t xml:space="preserve">. גם </w:t>
      </w:r>
      <w:proofErr w:type="spellStart"/>
      <w:r w:rsidRPr="00BF37B9">
        <w:rPr>
          <w:rFonts w:hint="cs"/>
          <w:rtl/>
        </w:rPr>
        <w:t>האשה</w:t>
      </w:r>
      <w:proofErr w:type="spellEnd"/>
      <w:r w:rsidRPr="00BF37B9">
        <w:rPr>
          <w:rFonts w:hint="cs"/>
          <w:rtl/>
        </w:rPr>
        <w:t xml:space="preserve"> במסירותה בוחרת להיות </w:t>
      </w:r>
      <w:r w:rsidRPr="00D91656">
        <w:rPr>
          <w:rStyle w:val="a4"/>
          <w:rFonts w:hint="cs"/>
          <w:rtl/>
        </w:rPr>
        <w:t>שפחה</w:t>
      </w:r>
      <w:r w:rsidRPr="00BF37B9">
        <w:rPr>
          <w:rFonts w:hint="cs"/>
          <w:rtl/>
        </w:rPr>
        <w:t xml:space="preserve"> לבני הבית ומטלותיו</w:t>
      </w:r>
      <w:r w:rsidRPr="008636EE">
        <w:rPr>
          <w:rStyle w:val="a3"/>
          <w:rtl/>
        </w:rPr>
        <w:endnoteReference w:id="29"/>
      </w:r>
      <w:r w:rsidRPr="00BF37B9">
        <w:rPr>
          <w:rFonts w:hint="cs"/>
          <w:rtl/>
        </w:rPr>
        <w:t>, ובכך היא מעמידה את ה</w:t>
      </w:r>
      <w:r w:rsidRPr="00D91656">
        <w:rPr>
          <w:rStyle w:val="a4"/>
          <w:rFonts w:hint="cs"/>
          <w:rtl/>
        </w:rPr>
        <w:t>משפחה</w:t>
      </w:r>
      <w:r w:rsidRPr="00BF37B9">
        <w:rPr>
          <w:rFonts w:hint="cs"/>
          <w:rtl/>
        </w:rPr>
        <w:t xml:space="preserve"> כולה ומזכה את כל בני הבית ב</w:t>
      </w:r>
      <w:r w:rsidRPr="00BF37B9">
        <w:rPr>
          <w:rFonts w:hint="cs"/>
          <w:b/>
          <w:bCs/>
          <w:sz w:val="28"/>
          <w:szCs w:val="28"/>
          <w:rtl/>
        </w:rPr>
        <w:t>שפ</w:t>
      </w:r>
      <w:r w:rsidRPr="00BF37B9">
        <w:rPr>
          <w:rFonts w:hint="cs"/>
          <w:rtl/>
        </w:rPr>
        <w:t xml:space="preserve">ע </w:t>
      </w:r>
      <w:r w:rsidRPr="00BF37B9">
        <w:rPr>
          <w:rFonts w:hint="cs"/>
          <w:b/>
          <w:bCs/>
          <w:sz w:val="28"/>
          <w:szCs w:val="28"/>
          <w:rtl/>
        </w:rPr>
        <w:t>ח</w:t>
      </w:r>
      <w:r w:rsidRPr="00BF37B9">
        <w:rPr>
          <w:rFonts w:hint="cs"/>
          <w:rtl/>
        </w:rPr>
        <w:t>יים, ויחד עם זאת (ודווקא מתוך כך) היא-היא המושלת בבית (בסוד "שפחה כי תירש גב</w:t>
      </w:r>
      <w:r>
        <w:rPr>
          <w:rFonts w:hint="cs"/>
          <w:rtl/>
        </w:rPr>
        <w:t>ִ</w:t>
      </w:r>
      <w:r w:rsidRPr="00BF37B9">
        <w:rPr>
          <w:rFonts w:hint="cs"/>
          <w:rtl/>
        </w:rPr>
        <w:t>רתה"</w:t>
      </w:r>
      <w:r w:rsidRPr="008636EE">
        <w:rPr>
          <w:rStyle w:val="a3"/>
          <w:rtl/>
        </w:rPr>
        <w:endnoteReference w:id="30"/>
      </w:r>
      <w:r w:rsidRPr="00BF37B9">
        <w:rPr>
          <w:rFonts w:hint="cs"/>
          <w:rtl/>
        </w:rPr>
        <w:t xml:space="preserve"> </w:t>
      </w:r>
      <w:proofErr w:type="spellStart"/>
      <w:r w:rsidRPr="00BF37B9">
        <w:rPr>
          <w:rFonts w:hint="cs"/>
          <w:rtl/>
        </w:rPr>
        <w:t>למעליותא</w:t>
      </w:r>
      <w:proofErr w:type="spellEnd"/>
      <w:r w:rsidRPr="008636EE">
        <w:rPr>
          <w:rStyle w:val="a3"/>
          <w:rtl/>
        </w:rPr>
        <w:endnoteReference w:id="31"/>
      </w:r>
      <w:r w:rsidRPr="00BF37B9">
        <w:rPr>
          <w:rFonts w:hint="cs"/>
          <w:rtl/>
        </w:rPr>
        <w:t xml:space="preserve">). אמנם, אם חלילה נעלמת </w:t>
      </w:r>
      <w:proofErr w:type="spellStart"/>
      <w:r w:rsidRPr="00BF37B9">
        <w:rPr>
          <w:rFonts w:hint="cs"/>
          <w:rtl/>
        </w:rPr>
        <w:t>מהאשה</w:t>
      </w:r>
      <w:proofErr w:type="spellEnd"/>
      <w:r w:rsidRPr="00BF37B9">
        <w:rPr>
          <w:rFonts w:hint="cs"/>
          <w:rtl/>
        </w:rPr>
        <w:t xml:space="preserve"> תחושת הממשלה והיא חשה רק כשפחה המשועבדת נגד רצונה, אזי "</w:t>
      </w:r>
      <w:r w:rsidRPr="00BF37B9">
        <w:rPr>
          <w:rFonts w:hint="cs"/>
          <w:b/>
          <w:bCs/>
          <w:sz w:val="28"/>
          <w:szCs w:val="28"/>
          <w:rtl/>
        </w:rPr>
        <w:t>הוד</w:t>
      </w:r>
      <w:r w:rsidRPr="00BF37B9">
        <w:rPr>
          <w:rFonts w:hint="cs"/>
          <w:rtl/>
        </w:rPr>
        <w:t>י נהפך עלי למשחית"</w:t>
      </w:r>
      <w:r w:rsidRPr="008636EE">
        <w:rPr>
          <w:rStyle w:val="a3"/>
          <w:rtl/>
        </w:rPr>
        <w:endnoteReference w:id="32"/>
      </w:r>
      <w:r w:rsidRPr="00BF37B9">
        <w:rPr>
          <w:rFonts w:hint="cs"/>
          <w:rtl/>
        </w:rPr>
        <w:t xml:space="preserve"> </w:t>
      </w:r>
      <w:proofErr w:type="spellStart"/>
      <w:r w:rsidRPr="00BF37B9">
        <w:rPr>
          <w:rFonts w:hint="cs"/>
          <w:rtl/>
        </w:rPr>
        <w:t>והאשה</w:t>
      </w:r>
      <w:proofErr w:type="spellEnd"/>
      <w:r w:rsidRPr="00BF37B9">
        <w:rPr>
          <w:rFonts w:hint="cs"/>
          <w:rtl/>
        </w:rPr>
        <w:t xml:space="preserve"> חשה "כל היום </w:t>
      </w:r>
      <w:proofErr w:type="spellStart"/>
      <w:r w:rsidRPr="00BF37B9">
        <w:rPr>
          <w:rFonts w:hint="cs"/>
          <w:b/>
          <w:bCs/>
          <w:sz w:val="28"/>
          <w:szCs w:val="28"/>
          <w:rtl/>
        </w:rPr>
        <w:t>דוה</w:t>
      </w:r>
      <w:proofErr w:type="spellEnd"/>
      <w:r w:rsidRPr="00BF37B9">
        <w:rPr>
          <w:rFonts w:hint="cs"/>
          <w:rtl/>
        </w:rPr>
        <w:t>"</w:t>
      </w:r>
      <w:r w:rsidRPr="008636EE">
        <w:rPr>
          <w:rStyle w:val="a3"/>
          <w:rtl/>
        </w:rPr>
        <w:endnoteReference w:id="33"/>
      </w:r>
      <w:r w:rsidRPr="00BF37B9">
        <w:rPr>
          <w:rFonts w:hint="cs"/>
          <w:rtl/>
        </w:rPr>
        <w:t>.</w:t>
      </w:r>
    </w:p>
    <w:p w:rsidR="004B2C3F" w:rsidRPr="00BF37B9" w:rsidRDefault="004B2C3F" w:rsidP="004B2C3F">
      <w:pPr>
        <w:rPr>
          <w:rFonts w:hint="cs"/>
          <w:rtl/>
        </w:rPr>
      </w:pPr>
      <w:r w:rsidRPr="00BF37B9">
        <w:rPr>
          <w:rFonts w:hint="cs"/>
          <w:rtl/>
        </w:rPr>
        <w:t xml:space="preserve">בהקפה הששית מעניקים לחתן ולכלה את מתנת </w:t>
      </w:r>
      <w:r w:rsidRPr="00D91656">
        <w:rPr>
          <w:rStyle w:val="a4"/>
          <w:rFonts w:hint="cs"/>
          <w:rtl/>
        </w:rPr>
        <w:t>השלום</w:t>
      </w:r>
      <w:r w:rsidRPr="00BF37B9">
        <w:rPr>
          <w:rFonts w:hint="cs"/>
          <w:rtl/>
        </w:rPr>
        <w:t>. אחרי כל הברכות להם זוכים בני הזוג, העיקר הוא שישרור ביניהם שלום בית. שלום הבית שייך לספירת היסוד, הקושרת במיוחד בין החתן והכלה ומשמשת יסוד איתן לביתם (אבר הברית, היסוד, אף נקרא בחז"ל "משים שלום בבית"</w:t>
      </w:r>
      <w:r w:rsidRPr="008636EE">
        <w:rPr>
          <w:rStyle w:val="a3"/>
          <w:rtl/>
        </w:rPr>
        <w:endnoteReference w:id="34"/>
      </w:r>
      <w:r w:rsidRPr="00BF37B9">
        <w:rPr>
          <w:rFonts w:hint="cs"/>
          <w:rtl/>
        </w:rPr>
        <w:t>). שלום אמתי הוא מצב של איזון נפשי וגופני ("שלום בעצמי"</w:t>
      </w:r>
      <w:r w:rsidRPr="008636EE">
        <w:rPr>
          <w:rStyle w:val="a3"/>
          <w:rtl/>
        </w:rPr>
        <w:endnoteReference w:id="35"/>
      </w:r>
      <w:r w:rsidRPr="00BF37B9">
        <w:rPr>
          <w:rFonts w:hint="cs"/>
          <w:rtl/>
        </w:rPr>
        <w:t>) בו בני הזוג עוזרים ומשלימים זה את זו עד שהם מגיעים לכלל שלמות אחת.</w:t>
      </w:r>
    </w:p>
    <w:p w:rsidR="004B2C3F" w:rsidRPr="00BF37B9" w:rsidRDefault="004B2C3F" w:rsidP="004B2C3F">
      <w:pPr>
        <w:rPr>
          <w:rFonts w:hint="cs"/>
          <w:rtl/>
        </w:rPr>
      </w:pPr>
      <w:r w:rsidRPr="00BF37B9">
        <w:rPr>
          <w:rFonts w:hint="cs"/>
          <w:rtl/>
        </w:rPr>
        <w:t xml:space="preserve">בהקפה השביעית מעניקים לחתן ולכלה את מתנת </w:t>
      </w:r>
      <w:r w:rsidRPr="00D91656">
        <w:rPr>
          <w:rStyle w:val="a4"/>
          <w:rFonts w:hint="cs"/>
          <w:rtl/>
        </w:rPr>
        <w:t>החן</w:t>
      </w:r>
      <w:r w:rsidRPr="00BF37B9">
        <w:rPr>
          <w:rFonts w:hint="cs"/>
          <w:rtl/>
        </w:rPr>
        <w:t xml:space="preserve">. כל בני זוג מתחילים מאהבה, וצריכים לברך אותם שבכל מצבי החיים שיעברו בשנים הבאות ימצאו חן זה בעיני זו. מתנת החן שייכת למלכות, ככתוב על המלך "מלך </w:t>
      </w:r>
      <w:proofErr w:type="spellStart"/>
      <w:r w:rsidRPr="00BF37B9">
        <w:rPr>
          <w:rFonts w:hint="cs"/>
          <w:rtl/>
        </w:rPr>
        <w:t>ביפיו</w:t>
      </w:r>
      <w:proofErr w:type="spellEnd"/>
      <w:r w:rsidRPr="00BF37B9">
        <w:rPr>
          <w:rFonts w:hint="cs"/>
          <w:rtl/>
        </w:rPr>
        <w:t xml:space="preserve"> תחזינה עיניך"</w:t>
      </w:r>
      <w:r w:rsidRPr="008636EE">
        <w:rPr>
          <w:rStyle w:val="a3"/>
          <w:rtl/>
        </w:rPr>
        <w:endnoteReference w:id="36"/>
      </w:r>
      <w:r w:rsidRPr="00BF37B9">
        <w:rPr>
          <w:rFonts w:hint="cs"/>
          <w:rtl/>
        </w:rPr>
        <w:t>. פנימיות המלכות היא מדת השפלות</w:t>
      </w:r>
      <w:r w:rsidRPr="008636EE">
        <w:rPr>
          <w:rStyle w:val="a3"/>
          <w:rtl/>
        </w:rPr>
        <w:endnoteReference w:id="37"/>
      </w:r>
      <w:r w:rsidRPr="00BF37B9">
        <w:rPr>
          <w:rFonts w:hint="cs"/>
          <w:rtl/>
        </w:rPr>
        <w:t xml:space="preserve"> ומהיקש הפסוקים "שפל רוח </w:t>
      </w:r>
      <w:proofErr w:type="spellStart"/>
      <w:r w:rsidRPr="00BF37B9">
        <w:rPr>
          <w:rFonts w:hint="cs"/>
          <w:rtl/>
        </w:rPr>
        <w:t>יתמ</w:t>
      </w:r>
      <w:r>
        <w:rPr>
          <w:rFonts w:hint="eastAsia"/>
          <w:rtl/>
        </w:rPr>
        <w:t>ֹ</w:t>
      </w:r>
      <w:r w:rsidRPr="00BF37B9">
        <w:rPr>
          <w:rFonts w:hint="cs"/>
          <w:rtl/>
        </w:rPr>
        <w:t>ך</w:t>
      </w:r>
      <w:proofErr w:type="spellEnd"/>
      <w:r w:rsidRPr="00BF37B9">
        <w:rPr>
          <w:rFonts w:hint="cs"/>
          <w:rtl/>
        </w:rPr>
        <w:t xml:space="preserve"> כבוד"</w:t>
      </w:r>
      <w:r w:rsidRPr="008636EE">
        <w:rPr>
          <w:rStyle w:val="a3"/>
          <w:rtl/>
        </w:rPr>
        <w:endnoteReference w:id="38"/>
      </w:r>
      <w:r w:rsidRPr="00BF37B9">
        <w:rPr>
          <w:rFonts w:hint="cs"/>
          <w:rtl/>
        </w:rPr>
        <w:t xml:space="preserve"> ו"אשת חן </w:t>
      </w:r>
      <w:proofErr w:type="spellStart"/>
      <w:r w:rsidRPr="00BF37B9">
        <w:rPr>
          <w:rFonts w:hint="cs"/>
          <w:rtl/>
        </w:rPr>
        <w:t>תתמ</w:t>
      </w:r>
      <w:r>
        <w:rPr>
          <w:rFonts w:hint="eastAsia"/>
          <w:rtl/>
        </w:rPr>
        <w:t>ֹ</w:t>
      </w:r>
      <w:r w:rsidRPr="00BF37B9">
        <w:rPr>
          <w:rFonts w:hint="cs"/>
          <w:rtl/>
        </w:rPr>
        <w:t>ך</w:t>
      </w:r>
      <w:proofErr w:type="spellEnd"/>
      <w:r w:rsidRPr="00BF37B9">
        <w:rPr>
          <w:rFonts w:hint="cs"/>
          <w:rtl/>
        </w:rPr>
        <w:t xml:space="preserve"> </w:t>
      </w:r>
      <w:r w:rsidRPr="00BF37B9">
        <w:rPr>
          <w:rFonts w:hint="cs"/>
          <w:rtl/>
        </w:rPr>
        <w:lastRenderedPageBreak/>
        <w:t>כבוד"</w:t>
      </w:r>
      <w:r w:rsidRPr="008636EE">
        <w:rPr>
          <w:rStyle w:val="a3"/>
          <w:rtl/>
        </w:rPr>
        <w:endnoteReference w:id="39"/>
      </w:r>
      <w:r w:rsidRPr="00BF37B9">
        <w:rPr>
          <w:rFonts w:hint="cs"/>
          <w:rtl/>
        </w:rPr>
        <w:t xml:space="preserve"> לומדים כי החן תלוי בשפלות רוח. יותר מכל מתנה אחרת החן נשאר תמיד במקיף. אחרי שהאדם זוכה במתנת החכמה היא מופנמת והוא נעשה חכם, אחרי שהוא זוכה במתנת העושר הוא נעשה עשיר </w:t>
      </w:r>
      <w:proofErr w:type="spellStart"/>
      <w:r w:rsidRPr="00BF37B9">
        <w:rPr>
          <w:rFonts w:hint="cs"/>
          <w:rtl/>
        </w:rPr>
        <w:t>וכו</w:t>
      </w:r>
      <w:proofErr w:type="spellEnd"/>
      <w:r w:rsidRPr="00BF37B9">
        <w:rPr>
          <w:rFonts w:hint="cs"/>
          <w:rtl/>
        </w:rPr>
        <w:t xml:space="preserve">', אך מי שזוכה בחן לא יכול לתאר את עצמו כבעל חן, כי אמירה זו גופא מבטלת את </w:t>
      </w:r>
      <w:proofErr w:type="spellStart"/>
      <w:r w:rsidRPr="00BF37B9">
        <w:rPr>
          <w:rFonts w:hint="cs"/>
          <w:rtl/>
        </w:rPr>
        <w:t>שפלותו</w:t>
      </w:r>
      <w:proofErr w:type="spellEnd"/>
      <w:r w:rsidRPr="00BF37B9">
        <w:rPr>
          <w:rFonts w:hint="cs"/>
          <w:rtl/>
        </w:rPr>
        <w:t xml:space="preserve"> ומסירה את חנו. החן הוא מתנת שמים הנותרת כמקיף אלוקי על האדם ומתחדש תמיד על פי מדת </w:t>
      </w:r>
      <w:proofErr w:type="spellStart"/>
      <w:r w:rsidRPr="00BF37B9">
        <w:rPr>
          <w:rFonts w:hint="cs"/>
          <w:rtl/>
        </w:rPr>
        <w:t>שפלותו</w:t>
      </w:r>
      <w:proofErr w:type="spellEnd"/>
      <w:r w:rsidRPr="00BF37B9">
        <w:rPr>
          <w:rFonts w:hint="cs"/>
          <w:rtl/>
        </w:rPr>
        <w:t xml:space="preserve"> של האדם. כאשר בני הזוג נותרים בשפלות והודיה כלפי שמיא על כל המתנות הקודמות להם זכו מובטחת להם נשיאת החן ההדדית כל ימי חייהם.</w:t>
      </w:r>
    </w:p>
    <w:p w:rsidR="005F4A47" w:rsidRDefault="006419D5">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9D5" w:rsidRDefault="006419D5" w:rsidP="004B2C3F">
      <w:pPr>
        <w:spacing w:after="0" w:line="240" w:lineRule="auto"/>
      </w:pPr>
      <w:r>
        <w:separator/>
      </w:r>
    </w:p>
  </w:endnote>
  <w:endnote w:type="continuationSeparator" w:id="0">
    <w:p w:rsidR="006419D5" w:rsidRDefault="006419D5" w:rsidP="004B2C3F">
      <w:pPr>
        <w:spacing w:after="0" w:line="240" w:lineRule="auto"/>
      </w:pPr>
      <w:r>
        <w:continuationSeparator/>
      </w:r>
    </w:p>
  </w:endnote>
  <w:endnote w:id="1">
    <w:p w:rsidR="004B2C3F" w:rsidRDefault="004B2C3F" w:rsidP="004B2C3F">
      <w:pPr>
        <w:pStyle w:val="a5"/>
        <w:rPr>
          <w:rFonts w:hint="cs"/>
          <w:rtl/>
        </w:rPr>
      </w:pPr>
      <w:r>
        <w:rPr>
          <w:rtl/>
        </w:rPr>
        <w:tab/>
      </w:r>
      <w:r w:rsidRPr="00944A81">
        <w:rPr>
          <w:rtl/>
        </w:rPr>
        <w:endnoteRef/>
      </w:r>
      <w:r>
        <w:rPr>
          <w:rtl/>
        </w:rPr>
        <w:t>.</w:t>
      </w:r>
      <w:r>
        <w:rPr>
          <w:rtl/>
        </w:rPr>
        <w:tab/>
      </w:r>
      <w:r>
        <w:rPr>
          <w:rFonts w:hint="cs"/>
          <w:rtl/>
        </w:rPr>
        <w:t>ראה גם יין משמח ח"א שער ג בתורות "התעוררות אהבה תמידית" ו"נקבה תסובב גבר".</w:t>
      </w:r>
    </w:p>
  </w:endnote>
  <w:endnote w:id="2">
    <w:p w:rsidR="004B2C3F" w:rsidRDefault="004B2C3F" w:rsidP="004B2C3F">
      <w:pPr>
        <w:pStyle w:val="a5"/>
        <w:rPr>
          <w:rFonts w:hint="cs"/>
          <w:rtl/>
        </w:rPr>
      </w:pPr>
      <w:r>
        <w:rPr>
          <w:rtl/>
        </w:rPr>
        <w:tab/>
      </w:r>
      <w:r w:rsidRPr="00944A81">
        <w:rPr>
          <w:rtl/>
        </w:rPr>
        <w:endnoteRef/>
      </w:r>
      <w:r>
        <w:rPr>
          <w:rtl/>
        </w:rPr>
        <w:t>.</w:t>
      </w:r>
      <w:r>
        <w:rPr>
          <w:rtl/>
        </w:rPr>
        <w:tab/>
      </w:r>
      <w:r>
        <w:rPr>
          <w:rFonts w:hint="cs"/>
          <w:rtl/>
        </w:rPr>
        <w:t>פ"ד מ"ב.</w:t>
      </w:r>
    </w:p>
  </w:endnote>
  <w:endnote w:id="3">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שעל כן שבע המתנות הן בעצם הצד החיובי של "שבע תמורות". בהקפות הממשיכות אורות מקיפים יש גם ממד של שמירה מהצד השלילי של שבע התמורות (שכן "כל השרוי בלא </w:t>
      </w:r>
      <w:proofErr w:type="spellStart"/>
      <w:r>
        <w:rPr>
          <w:rFonts w:hint="cs"/>
          <w:rtl/>
        </w:rPr>
        <w:t>אשה</w:t>
      </w:r>
      <w:proofErr w:type="spellEnd"/>
      <w:r>
        <w:rPr>
          <w:rFonts w:hint="cs"/>
          <w:rtl/>
        </w:rPr>
        <w:t xml:space="preserve"> שרוי בלא חומה", וראה גם יין משמח ח"א שער ג בתורה "נקבה תסובב גבר").</w:t>
      </w:r>
    </w:p>
  </w:endnote>
  <w:endnote w:id="4">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ועל דרך מתנותיהם של שבעת הקבצנים לחתן ולכלה ב"מעשה מז' </w:t>
      </w:r>
      <w:proofErr w:type="spellStart"/>
      <w:r>
        <w:rPr>
          <w:rFonts w:hint="cs"/>
          <w:rtl/>
        </w:rPr>
        <w:t>בעטלערס</w:t>
      </w:r>
      <w:proofErr w:type="spellEnd"/>
      <w:r>
        <w:rPr>
          <w:rFonts w:hint="cs"/>
          <w:rtl/>
        </w:rPr>
        <w:t>" בסיפורי מעשיות של רבי נחמן מברסלב.</w:t>
      </w:r>
    </w:p>
  </w:endnote>
  <w:endnote w:id="5">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על נתינת מתנות 'מן השמים' לחתן וכלה ראה גם אור ישראל </w:t>
      </w:r>
      <w:proofErr w:type="spellStart"/>
      <w:r>
        <w:rPr>
          <w:rFonts w:hint="cs"/>
          <w:rtl/>
        </w:rPr>
        <w:t>ח"ג</w:t>
      </w:r>
      <w:proofErr w:type="spellEnd"/>
      <w:r>
        <w:rPr>
          <w:rFonts w:hint="cs"/>
          <w:rtl/>
        </w:rPr>
        <w:t xml:space="preserve"> עמ' </w:t>
      </w:r>
      <w:proofErr w:type="spellStart"/>
      <w:r>
        <w:rPr>
          <w:rFonts w:hint="cs"/>
          <w:rtl/>
        </w:rPr>
        <w:t>צז</w:t>
      </w:r>
      <w:proofErr w:type="spellEnd"/>
      <w:r>
        <w:rPr>
          <w:rFonts w:hint="cs"/>
          <w:rtl/>
        </w:rPr>
        <w:t xml:space="preserve"> והלאה.</w:t>
      </w:r>
    </w:p>
  </w:endnote>
  <w:endnote w:id="6">
    <w:p w:rsidR="004B2C3F" w:rsidRDefault="004B2C3F" w:rsidP="004B2C3F">
      <w:pPr>
        <w:pStyle w:val="a5"/>
        <w:rPr>
          <w:rFonts w:hint="cs"/>
          <w:rtl/>
        </w:rPr>
      </w:pPr>
      <w:r>
        <w:rPr>
          <w:rtl/>
        </w:rPr>
        <w:tab/>
      </w:r>
      <w:r w:rsidRPr="00944A81">
        <w:rPr>
          <w:rtl/>
        </w:rPr>
        <w:endnoteRef/>
      </w:r>
      <w:r>
        <w:rPr>
          <w:rtl/>
        </w:rPr>
        <w:t>.</w:t>
      </w:r>
      <w:r>
        <w:rPr>
          <w:rtl/>
        </w:rPr>
        <w:tab/>
      </w:r>
      <w:r>
        <w:rPr>
          <w:rFonts w:hint="cs"/>
          <w:rtl/>
        </w:rPr>
        <w:t>ראה תניא אגרת הקדש טו (ובארוכה בספר הנפש פ"ח.</w:t>
      </w:r>
    </w:p>
  </w:endnote>
  <w:endnote w:id="7">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ראה גם </w:t>
      </w:r>
      <w:r w:rsidRPr="00473C74">
        <w:rPr>
          <w:rtl/>
        </w:rPr>
        <w:t xml:space="preserve">בספר כלל גדול בתורה ביאור </w:t>
      </w:r>
      <w:proofErr w:type="spellStart"/>
      <w:r w:rsidRPr="00473C74">
        <w:rPr>
          <w:rtl/>
        </w:rPr>
        <w:t>יג</w:t>
      </w:r>
      <w:proofErr w:type="spellEnd"/>
      <w:r w:rsidRPr="00473C74">
        <w:rPr>
          <w:rtl/>
        </w:rPr>
        <w:t xml:space="preserve"> (עמ' </w:t>
      </w:r>
      <w:proofErr w:type="spellStart"/>
      <w:r w:rsidRPr="00473C74">
        <w:rPr>
          <w:rtl/>
        </w:rPr>
        <w:t>קפ</w:t>
      </w:r>
      <w:proofErr w:type="spellEnd"/>
      <w:r w:rsidRPr="00473C74">
        <w:rPr>
          <w:rtl/>
        </w:rPr>
        <w:t xml:space="preserve"> ואילך).</w:t>
      </w:r>
    </w:p>
  </w:endnote>
  <w:endnote w:id="8">
    <w:p w:rsidR="004B2C3F" w:rsidRDefault="004B2C3F" w:rsidP="004B2C3F">
      <w:pPr>
        <w:pStyle w:val="a5"/>
        <w:rPr>
          <w:rFonts w:hint="cs"/>
          <w:rtl/>
        </w:rPr>
      </w:pPr>
      <w:r>
        <w:rPr>
          <w:rtl/>
        </w:rPr>
        <w:tab/>
      </w:r>
      <w:r w:rsidRPr="00944A81">
        <w:rPr>
          <w:rtl/>
        </w:rPr>
        <w:endnoteRef/>
      </w:r>
      <w:r>
        <w:rPr>
          <w:rtl/>
        </w:rPr>
        <w:t>.</w:t>
      </w:r>
      <w:r>
        <w:rPr>
          <w:rtl/>
        </w:rPr>
        <w:tab/>
        <w:t xml:space="preserve">ראה </w:t>
      </w:r>
      <w:r>
        <w:rPr>
          <w:rFonts w:hint="cs"/>
          <w:rtl/>
        </w:rPr>
        <w:t xml:space="preserve">זהר </w:t>
      </w:r>
      <w:proofErr w:type="spellStart"/>
      <w:r>
        <w:rPr>
          <w:rFonts w:hint="cs"/>
          <w:rtl/>
        </w:rPr>
        <w:t>ח"ג</w:t>
      </w:r>
      <w:proofErr w:type="spellEnd"/>
      <w:r>
        <w:rPr>
          <w:rtl/>
        </w:rPr>
        <w:t xml:space="preserve"> </w:t>
      </w:r>
      <w:proofErr w:type="spellStart"/>
      <w:r>
        <w:rPr>
          <w:rtl/>
        </w:rPr>
        <w:t>קג</w:t>
      </w:r>
      <w:proofErr w:type="spellEnd"/>
      <w:r>
        <w:rPr>
          <w:rtl/>
        </w:rPr>
        <w:t xml:space="preserve">, א-ב. </w:t>
      </w:r>
      <w:proofErr w:type="spellStart"/>
      <w:r>
        <w:rPr>
          <w:rtl/>
        </w:rPr>
        <w:t>קצא</w:t>
      </w:r>
      <w:proofErr w:type="spellEnd"/>
      <w:r>
        <w:rPr>
          <w:rtl/>
        </w:rPr>
        <w:t>, ב</w:t>
      </w:r>
      <w:r>
        <w:t>.</w:t>
      </w:r>
    </w:p>
  </w:endnote>
  <w:endnote w:id="9">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ראה ברכות ה, ב </w:t>
      </w:r>
      <w:proofErr w:type="spellStart"/>
      <w:r>
        <w:rPr>
          <w:rFonts w:hint="cs"/>
          <w:rtl/>
        </w:rPr>
        <w:t>וש"נ</w:t>
      </w:r>
      <w:proofErr w:type="spellEnd"/>
      <w:r>
        <w:rPr>
          <w:rFonts w:hint="cs"/>
          <w:rtl/>
        </w:rPr>
        <w:t>.</w:t>
      </w:r>
    </w:p>
  </w:endnote>
  <w:endnote w:id="10">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בבא </w:t>
      </w:r>
      <w:proofErr w:type="spellStart"/>
      <w:r>
        <w:rPr>
          <w:rFonts w:hint="cs"/>
          <w:rtl/>
        </w:rPr>
        <w:t>בתרא</w:t>
      </w:r>
      <w:proofErr w:type="spellEnd"/>
      <w:r>
        <w:rPr>
          <w:rFonts w:hint="cs"/>
          <w:rtl/>
        </w:rPr>
        <w:t xml:space="preserve"> כה, ב. זהר ח"א </w:t>
      </w:r>
      <w:proofErr w:type="spellStart"/>
      <w:r>
        <w:rPr>
          <w:rFonts w:hint="cs"/>
          <w:rtl/>
        </w:rPr>
        <w:t>כו</w:t>
      </w:r>
      <w:proofErr w:type="spellEnd"/>
      <w:r>
        <w:rPr>
          <w:rFonts w:hint="cs"/>
          <w:rtl/>
        </w:rPr>
        <w:t>, ב (ובכ"ד).</w:t>
      </w:r>
    </w:p>
  </w:endnote>
  <w:endnote w:id="11">
    <w:p w:rsidR="004B2C3F" w:rsidRDefault="004B2C3F" w:rsidP="004B2C3F">
      <w:pPr>
        <w:pStyle w:val="a5"/>
        <w:rPr>
          <w:rFonts w:hint="cs"/>
          <w:rtl/>
        </w:rPr>
      </w:pPr>
      <w:r>
        <w:rPr>
          <w:rtl/>
        </w:rPr>
        <w:tab/>
      </w:r>
      <w:r w:rsidRPr="00944A81">
        <w:rPr>
          <w:rtl/>
        </w:rPr>
        <w:endnoteRef/>
      </w:r>
      <w:r>
        <w:rPr>
          <w:rtl/>
        </w:rPr>
        <w:t>.</w:t>
      </w:r>
      <w:r>
        <w:rPr>
          <w:rtl/>
        </w:rPr>
        <w:tab/>
        <w:t xml:space="preserve">ראה נדרים </w:t>
      </w:r>
      <w:proofErr w:type="spellStart"/>
      <w:r>
        <w:rPr>
          <w:rtl/>
        </w:rPr>
        <w:t>מא</w:t>
      </w:r>
      <w:proofErr w:type="spellEnd"/>
      <w:r>
        <w:rPr>
          <w:rtl/>
        </w:rPr>
        <w:t>, א. כתובות סח, א</w:t>
      </w:r>
      <w:r>
        <w:t>.</w:t>
      </w:r>
    </w:p>
  </w:endnote>
  <w:endnote w:id="12">
    <w:p w:rsidR="004B2C3F" w:rsidRDefault="004B2C3F" w:rsidP="004B2C3F">
      <w:pPr>
        <w:pStyle w:val="a5"/>
        <w:rPr>
          <w:rFonts w:hint="cs"/>
        </w:rPr>
      </w:pPr>
      <w:r>
        <w:rPr>
          <w:rtl/>
        </w:rPr>
        <w:tab/>
      </w:r>
      <w:r w:rsidRPr="00944A81">
        <w:rPr>
          <w:rtl/>
        </w:rPr>
        <w:endnoteRef/>
      </w:r>
      <w:r>
        <w:rPr>
          <w:rtl/>
        </w:rPr>
        <w:t>.</w:t>
      </w:r>
      <w:r>
        <w:rPr>
          <w:rtl/>
        </w:rPr>
        <w:tab/>
      </w:r>
      <w:r>
        <w:rPr>
          <w:rFonts w:hint="cs"/>
          <w:rtl/>
        </w:rPr>
        <w:t>אבות פ"ד מ"א.</w:t>
      </w:r>
    </w:p>
  </w:endnote>
  <w:endnote w:id="13">
    <w:p w:rsidR="004B2C3F" w:rsidRDefault="004B2C3F" w:rsidP="004B2C3F">
      <w:pPr>
        <w:pStyle w:val="a5"/>
        <w:rPr>
          <w:rFonts w:hint="cs"/>
        </w:rPr>
      </w:pPr>
      <w:r>
        <w:rPr>
          <w:rtl/>
        </w:rPr>
        <w:tab/>
      </w:r>
      <w:r w:rsidRPr="00944A81">
        <w:rPr>
          <w:rtl/>
        </w:rPr>
        <w:endnoteRef/>
      </w:r>
      <w:r>
        <w:rPr>
          <w:rtl/>
        </w:rPr>
        <w:t>.</w:t>
      </w:r>
      <w:r>
        <w:rPr>
          <w:rtl/>
        </w:rPr>
        <w:tab/>
      </w:r>
      <w:r>
        <w:rPr>
          <w:rFonts w:hint="cs"/>
          <w:rtl/>
        </w:rPr>
        <w:t>בבא מציעא נט, א: "</w:t>
      </w:r>
      <w:r>
        <w:rPr>
          <w:rtl/>
        </w:rPr>
        <w:t>אמר רב יהודה לעולם יהא אדם זהיר בתבואה בתוך ביתו</w:t>
      </w:r>
      <w:r>
        <w:rPr>
          <w:rFonts w:hint="cs"/>
          <w:rtl/>
        </w:rPr>
        <w:t>,</w:t>
      </w:r>
      <w:r>
        <w:rPr>
          <w:rtl/>
        </w:rPr>
        <w:t xml:space="preserve"> שאין מריבה מצויה בתוך ביתו של אדם אלא על עסקי תבואה</w:t>
      </w:r>
      <w:r>
        <w:rPr>
          <w:rFonts w:hint="cs"/>
          <w:rtl/>
        </w:rPr>
        <w:t>,</w:t>
      </w:r>
      <w:r>
        <w:rPr>
          <w:rtl/>
        </w:rPr>
        <w:t xml:space="preserve"> שנאמר </w:t>
      </w:r>
      <w:r>
        <w:rPr>
          <w:rFonts w:hint="cs"/>
          <w:rtl/>
        </w:rPr>
        <w:t>'</w:t>
      </w:r>
      <w:r>
        <w:rPr>
          <w:rtl/>
        </w:rPr>
        <w:t>השם גבולך שלום חלב חטים ישביעך</w:t>
      </w:r>
      <w:r>
        <w:rPr>
          <w:rFonts w:hint="cs"/>
          <w:rtl/>
        </w:rPr>
        <w:t>'.</w:t>
      </w:r>
      <w:r>
        <w:rPr>
          <w:rtl/>
        </w:rPr>
        <w:t xml:space="preserve"> אמר רב </w:t>
      </w:r>
      <w:proofErr w:type="spellStart"/>
      <w:r>
        <w:rPr>
          <w:rtl/>
        </w:rPr>
        <w:t>פפא</w:t>
      </w:r>
      <w:proofErr w:type="spellEnd"/>
      <w:r>
        <w:rPr>
          <w:rtl/>
        </w:rPr>
        <w:t xml:space="preserve"> היינו </w:t>
      </w:r>
      <w:proofErr w:type="spellStart"/>
      <w:r>
        <w:rPr>
          <w:rtl/>
        </w:rPr>
        <w:t>דאמרי</w:t>
      </w:r>
      <w:proofErr w:type="spellEnd"/>
      <w:r>
        <w:rPr>
          <w:rtl/>
        </w:rPr>
        <w:t xml:space="preserve"> </w:t>
      </w:r>
      <w:proofErr w:type="spellStart"/>
      <w:r>
        <w:rPr>
          <w:rtl/>
        </w:rPr>
        <w:t>אינשי</w:t>
      </w:r>
      <w:proofErr w:type="spellEnd"/>
      <w:r>
        <w:rPr>
          <w:rtl/>
        </w:rPr>
        <w:t xml:space="preserve"> כמשלם שערי </w:t>
      </w:r>
      <w:proofErr w:type="spellStart"/>
      <w:r>
        <w:rPr>
          <w:rtl/>
        </w:rPr>
        <w:t>מכדא</w:t>
      </w:r>
      <w:proofErr w:type="spellEnd"/>
      <w:r>
        <w:rPr>
          <w:rtl/>
        </w:rPr>
        <w:t xml:space="preserve"> נקיש ואתי </w:t>
      </w:r>
      <w:proofErr w:type="spellStart"/>
      <w:r>
        <w:rPr>
          <w:rtl/>
        </w:rPr>
        <w:t>תיגרא</w:t>
      </w:r>
      <w:proofErr w:type="spellEnd"/>
      <w:r>
        <w:rPr>
          <w:rtl/>
        </w:rPr>
        <w:t xml:space="preserve"> בבית</w:t>
      </w:r>
      <w:r>
        <w:rPr>
          <w:rFonts w:hint="cs"/>
          <w:rtl/>
        </w:rPr>
        <w:t>א".</w:t>
      </w:r>
    </w:p>
  </w:endnote>
  <w:endnote w:id="14">
    <w:p w:rsidR="004B2C3F" w:rsidRDefault="004B2C3F" w:rsidP="004B2C3F">
      <w:pPr>
        <w:pStyle w:val="a5"/>
        <w:rPr>
          <w:rFonts w:hint="cs"/>
        </w:rPr>
      </w:pPr>
      <w:r>
        <w:rPr>
          <w:rtl/>
        </w:rPr>
        <w:tab/>
      </w:r>
      <w:r w:rsidRPr="00944A81">
        <w:rPr>
          <w:rtl/>
        </w:rPr>
        <w:endnoteRef/>
      </w:r>
      <w:r>
        <w:rPr>
          <w:rtl/>
        </w:rPr>
        <w:t>.</w:t>
      </w:r>
      <w:r>
        <w:rPr>
          <w:rtl/>
        </w:rPr>
        <w:tab/>
      </w:r>
      <w:r>
        <w:rPr>
          <w:rFonts w:hint="cs"/>
          <w:rtl/>
        </w:rPr>
        <w:t>ראה פרדס רימונים שי"ח פ"ה ובכ"ד (וראה לדוגמה אהבה פרק 8 הערה ו).</w:t>
      </w:r>
    </w:p>
  </w:endnote>
  <w:endnote w:id="15">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משלי </w:t>
      </w:r>
      <w:proofErr w:type="spellStart"/>
      <w:r>
        <w:rPr>
          <w:rFonts w:hint="cs"/>
          <w:rtl/>
        </w:rPr>
        <w:t>יז</w:t>
      </w:r>
      <w:proofErr w:type="spellEnd"/>
      <w:r>
        <w:rPr>
          <w:rFonts w:hint="cs"/>
          <w:rtl/>
        </w:rPr>
        <w:t>, א.</w:t>
      </w:r>
    </w:p>
  </w:endnote>
  <w:endnote w:id="16">
    <w:p w:rsidR="004B2C3F" w:rsidRDefault="004B2C3F" w:rsidP="004B2C3F">
      <w:pPr>
        <w:pStyle w:val="a5"/>
        <w:rPr>
          <w:rFonts w:hint="cs"/>
          <w:rtl/>
        </w:rPr>
      </w:pPr>
      <w:r>
        <w:rPr>
          <w:rtl/>
        </w:rPr>
        <w:tab/>
      </w:r>
      <w:r w:rsidRPr="00944A81">
        <w:rPr>
          <w:rtl/>
        </w:rPr>
        <w:endnoteRef/>
      </w:r>
      <w:r>
        <w:rPr>
          <w:rtl/>
        </w:rPr>
        <w:t>.</w:t>
      </w:r>
      <w:r>
        <w:rPr>
          <w:rtl/>
        </w:rPr>
        <w:tab/>
      </w:r>
      <w:r>
        <w:rPr>
          <w:rFonts w:hint="cs"/>
          <w:rtl/>
        </w:rPr>
        <w:t>שיר השירים רבה ג, ב.</w:t>
      </w:r>
    </w:p>
  </w:endnote>
  <w:endnote w:id="17">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בראשית </w:t>
      </w:r>
      <w:proofErr w:type="spellStart"/>
      <w:r>
        <w:rPr>
          <w:rFonts w:hint="cs"/>
          <w:rtl/>
        </w:rPr>
        <w:t>כח</w:t>
      </w:r>
      <w:proofErr w:type="spellEnd"/>
      <w:r>
        <w:rPr>
          <w:rFonts w:hint="cs"/>
          <w:rtl/>
        </w:rPr>
        <w:t>, יד.</w:t>
      </w:r>
    </w:p>
  </w:endnote>
  <w:endnote w:id="18">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תהלים </w:t>
      </w:r>
      <w:proofErr w:type="spellStart"/>
      <w:r>
        <w:rPr>
          <w:rFonts w:hint="cs"/>
          <w:rtl/>
        </w:rPr>
        <w:t>קג</w:t>
      </w:r>
      <w:proofErr w:type="spellEnd"/>
      <w:r>
        <w:rPr>
          <w:rFonts w:hint="cs"/>
          <w:rtl/>
        </w:rPr>
        <w:t xml:space="preserve">, </w:t>
      </w:r>
      <w:proofErr w:type="spellStart"/>
      <w:r>
        <w:rPr>
          <w:rFonts w:hint="cs"/>
          <w:rtl/>
        </w:rPr>
        <w:t>יג</w:t>
      </w:r>
      <w:proofErr w:type="spellEnd"/>
      <w:r>
        <w:rPr>
          <w:rFonts w:hint="cs"/>
          <w:rtl/>
        </w:rPr>
        <w:t>.</w:t>
      </w:r>
    </w:p>
  </w:endnote>
  <w:endnote w:id="19">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ראה פנים אל פנים עמ' </w:t>
      </w:r>
      <w:proofErr w:type="spellStart"/>
      <w:r>
        <w:rPr>
          <w:rFonts w:hint="cs"/>
          <w:rtl/>
        </w:rPr>
        <w:t>רלד</w:t>
      </w:r>
      <w:proofErr w:type="spellEnd"/>
      <w:r>
        <w:rPr>
          <w:rFonts w:hint="cs"/>
          <w:rtl/>
        </w:rPr>
        <w:t>.</w:t>
      </w:r>
    </w:p>
  </w:endnote>
  <w:endnote w:id="20">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משלי </w:t>
      </w:r>
      <w:proofErr w:type="spellStart"/>
      <w:r>
        <w:rPr>
          <w:rFonts w:hint="cs"/>
          <w:rtl/>
        </w:rPr>
        <w:t>יג</w:t>
      </w:r>
      <w:proofErr w:type="spellEnd"/>
      <w:r>
        <w:rPr>
          <w:rFonts w:hint="cs"/>
          <w:rtl/>
        </w:rPr>
        <w:t>, כד.</w:t>
      </w:r>
    </w:p>
  </w:endnote>
  <w:endnote w:id="21">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וראה תניא </w:t>
      </w:r>
      <w:proofErr w:type="spellStart"/>
      <w:r>
        <w:rPr>
          <w:rFonts w:hint="cs"/>
          <w:rtl/>
        </w:rPr>
        <w:t>פכ"ה</w:t>
      </w:r>
      <w:proofErr w:type="spellEnd"/>
      <w:r>
        <w:rPr>
          <w:rFonts w:hint="cs"/>
          <w:rtl/>
        </w:rPr>
        <w:t>.</w:t>
      </w:r>
    </w:p>
  </w:endnote>
  <w:endnote w:id="22">
    <w:p w:rsidR="004B2C3F" w:rsidRDefault="004B2C3F" w:rsidP="004B2C3F">
      <w:pPr>
        <w:pStyle w:val="a5"/>
        <w:rPr>
          <w:rtl/>
        </w:rPr>
      </w:pPr>
      <w:r>
        <w:rPr>
          <w:rtl/>
        </w:rPr>
        <w:tab/>
      </w:r>
      <w:r w:rsidRPr="00944A81">
        <w:rPr>
          <w:rtl/>
        </w:rPr>
        <w:endnoteRef/>
      </w:r>
      <w:r>
        <w:rPr>
          <w:rtl/>
        </w:rPr>
        <w:t>.</w:t>
      </w:r>
      <w:r>
        <w:rPr>
          <w:rtl/>
        </w:rPr>
        <w:tab/>
      </w:r>
      <w:proofErr w:type="spellStart"/>
      <w:r>
        <w:rPr>
          <w:rFonts w:hint="cs"/>
          <w:rtl/>
        </w:rPr>
        <w:t>קדושין</w:t>
      </w:r>
      <w:proofErr w:type="spellEnd"/>
      <w:r>
        <w:rPr>
          <w:rFonts w:hint="cs"/>
          <w:rtl/>
        </w:rPr>
        <w:t xml:space="preserve"> </w:t>
      </w:r>
      <w:proofErr w:type="spellStart"/>
      <w:r>
        <w:rPr>
          <w:rFonts w:hint="cs"/>
          <w:rtl/>
        </w:rPr>
        <w:t>כב</w:t>
      </w:r>
      <w:proofErr w:type="spellEnd"/>
      <w:r>
        <w:rPr>
          <w:rFonts w:hint="cs"/>
          <w:rtl/>
        </w:rPr>
        <w:t>, ב ובכ"ד.</w:t>
      </w:r>
    </w:p>
  </w:endnote>
  <w:endnote w:id="23">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רנה, ב.</w:t>
      </w:r>
    </w:p>
  </w:endnote>
  <w:endnote w:id="24">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שבת </w:t>
      </w:r>
      <w:proofErr w:type="spellStart"/>
      <w:r>
        <w:rPr>
          <w:rFonts w:hint="cs"/>
          <w:rtl/>
        </w:rPr>
        <w:t>פי"ד</w:t>
      </w:r>
      <w:proofErr w:type="spellEnd"/>
      <w:r>
        <w:rPr>
          <w:rFonts w:hint="cs"/>
          <w:rtl/>
        </w:rPr>
        <w:t xml:space="preserve"> מ"ד ובכ"ד.</w:t>
      </w:r>
    </w:p>
  </w:endnote>
  <w:endnote w:id="25">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גיטין </w:t>
      </w:r>
      <w:proofErr w:type="spellStart"/>
      <w:r>
        <w:rPr>
          <w:rFonts w:hint="cs"/>
          <w:rtl/>
        </w:rPr>
        <w:t>יג</w:t>
      </w:r>
      <w:proofErr w:type="spellEnd"/>
      <w:r>
        <w:rPr>
          <w:rFonts w:hint="cs"/>
          <w:rtl/>
        </w:rPr>
        <w:t>, א.</w:t>
      </w:r>
    </w:p>
  </w:endnote>
  <w:endnote w:id="26">
    <w:p w:rsidR="004B2C3F" w:rsidRDefault="004B2C3F" w:rsidP="004B2C3F">
      <w:pPr>
        <w:pStyle w:val="a5"/>
        <w:rPr>
          <w:rFonts w:hint="cs"/>
          <w:rtl/>
        </w:rPr>
      </w:pPr>
      <w:r>
        <w:rPr>
          <w:rtl/>
        </w:rPr>
        <w:tab/>
      </w:r>
      <w:r w:rsidRPr="00944A81">
        <w:rPr>
          <w:rtl/>
        </w:rPr>
        <w:endnoteRef/>
      </w:r>
      <w:r>
        <w:rPr>
          <w:rtl/>
        </w:rPr>
        <w:t>.</w:t>
      </w:r>
      <w:r>
        <w:rPr>
          <w:rtl/>
        </w:rPr>
        <w:tab/>
      </w:r>
      <w:r>
        <w:rPr>
          <w:rFonts w:hint="cs"/>
          <w:rtl/>
        </w:rPr>
        <w:t>ישעיה ט, ה.</w:t>
      </w:r>
    </w:p>
  </w:endnote>
  <w:endnote w:id="27">
    <w:p w:rsidR="004B2C3F" w:rsidRDefault="004B2C3F" w:rsidP="004B2C3F">
      <w:pPr>
        <w:pStyle w:val="a5"/>
        <w:rPr>
          <w:rFonts w:hint="cs"/>
        </w:rPr>
      </w:pPr>
      <w:r>
        <w:rPr>
          <w:rtl/>
        </w:rPr>
        <w:tab/>
      </w:r>
      <w:r w:rsidRPr="00944A81">
        <w:rPr>
          <w:rtl/>
        </w:rPr>
        <w:endnoteRef/>
      </w:r>
      <w:r>
        <w:rPr>
          <w:rtl/>
        </w:rPr>
        <w:t>.</w:t>
      </w:r>
      <w:r>
        <w:rPr>
          <w:rtl/>
        </w:rPr>
        <w:tab/>
        <w:t xml:space="preserve">עץ חיים שער הנסירה פ"ב. פ"ז. שער לאה ורחל פ"ו. מקדש מלך </w:t>
      </w:r>
      <w:proofErr w:type="spellStart"/>
      <w:r>
        <w:rPr>
          <w:rtl/>
        </w:rPr>
        <w:t>לזח"א</w:t>
      </w:r>
      <w:proofErr w:type="spellEnd"/>
      <w:r>
        <w:rPr>
          <w:rtl/>
        </w:rPr>
        <w:t xml:space="preserve"> </w:t>
      </w:r>
      <w:proofErr w:type="spellStart"/>
      <w:r>
        <w:rPr>
          <w:rtl/>
        </w:rPr>
        <w:t>כו</w:t>
      </w:r>
      <w:proofErr w:type="spellEnd"/>
      <w:r>
        <w:rPr>
          <w:rtl/>
        </w:rPr>
        <w:t>, ב</w:t>
      </w:r>
      <w:r>
        <w:t>.</w:t>
      </w:r>
    </w:p>
  </w:endnote>
  <w:endnote w:id="28">
    <w:p w:rsidR="004B2C3F" w:rsidRDefault="004B2C3F" w:rsidP="004B2C3F">
      <w:pPr>
        <w:pStyle w:val="a5"/>
        <w:rPr>
          <w:rFonts w:hint="cs"/>
          <w:rtl/>
        </w:rPr>
      </w:pPr>
      <w:r>
        <w:rPr>
          <w:rtl/>
        </w:rPr>
        <w:tab/>
      </w:r>
      <w:r w:rsidRPr="00944A81">
        <w:rPr>
          <w:rtl/>
        </w:rPr>
        <w:endnoteRef/>
      </w:r>
      <w:r>
        <w:rPr>
          <w:rtl/>
        </w:rPr>
        <w:t>.</w:t>
      </w:r>
      <w:r>
        <w:rPr>
          <w:rtl/>
        </w:rPr>
        <w:tab/>
      </w:r>
      <w:r>
        <w:rPr>
          <w:rFonts w:hint="cs"/>
          <w:rtl/>
        </w:rPr>
        <w:t>וראה הוריות י, א.</w:t>
      </w:r>
    </w:p>
  </w:endnote>
  <w:endnote w:id="29">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וראה בעתה </w:t>
      </w:r>
      <w:proofErr w:type="spellStart"/>
      <w:r>
        <w:rPr>
          <w:rFonts w:hint="cs"/>
          <w:rtl/>
        </w:rPr>
        <w:t>אחישנה</w:t>
      </w:r>
      <w:proofErr w:type="spellEnd"/>
      <w:r>
        <w:rPr>
          <w:rFonts w:hint="cs"/>
          <w:rtl/>
        </w:rPr>
        <w:t xml:space="preserve"> עמ' </w:t>
      </w:r>
      <w:proofErr w:type="spellStart"/>
      <w:r>
        <w:rPr>
          <w:rFonts w:hint="cs"/>
          <w:rtl/>
        </w:rPr>
        <w:t>רלט</w:t>
      </w:r>
      <w:proofErr w:type="spellEnd"/>
      <w:r>
        <w:rPr>
          <w:rFonts w:hint="cs"/>
          <w:rtl/>
        </w:rPr>
        <w:t xml:space="preserve"> כי </w:t>
      </w:r>
      <w:proofErr w:type="spellStart"/>
      <w:r>
        <w:rPr>
          <w:rFonts w:hint="cs"/>
          <w:rtl/>
        </w:rPr>
        <w:t>אשה</w:t>
      </w:r>
      <w:proofErr w:type="spellEnd"/>
      <w:r>
        <w:rPr>
          <w:rFonts w:hint="cs"/>
          <w:rtl/>
        </w:rPr>
        <w:t xml:space="preserve"> היא בבחינת "בן שנעשה עבד".</w:t>
      </w:r>
    </w:p>
  </w:endnote>
  <w:endnote w:id="30">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משלי ל, </w:t>
      </w:r>
      <w:proofErr w:type="spellStart"/>
      <w:r>
        <w:rPr>
          <w:rFonts w:hint="cs"/>
          <w:rtl/>
        </w:rPr>
        <w:t>כג</w:t>
      </w:r>
      <w:proofErr w:type="spellEnd"/>
      <w:r>
        <w:rPr>
          <w:rFonts w:hint="cs"/>
          <w:rtl/>
        </w:rPr>
        <w:t>.</w:t>
      </w:r>
    </w:p>
  </w:endnote>
  <w:endnote w:id="31">
    <w:p w:rsidR="004B2C3F" w:rsidRDefault="004B2C3F" w:rsidP="004B2C3F">
      <w:pPr>
        <w:pStyle w:val="a5"/>
        <w:rPr>
          <w:rFonts w:hint="cs"/>
          <w:rtl/>
        </w:rPr>
      </w:pPr>
      <w:r>
        <w:rPr>
          <w:rtl/>
        </w:rPr>
        <w:tab/>
      </w:r>
      <w:r w:rsidRPr="00944A81">
        <w:rPr>
          <w:rtl/>
        </w:rPr>
        <w:endnoteRef/>
      </w:r>
      <w:r>
        <w:rPr>
          <w:rtl/>
        </w:rPr>
        <w:t>.</w:t>
      </w:r>
      <w:r>
        <w:rPr>
          <w:rtl/>
        </w:rPr>
        <w:tab/>
      </w:r>
      <w:r>
        <w:rPr>
          <w:rFonts w:hint="cs"/>
          <w:rtl/>
        </w:rPr>
        <w:t>ראה שיחת עשרה בטבת תשנ"ב.</w:t>
      </w:r>
    </w:p>
  </w:endnote>
  <w:endnote w:id="32">
    <w:p w:rsidR="004B2C3F" w:rsidRDefault="004B2C3F" w:rsidP="004B2C3F">
      <w:pPr>
        <w:pStyle w:val="a5"/>
        <w:rPr>
          <w:rFonts w:hint="cs"/>
        </w:rPr>
      </w:pPr>
      <w:r>
        <w:rPr>
          <w:rtl/>
        </w:rPr>
        <w:tab/>
      </w:r>
      <w:r w:rsidRPr="00944A81">
        <w:rPr>
          <w:rtl/>
        </w:rPr>
        <w:endnoteRef/>
      </w:r>
      <w:r>
        <w:rPr>
          <w:rtl/>
        </w:rPr>
        <w:t>.</w:t>
      </w:r>
      <w:r>
        <w:rPr>
          <w:rtl/>
        </w:rPr>
        <w:tab/>
      </w:r>
      <w:r>
        <w:rPr>
          <w:rFonts w:hint="cs"/>
          <w:rtl/>
        </w:rPr>
        <w:t>דניאל י, ח.</w:t>
      </w:r>
    </w:p>
  </w:endnote>
  <w:endnote w:id="33">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איכה א, </w:t>
      </w:r>
      <w:proofErr w:type="spellStart"/>
      <w:r>
        <w:rPr>
          <w:rFonts w:hint="cs"/>
          <w:rtl/>
        </w:rPr>
        <w:t>יג</w:t>
      </w:r>
      <w:proofErr w:type="spellEnd"/>
      <w:r>
        <w:rPr>
          <w:rFonts w:hint="cs"/>
          <w:rtl/>
        </w:rPr>
        <w:t>.</w:t>
      </w:r>
    </w:p>
  </w:endnote>
  <w:endnote w:id="34">
    <w:p w:rsidR="004B2C3F" w:rsidRDefault="004B2C3F" w:rsidP="004B2C3F">
      <w:pPr>
        <w:pStyle w:val="a5"/>
        <w:rPr>
          <w:rFonts w:hint="cs"/>
          <w:rtl/>
        </w:rPr>
      </w:pPr>
      <w:r>
        <w:rPr>
          <w:rtl/>
        </w:rPr>
        <w:tab/>
      </w:r>
      <w:r w:rsidRPr="00944A81">
        <w:rPr>
          <w:rtl/>
        </w:rPr>
        <w:endnoteRef/>
      </w:r>
      <w:r>
        <w:rPr>
          <w:rtl/>
        </w:rPr>
        <w:t>.</w:t>
      </w:r>
      <w:r>
        <w:rPr>
          <w:rtl/>
        </w:rPr>
        <w:tab/>
      </w:r>
      <w:r>
        <w:rPr>
          <w:rFonts w:hint="cs"/>
          <w:rtl/>
        </w:rPr>
        <w:t>שבת קנב, א וברש"י שם.</w:t>
      </w:r>
    </w:p>
  </w:endnote>
  <w:endnote w:id="35">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תהלים לח, ד. ראה </w:t>
      </w:r>
      <w:proofErr w:type="spellStart"/>
      <w:r>
        <w:rPr>
          <w:rFonts w:hint="cs"/>
          <w:rtl/>
        </w:rPr>
        <w:t>לקו"מ</w:t>
      </w:r>
      <w:proofErr w:type="spellEnd"/>
      <w:r>
        <w:rPr>
          <w:rFonts w:hint="cs"/>
          <w:rtl/>
        </w:rPr>
        <w:t xml:space="preserve"> יד.</w:t>
      </w:r>
    </w:p>
  </w:endnote>
  <w:endnote w:id="36">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ישעיה לג, </w:t>
      </w:r>
      <w:proofErr w:type="spellStart"/>
      <w:r>
        <w:rPr>
          <w:rFonts w:hint="cs"/>
          <w:rtl/>
        </w:rPr>
        <w:t>יז</w:t>
      </w:r>
      <w:proofErr w:type="spellEnd"/>
      <w:r>
        <w:rPr>
          <w:rFonts w:hint="cs"/>
          <w:rtl/>
        </w:rPr>
        <w:t>.</w:t>
      </w:r>
    </w:p>
  </w:endnote>
  <w:endnote w:id="37">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ראה </w:t>
      </w:r>
      <w:r w:rsidRPr="00CF3A62">
        <w:rPr>
          <w:rtl/>
        </w:rPr>
        <w:t xml:space="preserve">ספר הנפש </w:t>
      </w:r>
      <w:proofErr w:type="spellStart"/>
      <w:r w:rsidRPr="00CF3A62">
        <w:rPr>
          <w:rtl/>
        </w:rPr>
        <w:t>פי"ד</w:t>
      </w:r>
      <w:proofErr w:type="spellEnd"/>
      <w:r w:rsidRPr="00CF3A62">
        <w:rPr>
          <w:rtl/>
        </w:rPr>
        <w:t xml:space="preserve"> ובכ"ד</w:t>
      </w:r>
    </w:p>
  </w:endnote>
  <w:endnote w:id="38">
    <w:p w:rsidR="004B2C3F" w:rsidRDefault="004B2C3F" w:rsidP="004B2C3F">
      <w:pPr>
        <w:pStyle w:val="a5"/>
        <w:rPr>
          <w:rFonts w:hint="cs"/>
        </w:rPr>
      </w:pPr>
      <w:r>
        <w:rPr>
          <w:rtl/>
        </w:rPr>
        <w:tab/>
      </w:r>
      <w:r w:rsidRPr="00944A81">
        <w:rPr>
          <w:rtl/>
        </w:rPr>
        <w:endnoteRef/>
      </w:r>
      <w:r>
        <w:rPr>
          <w:rtl/>
        </w:rPr>
        <w:t>.</w:t>
      </w:r>
      <w:r>
        <w:rPr>
          <w:rtl/>
        </w:rPr>
        <w:tab/>
      </w:r>
      <w:r>
        <w:rPr>
          <w:rFonts w:hint="cs"/>
          <w:rtl/>
        </w:rPr>
        <w:t xml:space="preserve">משלי </w:t>
      </w:r>
      <w:proofErr w:type="spellStart"/>
      <w:r>
        <w:rPr>
          <w:rFonts w:hint="cs"/>
          <w:rtl/>
        </w:rPr>
        <w:t>כט</w:t>
      </w:r>
      <w:proofErr w:type="spellEnd"/>
      <w:r>
        <w:rPr>
          <w:rFonts w:hint="cs"/>
          <w:rtl/>
        </w:rPr>
        <w:t xml:space="preserve">, </w:t>
      </w:r>
      <w:proofErr w:type="spellStart"/>
      <w:r>
        <w:rPr>
          <w:rFonts w:hint="cs"/>
          <w:rtl/>
        </w:rPr>
        <w:t>כג</w:t>
      </w:r>
      <w:proofErr w:type="spellEnd"/>
      <w:r>
        <w:rPr>
          <w:rFonts w:hint="cs"/>
          <w:rtl/>
        </w:rPr>
        <w:t>.</w:t>
      </w:r>
    </w:p>
  </w:endnote>
  <w:endnote w:id="39">
    <w:p w:rsidR="004B2C3F" w:rsidRDefault="004B2C3F" w:rsidP="004B2C3F">
      <w:pPr>
        <w:pStyle w:val="a5"/>
        <w:rPr>
          <w:rFonts w:hint="cs"/>
          <w:rtl/>
        </w:rPr>
      </w:pPr>
      <w:r>
        <w:rPr>
          <w:rtl/>
        </w:rPr>
        <w:tab/>
      </w:r>
      <w:r w:rsidRPr="00944A81">
        <w:rPr>
          <w:rtl/>
        </w:rPr>
        <w:endnoteRef/>
      </w:r>
      <w:r>
        <w:rPr>
          <w:rtl/>
        </w:rPr>
        <w:t>.</w:t>
      </w:r>
      <w:r>
        <w:rPr>
          <w:rtl/>
        </w:rPr>
        <w:tab/>
      </w:r>
      <w:r>
        <w:rPr>
          <w:rFonts w:hint="cs"/>
          <w:rtl/>
        </w:rPr>
        <w:t xml:space="preserve"> שם יא, </w:t>
      </w:r>
      <w:proofErr w:type="spellStart"/>
      <w:r>
        <w:rPr>
          <w:rFonts w:hint="cs"/>
          <w:rtl/>
        </w:rPr>
        <w:t>טז</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9D5" w:rsidRDefault="006419D5" w:rsidP="004B2C3F">
      <w:pPr>
        <w:spacing w:after="0" w:line="240" w:lineRule="auto"/>
      </w:pPr>
      <w:r>
        <w:separator/>
      </w:r>
    </w:p>
  </w:footnote>
  <w:footnote w:type="continuationSeparator" w:id="0">
    <w:p w:rsidR="006419D5" w:rsidRDefault="006419D5" w:rsidP="004B2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1E"/>
    <w:rsid w:val="00061E65"/>
    <w:rsid w:val="004B2C3F"/>
    <w:rsid w:val="006419D5"/>
    <w:rsid w:val="00AC2310"/>
    <w:rsid w:val="00D20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B2C3F"/>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4B2C3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B2C3F"/>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4B2C3F"/>
    <w:rPr>
      <w:noProof/>
      <w:position w:val="-4"/>
      <w:szCs w:val="26"/>
      <w:vertAlign w:val="superscript"/>
    </w:rPr>
  </w:style>
  <w:style w:type="character" w:customStyle="1" w:styleId="a4">
    <w:name w:val="מרים"/>
    <w:basedOn w:val="a0"/>
    <w:rsid w:val="004B2C3F"/>
    <w:rPr>
      <w:rFonts w:cs="MiriamMFO"/>
      <w:w w:val="100"/>
      <w:sz w:val="21"/>
      <w:szCs w:val="23"/>
    </w:rPr>
  </w:style>
  <w:style w:type="paragraph" w:styleId="a5">
    <w:name w:val="endnote text"/>
    <w:aliases w:val="Endnote Text"/>
    <w:basedOn w:val="a"/>
    <w:link w:val="a6"/>
    <w:semiHidden/>
    <w:rsid w:val="004B2C3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B2C3F"/>
    <w:rPr>
      <w:rFonts w:ascii="Times New Roman" w:eastAsia="Times New Roman" w:hAnsi="Times New Roman" w:cs="oprFrank"/>
      <w:sz w:val="20"/>
      <w:szCs w:val="23"/>
      <w:lang w:eastAsia="he-IL"/>
    </w:rPr>
  </w:style>
  <w:style w:type="paragraph" w:customStyle="1" w:styleId="a7">
    <w:name w:val="פתיח תו"/>
    <w:basedOn w:val="a"/>
    <w:link w:val="a8"/>
    <w:rsid w:val="004B2C3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B2C3F"/>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B2C3F"/>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4B2C3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B2C3F"/>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4B2C3F"/>
    <w:rPr>
      <w:noProof/>
      <w:position w:val="-4"/>
      <w:szCs w:val="26"/>
      <w:vertAlign w:val="superscript"/>
    </w:rPr>
  </w:style>
  <w:style w:type="character" w:customStyle="1" w:styleId="a4">
    <w:name w:val="מרים"/>
    <w:basedOn w:val="a0"/>
    <w:rsid w:val="004B2C3F"/>
    <w:rPr>
      <w:rFonts w:cs="MiriamMFO"/>
      <w:w w:val="100"/>
      <w:sz w:val="21"/>
      <w:szCs w:val="23"/>
    </w:rPr>
  </w:style>
  <w:style w:type="paragraph" w:styleId="a5">
    <w:name w:val="endnote text"/>
    <w:aliases w:val="Endnote Text"/>
    <w:basedOn w:val="a"/>
    <w:link w:val="a6"/>
    <w:semiHidden/>
    <w:rsid w:val="004B2C3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B2C3F"/>
    <w:rPr>
      <w:rFonts w:ascii="Times New Roman" w:eastAsia="Times New Roman" w:hAnsi="Times New Roman" w:cs="oprFrank"/>
      <w:sz w:val="20"/>
      <w:szCs w:val="23"/>
      <w:lang w:eastAsia="he-IL"/>
    </w:rPr>
  </w:style>
  <w:style w:type="paragraph" w:customStyle="1" w:styleId="a7">
    <w:name w:val="פתיח תו"/>
    <w:basedOn w:val="a"/>
    <w:link w:val="a8"/>
    <w:rsid w:val="004B2C3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B2C3F"/>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4355</Characters>
  <Application>Microsoft Office Word</Application>
  <DocSecurity>0</DocSecurity>
  <Lines>36</Lines>
  <Paragraphs>10</Paragraphs>
  <ScaleCrop>false</ScaleCrop>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2017-08-16T09:39:00Z</dcterms:created>
  <dcterms:modified xsi:type="dcterms:W3CDTF">2017-08-16T09:39:00Z</dcterms:modified>
</cp:coreProperties>
</file>