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085" w:rsidRDefault="00F25085" w:rsidP="00F25085">
      <w:pPr>
        <w:pStyle w:val="2"/>
        <w:rPr>
          <w:rtl/>
        </w:rPr>
      </w:pPr>
      <w:r>
        <w:rPr>
          <w:rtl/>
        </w:rPr>
        <w:t>יחוד, ברכה, קדושה</w:t>
      </w:r>
    </w:p>
    <w:p w:rsidR="00F25085" w:rsidRPr="002E2CC9" w:rsidRDefault="00F25085" w:rsidP="00F25085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a"/>
          <w:rtl/>
        </w:rPr>
      </w:pPr>
      <w:r w:rsidRPr="002E2CC9">
        <w:rPr>
          <w:rStyle w:val="aa"/>
          <w:rtl/>
        </w:rPr>
        <w:t>ב</w:t>
      </w:r>
    </w:p>
    <w:p w:rsidR="00F25085" w:rsidRDefault="00F25085" w:rsidP="00F25085">
      <w:pPr>
        <w:rPr>
          <w:rFonts w:hint="cs"/>
          <w:rtl/>
        </w:rPr>
      </w:pPr>
      <w:r>
        <w:rPr>
          <w:rtl/>
        </w:rPr>
        <w:t xml:space="preserve">חתונה מקבלים בני </w:t>
      </w:r>
      <w:r>
        <w:rPr>
          <w:rFonts w:hint="cs"/>
          <w:rtl/>
        </w:rPr>
        <w:t>ה</w:t>
      </w:r>
      <w:r>
        <w:rPr>
          <w:rtl/>
        </w:rPr>
        <w:t>זוג שליחות לחיים</w:t>
      </w:r>
      <w:r>
        <w:rPr>
          <w:rFonts w:hint="cs"/>
          <w:rtl/>
        </w:rPr>
        <w:t xml:space="preserve"> (בעוד שעד אליה כל אחד הכשיר את עצמו כ"פלג גופא"</w:t>
      </w:r>
      <w:r w:rsidRPr="008636EE">
        <w:rPr>
          <w:rStyle w:val="a3"/>
          <w:rtl/>
        </w:rPr>
        <w:endnoteReference w:id="1"/>
      </w:r>
      <w:r>
        <w:rPr>
          <w:rFonts w:hint="cs"/>
          <w:rtl/>
        </w:rPr>
        <w:t>)</w:t>
      </w:r>
      <w:r>
        <w:rPr>
          <w:rtl/>
        </w:rPr>
        <w:t>. השליחות הכללי</w:t>
      </w:r>
      <w:r>
        <w:rPr>
          <w:rFonts w:hint="cs"/>
          <w:rtl/>
        </w:rPr>
        <w:t>ת של כל אחד היא "להביא לימות המשיח"</w:t>
      </w:r>
      <w:r w:rsidRPr="008636EE">
        <w:rPr>
          <w:rStyle w:val="a3"/>
          <w:rtl/>
        </w:rPr>
        <w:endnoteReference w:id="2"/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השליחות המשיחית הזו מתבטאת בתכליתה של הח</w:t>
      </w:r>
      <w:r>
        <w:rPr>
          <w:rtl/>
        </w:rPr>
        <w:t>תונה</w:t>
      </w:r>
      <w:r>
        <w:rPr>
          <w:rFonts w:hint="cs"/>
          <w:rtl/>
        </w:rPr>
        <w:t>,</w:t>
      </w:r>
      <w:r>
        <w:rPr>
          <w:rtl/>
        </w:rPr>
        <w:t xml:space="preserve"> קיום מצוות "פרו ורבו"</w:t>
      </w:r>
      <w:r w:rsidRPr="008636EE">
        <w:rPr>
          <w:rStyle w:val="a3"/>
          <w:rtl/>
        </w:rPr>
        <w:endnoteReference w:id="3"/>
      </w:r>
      <w:r>
        <w:rPr>
          <w:rFonts w:hint="cs"/>
          <w:rtl/>
        </w:rPr>
        <w:t>. כל לידה מקרבת את הגאולה, שהרי "אין בן דוד בא עד שיכלו כל הנשמות שבגוף"</w:t>
      </w:r>
      <w:r w:rsidRPr="008636EE">
        <w:rPr>
          <w:rStyle w:val="a3"/>
          <w:rtl/>
        </w:rPr>
        <w:endnoteReference w:id="4"/>
      </w:r>
      <w:r>
        <w:rPr>
          <w:rFonts w:hint="cs"/>
          <w:rtl/>
        </w:rPr>
        <w:t xml:space="preserve">. אך מעבר לכך, בקיום מצות "פרו ורבו" יש שליחות של </w:t>
      </w:r>
      <w:r>
        <w:rPr>
          <w:rtl/>
        </w:rPr>
        <w:t xml:space="preserve">הולדת המשיח. </w:t>
      </w:r>
    </w:p>
    <w:p w:rsidR="00F25085" w:rsidRDefault="00F25085" w:rsidP="00F25085">
      <w:pPr>
        <w:rPr>
          <w:rtl/>
        </w:rPr>
      </w:pPr>
      <w:r>
        <w:rPr>
          <w:rtl/>
        </w:rPr>
        <w:t>מצות "פרו ורבו" ניתנה ל</w:t>
      </w:r>
      <w:r>
        <w:rPr>
          <w:b/>
          <w:bCs/>
          <w:sz w:val="28"/>
          <w:szCs w:val="28"/>
          <w:rtl/>
        </w:rPr>
        <w:t>אדם</w:t>
      </w:r>
      <w:r>
        <w:rPr>
          <w:rFonts w:hint="cs"/>
          <w:rtl/>
        </w:rPr>
        <w:t>, הרומז ב</w:t>
      </w:r>
      <w:r>
        <w:rPr>
          <w:rtl/>
        </w:rPr>
        <w:t>ר</w:t>
      </w:r>
      <w:r>
        <w:rPr>
          <w:rFonts w:hint="cs"/>
          <w:rtl/>
        </w:rPr>
        <w:t>אשי תיבות לסדר של</w:t>
      </w:r>
      <w:r>
        <w:rPr>
          <w:rtl/>
        </w:rPr>
        <w:t xml:space="preserve"> </w:t>
      </w:r>
      <w:r>
        <w:rPr>
          <w:b/>
          <w:bCs/>
          <w:sz w:val="28"/>
          <w:szCs w:val="28"/>
          <w:rtl/>
        </w:rPr>
        <w:t>א</w:t>
      </w:r>
      <w:r>
        <w:rPr>
          <w:rtl/>
        </w:rPr>
        <w:t>דם</w:t>
      </w:r>
      <w:r>
        <w:rPr>
          <w:rFonts w:hint="cs"/>
          <w:b/>
          <w:bCs/>
          <w:sz w:val="28"/>
          <w:szCs w:val="28"/>
          <w:rtl/>
        </w:rPr>
        <w:t>-</w:t>
      </w:r>
      <w:r>
        <w:rPr>
          <w:b/>
          <w:bCs/>
          <w:sz w:val="28"/>
          <w:szCs w:val="28"/>
          <w:rtl/>
        </w:rPr>
        <w:t>ד</w:t>
      </w:r>
      <w:r>
        <w:rPr>
          <w:rtl/>
        </w:rPr>
        <w:t>וד</w:t>
      </w:r>
      <w:r>
        <w:rPr>
          <w:rFonts w:hint="cs"/>
          <w:b/>
          <w:bCs/>
          <w:sz w:val="28"/>
          <w:szCs w:val="28"/>
          <w:rtl/>
        </w:rPr>
        <w:t>-</w:t>
      </w:r>
      <w:r>
        <w:rPr>
          <w:b/>
          <w:bCs/>
          <w:sz w:val="28"/>
          <w:szCs w:val="28"/>
          <w:rtl/>
        </w:rPr>
        <w:t>מ</w:t>
      </w:r>
      <w:r>
        <w:rPr>
          <w:rtl/>
        </w:rPr>
        <w:t>שיח</w:t>
      </w:r>
      <w:r w:rsidRPr="008636EE">
        <w:rPr>
          <w:rStyle w:val="a3"/>
          <w:rtl/>
        </w:rPr>
        <w:endnoteReference w:id="5"/>
      </w:r>
      <w:r>
        <w:rPr>
          <w:rFonts w:hint="cs"/>
          <w:rtl/>
        </w:rPr>
        <w:t xml:space="preserve">: </w:t>
      </w:r>
      <w:r w:rsidRPr="00865E48">
        <w:rPr>
          <w:rFonts w:hint="cs"/>
          <w:b/>
          <w:bCs/>
          <w:sz w:val="28"/>
          <w:szCs w:val="28"/>
          <w:rtl/>
        </w:rPr>
        <w:t>א</w:t>
      </w:r>
      <w:r>
        <w:rPr>
          <w:rFonts w:hint="cs"/>
          <w:rtl/>
        </w:rPr>
        <w:t xml:space="preserve">דם הוא </w:t>
      </w:r>
      <w:r w:rsidRPr="00552C60">
        <w:rPr>
          <w:rFonts w:hint="cs"/>
          <w:rtl/>
        </w:rPr>
        <w:t xml:space="preserve">הזכר; </w:t>
      </w:r>
      <w:r w:rsidRPr="00552C60">
        <w:rPr>
          <w:b/>
          <w:bCs/>
          <w:sz w:val="28"/>
          <w:szCs w:val="28"/>
          <w:rtl/>
        </w:rPr>
        <w:t>ד</w:t>
      </w:r>
      <w:r w:rsidRPr="00552C60">
        <w:rPr>
          <w:rtl/>
        </w:rPr>
        <w:t>וד</w:t>
      </w:r>
      <w:r w:rsidRPr="00552C60">
        <w:rPr>
          <w:rFonts w:hint="cs"/>
          <w:rtl/>
        </w:rPr>
        <w:t xml:space="preserve">, </w:t>
      </w:r>
      <w:r w:rsidRPr="00552C60">
        <w:rPr>
          <w:rtl/>
        </w:rPr>
        <w:t>המ</w:t>
      </w:r>
      <w:r w:rsidRPr="00552C60">
        <w:rPr>
          <w:rFonts w:hint="cs"/>
          <w:rtl/>
        </w:rPr>
        <w:t>י</w:t>
      </w:r>
      <w:r w:rsidRPr="00552C60">
        <w:rPr>
          <w:rtl/>
        </w:rPr>
        <w:t>יצג את המלכות</w:t>
      </w:r>
      <w:r w:rsidRPr="00552C60">
        <w:rPr>
          <w:rFonts w:hint="cs"/>
          <w:rtl/>
        </w:rPr>
        <w:t>-הנוקבא,</w:t>
      </w:r>
      <w:r w:rsidRPr="00552C60">
        <w:rPr>
          <w:rtl/>
        </w:rPr>
        <w:t xml:space="preserve"> מקביל ל</w:t>
      </w:r>
      <w:r w:rsidRPr="00552C60">
        <w:rPr>
          <w:b/>
          <w:bCs/>
          <w:sz w:val="28"/>
          <w:szCs w:val="28"/>
          <w:rtl/>
        </w:rPr>
        <w:t>חוה</w:t>
      </w:r>
      <w:r w:rsidRPr="00552C60">
        <w:rPr>
          <w:rFonts w:hint="cs"/>
          <w:rtl/>
        </w:rPr>
        <w:t xml:space="preserve"> (ה"מתרפקת על </w:t>
      </w:r>
      <w:r w:rsidRPr="00552C60">
        <w:rPr>
          <w:rFonts w:hint="cs"/>
          <w:b/>
          <w:bCs/>
          <w:sz w:val="28"/>
          <w:szCs w:val="28"/>
          <w:rtl/>
        </w:rPr>
        <w:t>דודה</w:t>
      </w:r>
      <w:r w:rsidRPr="00552C60">
        <w:rPr>
          <w:rFonts w:hint="cs"/>
          <w:rtl/>
        </w:rPr>
        <w:t>"</w:t>
      </w:r>
      <w:r w:rsidRPr="008636EE">
        <w:rPr>
          <w:rStyle w:val="a3"/>
          <w:rtl/>
        </w:rPr>
        <w:endnoteReference w:id="6"/>
      </w:r>
      <w:r w:rsidRPr="00552C60">
        <w:rPr>
          <w:rFonts w:hint="cs"/>
          <w:rtl/>
        </w:rPr>
        <w:t>);</w:t>
      </w:r>
      <w:r>
        <w:rPr>
          <w:rtl/>
        </w:rPr>
        <w:t xml:space="preserve"> הילד הנולד מיחוד אדם ודוד-חוה הוא </w:t>
      </w:r>
      <w:r w:rsidRPr="00865E48">
        <w:rPr>
          <w:b/>
          <w:bCs/>
          <w:sz w:val="28"/>
          <w:szCs w:val="28"/>
          <w:rtl/>
        </w:rPr>
        <w:t>מ</w:t>
      </w:r>
      <w:r>
        <w:rPr>
          <w:rtl/>
        </w:rPr>
        <w:t xml:space="preserve">שיח בן דוד. </w:t>
      </w:r>
      <w:r>
        <w:rPr>
          <w:rFonts w:hint="cs"/>
          <w:rtl/>
        </w:rPr>
        <w:t xml:space="preserve">אם כן, בכל קיום של מצות "פרו ורבו" יש ממד של לידת משיח עצמו. </w:t>
      </w:r>
      <w:r>
        <w:rPr>
          <w:rtl/>
        </w:rPr>
        <w:t xml:space="preserve">כל ילד יהודי הוא 'בחזקת משיח', </w:t>
      </w:r>
      <w:r>
        <w:rPr>
          <w:rFonts w:hint="cs"/>
          <w:rtl/>
        </w:rPr>
        <w:t>כפי שנאמר</w:t>
      </w:r>
      <w:r>
        <w:rPr>
          <w:rtl/>
        </w:rPr>
        <w:t xml:space="preserve"> על ילדי ישראל "אל תגעו במשיחי"</w:t>
      </w:r>
      <w:r w:rsidRPr="008636EE">
        <w:rPr>
          <w:rStyle w:val="a3"/>
          <w:rtl/>
        </w:rPr>
        <w:endnoteReference w:id="7"/>
      </w:r>
      <w:r>
        <w:rPr>
          <w:rtl/>
        </w:rPr>
        <w:t>. שליחות</w:t>
      </w:r>
      <w:r>
        <w:rPr>
          <w:rFonts w:hint="cs"/>
          <w:rtl/>
        </w:rPr>
        <w:t>ם של כל</w:t>
      </w:r>
      <w:r>
        <w:rPr>
          <w:rtl/>
        </w:rPr>
        <w:t xml:space="preserve"> ההורים היא חיזוק ודרבון התכונה המשיחית בילד</w:t>
      </w:r>
      <w:r>
        <w:rPr>
          <w:rFonts w:hint="cs"/>
          <w:rtl/>
        </w:rPr>
        <w:t>,</w:t>
      </w:r>
      <w:r>
        <w:rPr>
          <w:rtl/>
        </w:rPr>
        <w:t xml:space="preserve"> החל מרגע הורתו ולידתו.</w:t>
      </w:r>
    </w:p>
    <w:p w:rsidR="00F25085" w:rsidRDefault="00F25085" w:rsidP="00F25085">
      <w:pPr>
        <w:rPr>
          <w:rFonts w:hint="cs"/>
          <w:rtl/>
        </w:rPr>
      </w:pPr>
      <w:r>
        <w:rPr>
          <w:rtl/>
        </w:rPr>
        <w:t xml:space="preserve">בקבלת השליחות הראשונה לגאולת עם ישראל שואל משה </w:t>
      </w:r>
      <w:r>
        <w:rPr>
          <w:rFonts w:hint="cs"/>
          <w:rtl/>
        </w:rPr>
        <w:t xml:space="preserve">רבינו </w:t>
      </w:r>
      <w:r>
        <w:rPr>
          <w:rtl/>
        </w:rPr>
        <w:t>את הקב"ה "</w:t>
      </w:r>
      <w:r>
        <w:rPr>
          <w:rFonts w:hint="cs"/>
          <w:rtl/>
        </w:rPr>
        <w:t xml:space="preserve">וכי יאמרו אלי </w:t>
      </w:r>
      <w:r>
        <w:rPr>
          <w:rtl/>
        </w:rPr>
        <w:t>מה שמו</w:t>
      </w:r>
      <w:r>
        <w:rPr>
          <w:rFonts w:hint="cs"/>
          <w:rtl/>
        </w:rPr>
        <w:t>, מה אֹמר אליהם</w:t>
      </w:r>
      <w:r>
        <w:rPr>
          <w:rtl/>
        </w:rPr>
        <w:t>?"</w:t>
      </w:r>
      <w:r w:rsidRPr="008636EE">
        <w:rPr>
          <w:rStyle w:val="a3"/>
          <w:rtl/>
        </w:rPr>
        <w:endnoteReference w:id="8"/>
      </w:r>
      <w:r>
        <w:rPr>
          <w:rtl/>
        </w:rPr>
        <w:t xml:space="preserve">, </w:t>
      </w:r>
      <w:r>
        <w:rPr>
          <w:rFonts w:hint="cs"/>
          <w:rtl/>
        </w:rPr>
        <w:t xml:space="preserve">הוא </w:t>
      </w:r>
      <w:r>
        <w:rPr>
          <w:rtl/>
        </w:rPr>
        <w:t>נענה</w:t>
      </w:r>
      <w:r>
        <w:rPr>
          <w:rFonts w:hint="cs"/>
          <w:rtl/>
        </w:rPr>
        <w:t xml:space="preserve"> מיד</w:t>
      </w:r>
      <w:r>
        <w:rPr>
          <w:rtl/>
        </w:rPr>
        <w:t>: "אהיה אשר אהיה... אהיה שלחני אליכם"</w:t>
      </w:r>
      <w:r w:rsidRPr="008636EE">
        <w:rPr>
          <w:rStyle w:val="a3"/>
          <w:rtl/>
        </w:rPr>
        <w:endnoteReference w:id="9"/>
      </w:r>
      <w:r>
        <w:rPr>
          <w:rFonts w:hint="cs"/>
          <w:rtl/>
        </w:rPr>
        <w:t xml:space="preserve">. </w:t>
      </w:r>
      <w:r>
        <w:rPr>
          <w:rtl/>
        </w:rPr>
        <w:t>בהמשך נאמר: "הוי' אלהי אבֹתיכם</w:t>
      </w:r>
      <w:r>
        <w:rPr>
          <w:rFonts w:hint="cs"/>
          <w:rtl/>
        </w:rPr>
        <w:t xml:space="preserve"> שלחני אליכם</w:t>
      </w:r>
      <w:r>
        <w:rPr>
          <w:rtl/>
        </w:rPr>
        <w:t xml:space="preserve"> זה שמי לעֹלם וזה זכרי לדֹר דֹר"</w:t>
      </w:r>
      <w:r w:rsidRPr="008636EE">
        <w:rPr>
          <w:rStyle w:val="a3"/>
          <w:rtl/>
        </w:rPr>
        <w:endnoteReference w:id="10"/>
      </w:r>
      <w:r>
        <w:rPr>
          <w:rFonts w:hint="cs"/>
          <w:rtl/>
        </w:rPr>
        <w:t xml:space="preserve">, ועל כך דרשו חז"ל </w:t>
      </w:r>
      <w:r>
        <w:rPr>
          <w:rtl/>
        </w:rPr>
        <w:t>"'</w:t>
      </w:r>
      <w:r>
        <w:rPr>
          <w:snapToGrid w:val="0"/>
          <w:rtl/>
          <w:lang w:eastAsia="en-US"/>
        </w:rPr>
        <w:t>זה שמי לעֹלם וזה זכרי לדֹר דֹר' אמר הקב"ה לא כשאני נכתב אני נקרא, נכתב אני ביו"ד ה"א [הוי'] ונקרא אני באל"ף דל"ת [</w:t>
      </w:r>
      <w:r w:rsidRPr="00106614">
        <w:rPr>
          <w:snapToGrid w:val="0"/>
          <w:rtl/>
          <w:lang w:eastAsia="en-US"/>
        </w:rPr>
        <w:t>א</w:t>
      </w:r>
      <w:r>
        <w:rPr>
          <w:rFonts w:hint="cs"/>
          <w:snapToGrid w:val="0"/>
          <w:rtl/>
          <w:lang w:eastAsia="en-US"/>
        </w:rPr>
        <w:t>-</w:t>
      </w:r>
      <w:r w:rsidRPr="00106614">
        <w:rPr>
          <w:snapToGrid w:val="0"/>
          <w:rtl/>
          <w:lang w:eastAsia="en-US"/>
        </w:rPr>
        <w:t>דני</w:t>
      </w:r>
      <w:r>
        <w:rPr>
          <w:snapToGrid w:val="0"/>
          <w:rtl/>
          <w:lang w:eastAsia="en-US"/>
        </w:rPr>
        <w:t>]"</w:t>
      </w:r>
      <w:r w:rsidRPr="008636EE">
        <w:rPr>
          <w:rStyle w:val="a3"/>
          <w:rtl/>
        </w:rPr>
        <w:endnoteReference w:id="11"/>
      </w:r>
      <w:r>
        <w:rPr>
          <w:rtl/>
        </w:rPr>
        <w:t xml:space="preserve">. </w:t>
      </w:r>
      <w:r>
        <w:rPr>
          <w:rFonts w:hint="cs"/>
          <w:rtl/>
        </w:rPr>
        <w:t>אם כן, במענה לשאלת משה מפורשים בפסוק שני שמות, אהיה והוי', ורמוז שם שלישי, שם א-</w:t>
      </w:r>
      <w:r w:rsidRPr="00F40B90">
        <w:rPr>
          <w:rFonts w:hint="cs"/>
          <w:rtl/>
        </w:rPr>
        <w:t>דני</w:t>
      </w:r>
      <w:r>
        <w:rPr>
          <w:rFonts w:hint="cs"/>
          <w:rtl/>
        </w:rPr>
        <w:t>. בשליחות הגאולה הטמונה בנישואין יש לכוון את שלשת השמות הללו כנגד שלשת השותפים בכל לידה, "שלשה שותפים באדם"</w:t>
      </w:r>
      <w:r w:rsidRPr="008636EE">
        <w:rPr>
          <w:rStyle w:val="a3"/>
          <w:rtl/>
        </w:rPr>
        <w:endnoteReference w:id="12"/>
      </w:r>
      <w:r>
        <w:rPr>
          <w:rFonts w:hint="cs"/>
          <w:rtl/>
        </w:rPr>
        <w:t>:</w:t>
      </w:r>
    </w:p>
    <w:p w:rsidR="00F25085" w:rsidRDefault="00F25085" w:rsidP="00F25085">
      <w:pPr>
        <w:rPr>
          <w:rFonts w:hint="cs"/>
          <w:rtl/>
        </w:rPr>
      </w:pPr>
      <w:r>
        <w:rPr>
          <w:rtl/>
        </w:rPr>
        <w:lastRenderedPageBreak/>
        <w:t xml:space="preserve">השם העיקרי בפסוק </w:t>
      </w:r>
      <w:r>
        <w:rPr>
          <w:rFonts w:hint="cs"/>
          <w:rtl/>
        </w:rPr>
        <w:t xml:space="preserve">הוא כמובן שם "אהיה" (המופיע רק כאן), </w:t>
      </w:r>
      <w:r>
        <w:rPr>
          <w:rtl/>
        </w:rPr>
        <w:t>שם הגאולה ושם הלידה, כתרגומו בזהר: "'אהיה' – זמין לאמשכא ולאולדא"</w:t>
      </w:r>
      <w:r w:rsidRPr="008636EE">
        <w:rPr>
          <w:rStyle w:val="a3"/>
          <w:rtl/>
        </w:rPr>
        <w:endnoteReference w:id="13"/>
      </w:r>
      <w:r>
        <w:rPr>
          <w:rtl/>
        </w:rPr>
        <w:t xml:space="preserve">. </w:t>
      </w:r>
      <w:r>
        <w:rPr>
          <w:rFonts w:hint="cs"/>
          <w:rtl/>
        </w:rPr>
        <w:t xml:space="preserve">בנישואין מרמז </w:t>
      </w:r>
      <w:r>
        <w:rPr>
          <w:rtl/>
        </w:rPr>
        <w:t xml:space="preserve">שם </w:t>
      </w:r>
      <w:r>
        <w:rPr>
          <w:rFonts w:hint="cs"/>
          <w:rtl/>
        </w:rPr>
        <w:t xml:space="preserve">אהיה </w:t>
      </w:r>
      <w:r>
        <w:rPr>
          <w:rtl/>
        </w:rPr>
        <w:t>ל"שותף השלישי" השורה בין בני הזוג בלידת הילד-המשיח</w:t>
      </w:r>
      <w:r>
        <w:rPr>
          <w:rFonts w:hint="cs"/>
          <w:rtl/>
        </w:rPr>
        <w:t>, מקור "כח האין סוף"</w:t>
      </w:r>
      <w:r w:rsidRPr="008636EE">
        <w:rPr>
          <w:rStyle w:val="a3"/>
          <w:rtl/>
        </w:rPr>
        <w:endnoteReference w:id="14"/>
      </w:r>
      <w:r>
        <w:rPr>
          <w:rFonts w:hint="cs"/>
          <w:rtl/>
        </w:rPr>
        <w:t xml:space="preserve"> המתגלה בכל לידה</w:t>
      </w:r>
      <w:r>
        <w:rPr>
          <w:rFonts w:hint="cs"/>
        </w:rPr>
        <w:t xml:space="preserve"> </w:t>
      </w:r>
      <w:r>
        <w:rPr>
          <w:rFonts w:hint="cs"/>
          <w:rtl/>
        </w:rPr>
        <w:t>הופעת שם זה שלש פעמים בכל התנ"ך (שלשתם כאן, כנ"ל) רומזת לכך שהשראת השכינה היא פנימיות כל שלשת השותפים.</w:t>
      </w:r>
    </w:p>
    <w:p w:rsidR="00F25085" w:rsidRDefault="00F25085" w:rsidP="00F25085">
      <w:pPr>
        <w:rPr>
          <w:rFonts w:hint="cs"/>
          <w:rtl/>
        </w:rPr>
      </w:pPr>
      <w:r>
        <w:rPr>
          <w:rtl/>
        </w:rPr>
        <w:t xml:space="preserve"> שם</w:t>
      </w:r>
      <w:r>
        <w:rPr>
          <w:rFonts w:hint="cs"/>
          <w:rtl/>
        </w:rPr>
        <w:t xml:space="preserve"> הוי' שייך לספירת התפארת</w:t>
      </w:r>
      <w:bookmarkStart w:id="0" w:name="_Ref301982411"/>
      <w:r w:rsidRPr="008636EE">
        <w:rPr>
          <w:rStyle w:val="a3"/>
          <w:rtl/>
        </w:rPr>
        <w:endnoteReference w:id="15"/>
      </w:r>
      <w:bookmarkEnd w:id="0"/>
      <w:r>
        <w:rPr>
          <w:rFonts w:hint="cs"/>
          <w:rtl/>
        </w:rPr>
        <w:t>, עיקר פרצוף ז"א, פרצוף הזכר. בלשון ה</w:t>
      </w:r>
      <w:r>
        <w:rPr>
          <w:rtl/>
        </w:rPr>
        <w:t xml:space="preserve">פסוק </w:t>
      </w:r>
      <w:r>
        <w:rPr>
          <w:rFonts w:hint="cs"/>
          <w:rtl/>
        </w:rPr>
        <w:t xml:space="preserve">כאן, "הוי' אלהי </w:t>
      </w:r>
      <w:r w:rsidRPr="00D91656">
        <w:rPr>
          <w:rStyle w:val="a4"/>
          <w:rFonts w:hint="cs"/>
          <w:rtl/>
        </w:rPr>
        <w:t>אבֹתיכם</w:t>
      </w:r>
      <w:r>
        <w:rPr>
          <w:rFonts w:hint="cs"/>
          <w:rtl/>
        </w:rPr>
        <w:t xml:space="preserve">", יש רמז בפרט </w:t>
      </w:r>
      <w:r>
        <w:rPr>
          <w:rtl/>
        </w:rPr>
        <w:t>ל</w:t>
      </w:r>
      <w:r>
        <w:rPr>
          <w:rFonts w:hint="cs"/>
          <w:rtl/>
        </w:rPr>
        <w:t>כח האבהות הטמון באיש.</w:t>
      </w:r>
    </w:p>
    <w:p w:rsidR="00F25085" w:rsidRDefault="00F25085" w:rsidP="00F25085">
      <w:pPr>
        <w:rPr>
          <w:rFonts w:hint="cs"/>
          <w:rtl/>
        </w:rPr>
      </w:pPr>
      <w:r>
        <w:rPr>
          <w:rFonts w:hint="cs"/>
          <w:rtl/>
        </w:rPr>
        <w:t>ה</w:t>
      </w:r>
      <w:r>
        <w:rPr>
          <w:rtl/>
        </w:rPr>
        <w:t xml:space="preserve">שם </w:t>
      </w:r>
      <w:r>
        <w:rPr>
          <w:rFonts w:hint="cs"/>
          <w:rtl/>
        </w:rPr>
        <w:t>א-דני שייך לספירת המלכות</w:t>
      </w:r>
      <w:r w:rsidRPr="008B2F8C">
        <w:rPr>
          <w:rStyle w:val="a7"/>
        </w:rPr>
        <w:fldChar w:fldCharType="begin"/>
      </w:r>
      <w:r w:rsidRPr="008B2F8C">
        <w:rPr>
          <w:rStyle w:val="a7"/>
          <w:rtl/>
        </w:rPr>
        <w:instrText xml:space="preserve"> </w:instrText>
      </w:r>
      <w:r w:rsidRPr="008B2F8C">
        <w:rPr>
          <w:rStyle w:val="a7"/>
          <w:rFonts w:hint="cs"/>
        </w:rPr>
        <w:instrText>NOTEREF</w:instrText>
      </w:r>
      <w:r w:rsidRPr="008B2F8C">
        <w:rPr>
          <w:rStyle w:val="a7"/>
          <w:rFonts w:hint="cs"/>
          <w:rtl/>
        </w:rPr>
        <w:instrText xml:space="preserve"> _</w:instrText>
      </w:r>
      <w:r w:rsidRPr="008B2F8C">
        <w:rPr>
          <w:rStyle w:val="a7"/>
          <w:rFonts w:hint="cs"/>
        </w:rPr>
        <w:instrText>Ref301982411 \h</w:instrText>
      </w:r>
      <w:r w:rsidRPr="008B2F8C">
        <w:rPr>
          <w:rStyle w:val="a7"/>
          <w:rtl/>
        </w:rPr>
        <w:instrText xml:space="preserve"> </w:instrText>
      </w:r>
      <w:r w:rsidRPr="008B2F8C">
        <w:rPr>
          <w:rStyle w:val="a7"/>
        </w:rPr>
      </w:r>
      <w:r>
        <w:rPr>
          <w:rStyle w:val="a7"/>
        </w:rPr>
        <w:instrText xml:space="preserve"> \* MERGEFORMAT </w:instrText>
      </w:r>
      <w:r>
        <w:rPr>
          <w:rStyle w:val="a7"/>
        </w:rPr>
        <w:fldChar w:fldCharType="separate"/>
      </w:r>
      <w:r>
        <w:rPr>
          <w:rStyle w:val="a7"/>
          <w:rtl/>
        </w:rPr>
        <w:t>טו</w:t>
      </w:r>
      <w:r w:rsidRPr="008B2F8C">
        <w:rPr>
          <w:rStyle w:val="a7"/>
        </w:rPr>
        <w:fldChar w:fldCharType="end"/>
      </w:r>
      <w:r>
        <w:rPr>
          <w:rFonts w:hint="cs"/>
          <w:rtl/>
        </w:rPr>
        <w:t>, פרצוף הנקבה, וביחוד הוא רומז לאשה-האמא.</w:t>
      </w:r>
      <w:r>
        <w:rPr>
          <w:rtl/>
        </w:rPr>
        <w:t xml:space="preserve"> </w:t>
      </w:r>
      <w:r>
        <w:rPr>
          <w:rFonts w:hint="cs"/>
          <w:rtl/>
        </w:rPr>
        <w:t>מחד, השם אינו מופיע בפירוש בפסוק, רמז לצניעות הזיווג הנובעת מצניעות האשה בכלל. לאידך, הפסוק אומר כי את שם הוי' (המפורש בו) יש להעלים, ואילו את שם א-דני (הרמוז בו) יש לגלות, ללמד כי כח הגילוי והלידה במציאות נמצא דווקא בידי האשה-המלכות, המכונה גם "עלמא דאתגליא"</w:t>
      </w:r>
      <w:r w:rsidRPr="008636EE">
        <w:rPr>
          <w:rStyle w:val="a3"/>
          <w:rtl/>
        </w:rPr>
        <w:endnoteReference w:id="16"/>
      </w:r>
      <w:r>
        <w:rPr>
          <w:rFonts w:hint="cs"/>
          <w:rtl/>
        </w:rPr>
        <w:t>.</w:t>
      </w:r>
    </w:p>
    <w:p w:rsidR="00F25085" w:rsidRDefault="00F25085" w:rsidP="00F25085">
      <w:pPr>
        <w:rPr>
          <w:rFonts w:hint="cs"/>
          <w:rtl/>
        </w:rPr>
      </w:pPr>
      <w:r>
        <w:rPr>
          <w:rtl/>
        </w:rPr>
        <w:t xml:space="preserve">שלשת השמות יחד עולים בגימטריא </w:t>
      </w:r>
      <w:r>
        <w:rPr>
          <w:b/>
          <w:bCs/>
          <w:sz w:val="28"/>
          <w:szCs w:val="28"/>
          <w:rtl/>
        </w:rPr>
        <w:t>יבק</w:t>
      </w:r>
      <w:bookmarkStart w:id="1" w:name="_Ref301983013"/>
      <w:r w:rsidRPr="008636EE">
        <w:rPr>
          <w:rStyle w:val="a3"/>
          <w:rtl/>
        </w:rPr>
        <w:endnoteReference w:id="17"/>
      </w:r>
      <w:bookmarkEnd w:id="1"/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 xml:space="preserve">תוכנה הפנימי של </w:t>
      </w:r>
      <w:r>
        <w:rPr>
          <w:rtl/>
        </w:rPr>
        <w:t>כוונת "</w:t>
      </w:r>
      <w:r w:rsidRPr="00D91656">
        <w:rPr>
          <w:rStyle w:val="a4"/>
          <w:rtl/>
        </w:rPr>
        <w:t>מעבר</w:t>
      </w:r>
      <w:r>
        <w:rPr>
          <w:rStyle w:val="a8"/>
          <w:rtl/>
        </w:rPr>
        <w:t xml:space="preserve"> </w:t>
      </w:r>
      <w:r>
        <w:rPr>
          <w:b/>
          <w:bCs/>
          <w:sz w:val="28"/>
          <w:szCs w:val="28"/>
          <w:rtl/>
        </w:rPr>
        <w:t>יבק</w:t>
      </w:r>
      <w:r>
        <w:rPr>
          <w:rtl/>
        </w:rPr>
        <w:t>"</w:t>
      </w:r>
      <w:r w:rsidRPr="008636EE">
        <w:rPr>
          <w:rStyle w:val="a3"/>
          <w:rtl/>
        </w:rPr>
        <w:endnoteReference w:id="18"/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הכח ללידת המשיח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 w:rsidRPr="00D91656">
        <w:rPr>
          <w:rStyle w:val="a4"/>
          <w:rtl/>
        </w:rPr>
        <w:t>המעביר</w:t>
      </w:r>
      <w:r>
        <w:rPr>
          <w:rtl/>
        </w:rPr>
        <w:t xml:space="preserve"> מהגלות לגאולה.</w:t>
      </w:r>
      <w:r>
        <w:rPr>
          <w:rFonts w:hint="cs"/>
          <w:rtl/>
        </w:rPr>
        <w:t xml:space="preserve"> </w:t>
      </w:r>
      <w:r w:rsidRPr="006E30B8">
        <w:rPr>
          <w:rFonts w:hint="cs"/>
          <w:b/>
          <w:bCs/>
          <w:sz w:val="28"/>
          <w:szCs w:val="28"/>
          <w:rtl/>
        </w:rPr>
        <w:t>יבק</w:t>
      </w:r>
      <w:r>
        <w:rPr>
          <w:rFonts w:hint="cs"/>
          <w:rtl/>
        </w:rPr>
        <w:t xml:space="preserve"> רומז לסוד </w:t>
      </w:r>
      <w:r w:rsidRPr="006E30B8">
        <w:rPr>
          <w:rFonts w:hint="cs"/>
          <w:b/>
          <w:bCs/>
          <w:sz w:val="28"/>
          <w:szCs w:val="28"/>
          <w:rtl/>
        </w:rPr>
        <w:t>י</w:t>
      </w:r>
      <w:r>
        <w:rPr>
          <w:rFonts w:hint="cs"/>
          <w:rtl/>
        </w:rPr>
        <w:t>חוד-</w:t>
      </w:r>
      <w:r w:rsidRPr="006E30B8">
        <w:rPr>
          <w:rFonts w:hint="cs"/>
          <w:b/>
          <w:bCs/>
          <w:sz w:val="28"/>
          <w:szCs w:val="28"/>
          <w:rtl/>
        </w:rPr>
        <w:t>ב</w:t>
      </w:r>
      <w:r>
        <w:rPr>
          <w:rFonts w:hint="cs"/>
          <w:rtl/>
        </w:rPr>
        <w:t>רכה-</w:t>
      </w:r>
      <w:r w:rsidRPr="006E30B8">
        <w:rPr>
          <w:rFonts w:hint="cs"/>
          <w:b/>
          <w:bCs/>
          <w:sz w:val="28"/>
          <w:szCs w:val="28"/>
          <w:rtl/>
        </w:rPr>
        <w:t>ק</w:t>
      </w:r>
      <w:r>
        <w:rPr>
          <w:rFonts w:hint="cs"/>
          <w:rtl/>
        </w:rPr>
        <w:t>דושה</w:t>
      </w:r>
      <w:r w:rsidRPr="00C83214">
        <w:rPr>
          <w:rStyle w:val="a7"/>
          <w:rtl/>
        </w:rPr>
        <w:fldChar w:fldCharType="begin"/>
      </w:r>
      <w:r w:rsidRPr="00C83214">
        <w:rPr>
          <w:rStyle w:val="a7"/>
          <w:rtl/>
        </w:rPr>
        <w:instrText xml:space="preserve"> </w:instrText>
      </w:r>
      <w:r w:rsidRPr="00C83214">
        <w:rPr>
          <w:rStyle w:val="a7"/>
          <w:rFonts w:hint="cs"/>
        </w:rPr>
        <w:instrText>NOTEREF</w:instrText>
      </w:r>
      <w:r w:rsidRPr="00C83214">
        <w:rPr>
          <w:rStyle w:val="a7"/>
          <w:rFonts w:hint="cs"/>
          <w:rtl/>
        </w:rPr>
        <w:instrText xml:space="preserve"> _</w:instrText>
      </w:r>
      <w:r w:rsidRPr="00C83214">
        <w:rPr>
          <w:rStyle w:val="a7"/>
          <w:rFonts w:hint="cs"/>
        </w:rPr>
        <w:instrText>Ref301983013 \h</w:instrText>
      </w:r>
      <w:r w:rsidRPr="00C83214">
        <w:rPr>
          <w:rStyle w:val="a7"/>
          <w:rtl/>
        </w:rPr>
        <w:instrText xml:space="preserve"> </w:instrText>
      </w:r>
      <w:r w:rsidRPr="00C83214">
        <w:rPr>
          <w:rStyle w:val="a7"/>
        </w:rPr>
      </w:r>
      <w:r>
        <w:rPr>
          <w:rStyle w:val="a7"/>
          <w:rtl/>
        </w:rPr>
        <w:instrText xml:space="preserve"> \* </w:instrText>
      </w:r>
      <w:r>
        <w:rPr>
          <w:rStyle w:val="a7"/>
        </w:rPr>
        <w:instrText>MERGEFORMAT</w:instrText>
      </w:r>
      <w:r>
        <w:rPr>
          <w:rStyle w:val="a7"/>
          <w:rtl/>
        </w:rPr>
        <w:instrText xml:space="preserve"> </w:instrText>
      </w:r>
      <w:r>
        <w:rPr>
          <w:rStyle w:val="a7"/>
          <w:rtl/>
        </w:rPr>
        <w:fldChar w:fldCharType="separate"/>
      </w:r>
      <w:r>
        <w:rPr>
          <w:rStyle w:val="a7"/>
          <w:rtl/>
        </w:rPr>
        <w:t>יז</w:t>
      </w:r>
      <w:r w:rsidRPr="00C83214">
        <w:rPr>
          <w:rStyle w:val="a7"/>
          <w:rtl/>
        </w:rPr>
        <w:fldChar w:fldCharType="end"/>
      </w:r>
      <w:r>
        <w:rPr>
          <w:rFonts w:hint="cs"/>
          <w:rtl/>
        </w:rPr>
        <w:t>, אותו יש לכוון בעת יחוד בני הזוג:</w:t>
      </w:r>
    </w:p>
    <w:p w:rsidR="00F25085" w:rsidRDefault="00F25085" w:rsidP="00F25085">
      <w:pPr>
        <w:rPr>
          <w:rFonts w:hint="cs"/>
          <w:rtl/>
        </w:rPr>
      </w:pPr>
      <w:r>
        <w:rPr>
          <w:rtl/>
        </w:rPr>
        <w:t>על בני הזוג ל</w:t>
      </w:r>
      <w:r>
        <w:rPr>
          <w:rFonts w:hint="cs"/>
          <w:rtl/>
        </w:rPr>
        <w:t>קדש את מחשבתם בעת היחוד ב</w:t>
      </w:r>
      <w:r>
        <w:rPr>
          <w:rtl/>
        </w:rPr>
        <w:t xml:space="preserve">מחשבות קדושות </w:t>
      </w:r>
      <w:r>
        <w:rPr>
          <w:rFonts w:hint="cs"/>
          <w:rtl/>
        </w:rPr>
        <w:t xml:space="preserve">של השראת שכינה ומחשבות </w:t>
      </w:r>
      <w:r>
        <w:rPr>
          <w:rtl/>
        </w:rPr>
        <w:t xml:space="preserve">'משיחיות' על לידת ילדים צדיקים </w:t>
      </w:r>
      <w:r>
        <w:rPr>
          <w:rFonts w:hint="cs"/>
          <w:rtl/>
        </w:rPr>
        <w:t>(כשאחת הסגולות לכך</w:t>
      </w:r>
      <w:r w:rsidRPr="008636EE">
        <w:rPr>
          <w:rStyle w:val="a3"/>
          <w:rtl/>
        </w:rPr>
        <w:endnoteReference w:id="19"/>
      </w:r>
      <w:r>
        <w:rPr>
          <w:rFonts w:hint="cs"/>
          <w:rtl/>
        </w:rPr>
        <w:t xml:space="preserve"> היא לצייר במחשבה פני צדיק בעת היחוד, או בכלל לחשוב על דמויותיהם של צדיקים מדורות עברו). המחשבה הנכונה והטהורה ממשיכה </w:t>
      </w:r>
      <w:r w:rsidRPr="00D91656">
        <w:rPr>
          <w:rStyle w:val="a4"/>
          <w:rFonts w:hint="cs"/>
          <w:rtl/>
        </w:rPr>
        <w:t>קדושה</w:t>
      </w:r>
      <w:r>
        <w:rPr>
          <w:rFonts w:hint="cs"/>
          <w:rtl/>
        </w:rPr>
        <w:t xml:space="preserve"> ופועלת את </w:t>
      </w:r>
      <w:r>
        <w:rPr>
          <w:rtl/>
        </w:rPr>
        <w:t xml:space="preserve">השראת "השותף השלישי", </w:t>
      </w:r>
      <w:r>
        <w:rPr>
          <w:rFonts w:hint="cs"/>
          <w:rtl/>
        </w:rPr>
        <w:t xml:space="preserve">סוד </w:t>
      </w:r>
      <w:r>
        <w:rPr>
          <w:rtl/>
        </w:rPr>
        <w:t xml:space="preserve">שם </w:t>
      </w:r>
      <w:r w:rsidRPr="00D91656">
        <w:rPr>
          <w:rStyle w:val="a4"/>
          <w:rtl/>
        </w:rPr>
        <w:t>אהי</w:t>
      </w:r>
      <w:r w:rsidRPr="00D91656">
        <w:rPr>
          <w:rStyle w:val="a4"/>
          <w:rFonts w:hint="cs"/>
          <w:rtl/>
        </w:rPr>
        <w:t>ה</w:t>
      </w:r>
      <w:r>
        <w:rPr>
          <w:rFonts w:hint="cs"/>
          <w:rtl/>
        </w:rPr>
        <w:t>. בפרט שייך שם אהיה לתיקון וקידוש המחשבה</w:t>
      </w:r>
      <w:bookmarkStart w:id="2" w:name="_Ref300882754"/>
      <w:r w:rsidRPr="008636EE">
        <w:rPr>
          <w:rStyle w:val="a3"/>
          <w:rtl/>
        </w:rPr>
        <w:endnoteReference w:id="20"/>
      </w:r>
      <w:bookmarkEnd w:id="2"/>
      <w:r>
        <w:rPr>
          <w:rFonts w:hint="cs"/>
          <w:rtl/>
        </w:rPr>
        <w:t>.</w:t>
      </w:r>
      <w:r>
        <w:rPr>
          <w:rtl/>
        </w:rPr>
        <w:t xml:space="preserve"> </w:t>
      </w:r>
    </w:p>
    <w:p w:rsidR="00F25085" w:rsidRDefault="00F25085" w:rsidP="00F25085">
      <w:pPr>
        <w:rPr>
          <w:rFonts w:hint="cs"/>
          <w:rtl/>
        </w:rPr>
      </w:pPr>
      <w:r>
        <w:rPr>
          <w:rtl/>
        </w:rPr>
        <w:t xml:space="preserve">תפקיד האיש </w:t>
      </w:r>
      <w:r>
        <w:rPr>
          <w:rFonts w:hint="cs"/>
          <w:rtl/>
        </w:rPr>
        <w:t xml:space="preserve">הוא </w:t>
      </w:r>
      <w:r>
        <w:rPr>
          <w:rtl/>
        </w:rPr>
        <w:t xml:space="preserve">להמשיך </w:t>
      </w:r>
      <w:r w:rsidRPr="00D91656">
        <w:rPr>
          <w:rStyle w:val="a4"/>
          <w:rFonts w:hint="cs"/>
          <w:rtl/>
        </w:rPr>
        <w:t>ב</w:t>
      </w:r>
      <w:r w:rsidRPr="00D91656">
        <w:rPr>
          <w:rStyle w:val="a4"/>
          <w:rtl/>
        </w:rPr>
        <w:t>רכה</w:t>
      </w:r>
      <w:r>
        <w:rPr>
          <w:rtl/>
        </w:rPr>
        <w:t xml:space="preserve"> בהתרחבות הלב, מתוך אהבה ורצון להשפיע </w:t>
      </w:r>
      <w:r>
        <w:rPr>
          <w:rFonts w:hint="cs"/>
          <w:rtl/>
        </w:rPr>
        <w:t xml:space="preserve">לאשתו </w:t>
      </w:r>
      <w:r>
        <w:rPr>
          <w:rtl/>
        </w:rPr>
        <w:t>רוב טובה</w:t>
      </w:r>
      <w:r>
        <w:rPr>
          <w:rFonts w:hint="cs"/>
          <w:rtl/>
        </w:rPr>
        <w:t>,</w:t>
      </w:r>
      <w:r>
        <w:rPr>
          <w:rtl/>
        </w:rPr>
        <w:t xml:space="preserve"> בגשמיות וברוחניות. המשכת ברכה ואהבה קשורה </w:t>
      </w:r>
      <w:r>
        <w:rPr>
          <w:rFonts w:hint="cs"/>
          <w:rtl/>
        </w:rPr>
        <w:t>לאברהם אבינו, "אברהם אֹהבי"</w:t>
      </w:r>
      <w:r w:rsidRPr="008636EE">
        <w:rPr>
          <w:rStyle w:val="a3"/>
          <w:rtl/>
        </w:rPr>
        <w:endnoteReference w:id="21"/>
      </w:r>
      <w:r>
        <w:rPr>
          <w:rFonts w:hint="cs"/>
          <w:rtl/>
        </w:rPr>
        <w:t>, עליו מתייחד ה' כ</w:t>
      </w:r>
      <w:r>
        <w:rPr>
          <w:rtl/>
        </w:rPr>
        <w:t>"</w:t>
      </w:r>
      <w:r>
        <w:rPr>
          <w:b/>
          <w:bCs/>
          <w:sz w:val="28"/>
          <w:szCs w:val="28"/>
          <w:rtl/>
        </w:rPr>
        <w:t>הוי</w:t>
      </w:r>
      <w:r>
        <w:rPr>
          <w:rtl/>
        </w:rPr>
        <w:t>' אלהי אברהם"</w:t>
      </w:r>
      <w:r w:rsidRPr="008636EE">
        <w:rPr>
          <w:rStyle w:val="a3"/>
          <w:rtl/>
        </w:rPr>
        <w:endnoteReference w:id="22"/>
      </w:r>
      <w:r>
        <w:rPr>
          <w:rFonts w:hint="cs"/>
          <w:rtl/>
        </w:rPr>
        <w:t xml:space="preserve"> ולו נאמר </w:t>
      </w:r>
      <w:r>
        <w:rPr>
          <w:rtl/>
        </w:rPr>
        <w:t>"והיה ברכה"</w:t>
      </w:r>
      <w:r w:rsidRPr="008636EE">
        <w:rPr>
          <w:rStyle w:val="a3"/>
          <w:rtl/>
        </w:rPr>
        <w:endnoteReference w:id="23"/>
      </w:r>
      <w:r>
        <w:rPr>
          <w:rFonts w:hint="cs"/>
          <w:rtl/>
        </w:rPr>
        <w:t>. אהבת האיש צריכה להתבטא בדבורים של אהבה, ושם הוי' שייך לתקון הדבור</w:t>
      </w:r>
      <w:r w:rsidRPr="006E30B8">
        <w:rPr>
          <w:rStyle w:val="a7"/>
          <w:rtl/>
        </w:rPr>
        <w:fldChar w:fldCharType="begin"/>
      </w:r>
      <w:r w:rsidRPr="006E30B8">
        <w:rPr>
          <w:rStyle w:val="a7"/>
          <w:rtl/>
        </w:rPr>
        <w:instrText xml:space="preserve"> </w:instrText>
      </w:r>
      <w:r w:rsidRPr="006E30B8">
        <w:rPr>
          <w:rStyle w:val="a7"/>
          <w:rFonts w:hint="cs"/>
        </w:rPr>
        <w:instrText>NOTEREF</w:instrText>
      </w:r>
      <w:r w:rsidRPr="006E30B8">
        <w:rPr>
          <w:rStyle w:val="a7"/>
          <w:rFonts w:hint="cs"/>
          <w:rtl/>
        </w:rPr>
        <w:instrText xml:space="preserve"> _</w:instrText>
      </w:r>
      <w:r w:rsidRPr="006E30B8">
        <w:rPr>
          <w:rStyle w:val="a7"/>
          <w:rFonts w:hint="cs"/>
        </w:rPr>
        <w:instrText>Ref300882754 \h</w:instrText>
      </w:r>
      <w:r w:rsidRPr="006E30B8">
        <w:rPr>
          <w:rStyle w:val="a7"/>
          <w:rtl/>
        </w:rPr>
        <w:instrText xml:space="preserve"> </w:instrText>
      </w:r>
      <w:r w:rsidRPr="006E30B8">
        <w:rPr>
          <w:rStyle w:val="a7"/>
        </w:rPr>
      </w:r>
      <w:r>
        <w:rPr>
          <w:rStyle w:val="a7"/>
          <w:rtl/>
        </w:rPr>
        <w:instrText xml:space="preserve"> \* </w:instrText>
      </w:r>
      <w:r>
        <w:rPr>
          <w:rStyle w:val="a7"/>
        </w:rPr>
        <w:instrText>MERGEFORMAT</w:instrText>
      </w:r>
      <w:r>
        <w:rPr>
          <w:rStyle w:val="a7"/>
          <w:rtl/>
        </w:rPr>
        <w:instrText xml:space="preserve"> </w:instrText>
      </w:r>
      <w:r>
        <w:rPr>
          <w:rStyle w:val="a7"/>
          <w:rtl/>
        </w:rPr>
        <w:fldChar w:fldCharType="separate"/>
      </w:r>
      <w:r>
        <w:rPr>
          <w:rStyle w:val="a7"/>
          <w:rtl/>
        </w:rPr>
        <w:t>כ</w:t>
      </w:r>
      <w:r w:rsidRPr="006E30B8">
        <w:rPr>
          <w:rStyle w:val="a7"/>
          <w:rtl/>
        </w:rPr>
        <w:fldChar w:fldCharType="end"/>
      </w:r>
      <w:r>
        <w:rPr>
          <w:rFonts w:hint="cs"/>
          <w:rtl/>
        </w:rPr>
        <w:t>.</w:t>
      </w:r>
    </w:p>
    <w:p w:rsidR="00F25085" w:rsidRPr="00F23CAB" w:rsidRDefault="00F25085" w:rsidP="00F25085">
      <w:pPr>
        <w:rPr>
          <w:rFonts w:hint="cs"/>
          <w:rtl/>
        </w:rPr>
      </w:pPr>
      <w:r w:rsidRPr="00F23CAB">
        <w:rPr>
          <w:rtl/>
        </w:rPr>
        <w:lastRenderedPageBreak/>
        <w:t>עצם</w:t>
      </w:r>
      <w:r w:rsidRPr="00F23CAB">
        <w:rPr>
          <w:rFonts w:hint="cs"/>
          <w:rtl/>
        </w:rPr>
        <w:t xml:space="preserve"> </w:t>
      </w:r>
      <w:r w:rsidRPr="00F23CAB">
        <w:rPr>
          <w:rtl/>
        </w:rPr>
        <w:t>ה</w:t>
      </w:r>
      <w:r w:rsidRPr="00D91656">
        <w:rPr>
          <w:rStyle w:val="a4"/>
          <w:rFonts w:hint="cs"/>
          <w:rtl/>
        </w:rPr>
        <w:t>י</w:t>
      </w:r>
      <w:r w:rsidRPr="00D91656">
        <w:rPr>
          <w:rStyle w:val="a4"/>
          <w:rtl/>
        </w:rPr>
        <w:t>חוד</w:t>
      </w:r>
      <w:r w:rsidRPr="00F23CAB">
        <w:rPr>
          <w:rtl/>
        </w:rPr>
        <w:t xml:space="preserve"> תלוי ב</w:t>
      </w:r>
      <w:r w:rsidRPr="00F23CAB">
        <w:rPr>
          <w:rFonts w:hint="cs"/>
          <w:rtl/>
        </w:rPr>
        <w:t>מוכנות ה</w:t>
      </w:r>
      <w:r w:rsidRPr="00F23CAB">
        <w:rPr>
          <w:rtl/>
        </w:rPr>
        <w:t>אשה</w:t>
      </w:r>
      <w:r w:rsidRPr="00F23CAB">
        <w:rPr>
          <w:rFonts w:hint="cs"/>
          <w:rtl/>
        </w:rPr>
        <w:t>,</w:t>
      </w:r>
      <w:r w:rsidRPr="00F23CAB">
        <w:rPr>
          <w:rtl/>
        </w:rPr>
        <w:t xml:space="preserve"> </w:t>
      </w:r>
      <w:r w:rsidRPr="00F23CAB">
        <w:rPr>
          <w:rFonts w:hint="cs"/>
          <w:rtl/>
        </w:rPr>
        <w:t xml:space="preserve">סוד </w:t>
      </w:r>
      <w:r w:rsidRPr="00F23CAB">
        <w:rPr>
          <w:rtl/>
        </w:rPr>
        <w:t xml:space="preserve">שם </w:t>
      </w:r>
      <w:r w:rsidRPr="00D91656">
        <w:rPr>
          <w:rStyle w:val="a4"/>
          <w:rtl/>
        </w:rPr>
        <w:t>אדנ-י</w:t>
      </w:r>
      <w:r w:rsidRPr="00F23CAB">
        <w:rPr>
          <w:rFonts w:hint="cs"/>
          <w:rtl/>
        </w:rPr>
        <w:t>,</w:t>
      </w:r>
      <w:r w:rsidRPr="00F23CAB">
        <w:rPr>
          <w:rtl/>
        </w:rPr>
        <w:t xml:space="preserve"> </w:t>
      </w:r>
      <w:r w:rsidRPr="00F23CAB">
        <w:rPr>
          <w:rFonts w:hint="cs"/>
          <w:rtl/>
        </w:rPr>
        <w:t xml:space="preserve">כדי לקיים </w:t>
      </w:r>
      <w:r w:rsidRPr="00F23CAB">
        <w:rPr>
          <w:rtl/>
        </w:rPr>
        <w:t>"אשה מזרעת תחילה יולדת</w:t>
      </w:r>
      <w:r w:rsidRPr="00F23CAB">
        <w:rPr>
          <w:rFonts w:hint="cs"/>
          <w:rtl/>
        </w:rPr>
        <w:t xml:space="preserve"> זכר</w:t>
      </w:r>
      <w:r w:rsidRPr="00F23CAB">
        <w:rPr>
          <w:rtl/>
        </w:rPr>
        <w:t>"</w:t>
      </w:r>
      <w:r w:rsidRPr="008636EE">
        <w:rPr>
          <w:rStyle w:val="a3"/>
          <w:rtl/>
        </w:rPr>
        <w:endnoteReference w:id="24"/>
      </w:r>
      <w:r w:rsidRPr="00F23CAB">
        <w:rPr>
          <w:rFonts w:hint="cs"/>
          <w:rtl/>
        </w:rPr>
        <w:t xml:space="preserve">. לידת הזכר היא סוד המלה בה רמוז ומוצנע שם א-דני, </w:t>
      </w:r>
      <w:r w:rsidRPr="00F23CAB">
        <w:rPr>
          <w:rtl/>
        </w:rPr>
        <w:t>"</w:t>
      </w:r>
      <w:r w:rsidRPr="00D91656">
        <w:rPr>
          <w:rStyle w:val="a4"/>
          <w:rtl/>
        </w:rPr>
        <w:t>זכרי</w:t>
      </w:r>
      <w:r w:rsidRPr="00F23CAB">
        <w:rPr>
          <w:rtl/>
        </w:rPr>
        <w:t>"</w:t>
      </w:r>
      <w:r w:rsidRPr="00F23CAB">
        <w:rPr>
          <w:rFonts w:hint="cs"/>
          <w:rtl/>
        </w:rPr>
        <w:t xml:space="preserve"> (כאשר האשה מנכסת לעצמה את כח ההקדמה והפעילות של הזכר, בעלה, אותו היא מכנה "מיינר"</w:t>
      </w:r>
      <w:r w:rsidRPr="008636EE">
        <w:rPr>
          <w:rStyle w:val="a3"/>
          <w:rtl/>
        </w:rPr>
        <w:endnoteReference w:id="25"/>
      </w:r>
      <w:r w:rsidRPr="00F23CAB">
        <w:rPr>
          <w:rFonts w:hint="cs"/>
          <w:rtl/>
        </w:rPr>
        <w:t xml:space="preserve"> </w:t>
      </w:r>
      <w:r w:rsidRPr="00F23CAB">
        <w:rPr>
          <w:rtl/>
        </w:rPr>
        <w:t>–</w:t>
      </w:r>
      <w:r w:rsidRPr="00F23CAB">
        <w:rPr>
          <w:rFonts w:hint="cs"/>
          <w:rtl/>
        </w:rPr>
        <w:t xml:space="preserve"> "זכרי", הזכר שלי </w:t>
      </w:r>
      <w:r w:rsidRPr="00F23CAB">
        <w:rPr>
          <w:rtl/>
        </w:rPr>
        <w:t>–</w:t>
      </w:r>
      <w:r w:rsidRPr="00F23CAB">
        <w:rPr>
          <w:rFonts w:hint="cs"/>
          <w:rtl/>
        </w:rPr>
        <w:t xml:space="preserve"> ומכח הזכר שבה, </w:t>
      </w:r>
      <w:r w:rsidRPr="00F23CAB">
        <w:rPr>
          <w:rFonts w:hint="cs"/>
          <w:b/>
          <w:bCs/>
          <w:sz w:val="28"/>
          <w:szCs w:val="28"/>
          <w:rtl/>
        </w:rPr>
        <w:t>מה</w:t>
      </w:r>
      <w:r w:rsidRPr="00F23CAB">
        <w:rPr>
          <w:rFonts w:hint="cs"/>
          <w:rtl/>
        </w:rPr>
        <w:t xml:space="preserve"> ד-</w:t>
      </w:r>
      <w:r w:rsidRPr="00F23CAB">
        <w:rPr>
          <w:rFonts w:hint="cs"/>
          <w:b/>
          <w:bCs/>
          <w:sz w:val="28"/>
          <w:szCs w:val="28"/>
          <w:rtl/>
        </w:rPr>
        <w:t>בן</w:t>
      </w:r>
      <w:r w:rsidRPr="008636EE">
        <w:rPr>
          <w:rStyle w:val="a3"/>
          <w:rtl/>
        </w:rPr>
        <w:endnoteReference w:id="26"/>
      </w:r>
      <w:r w:rsidRPr="00F23CAB">
        <w:rPr>
          <w:rFonts w:hint="cs"/>
          <w:rtl/>
        </w:rPr>
        <w:t>, "יולדת זכר")</w:t>
      </w:r>
      <w:r w:rsidRPr="00F23CAB">
        <w:rPr>
          <w:rtl/>
        </w:rPr>
        <w:t xml:space="preserve">. </w:t>
      </w:r>
      <w:r w:rsidRPr="00F23CAB">
        <w:rPr>
          <w:rFonts w:hint="cs"/>
          <w:rtl/>
        </w:rPr>
        <w:t>תיקון המעשה שייך לשם א-דני</w:t>
      </w:r>
      <w:r w:rsidRPr="00F23CAB">
        <w:rPr>
          <w:rStyle w:val="a7"/>
          <w:rtl/>
        </w:rPr>
        <w:fldChar w:fldCharType="begin"/>
      </w:r>
      <w:r w:rsidRPr="00F23CAB">
        <w:rPr>
          <w:rStyle w:val="a7"/>
          <w:rtl/>
        </w:rPr>
        <w:instrText xml:space="preserve"> </w:instrText>
      </w:r>
      <w:r w:rsidRPr="00F23CAB">
        <w:rPr>
          <w:rStyle w:val="a7"/>
          <w:rFonts w:hint="cs"/>
        </w:rPr>
        <w:instrText>NOTEREF</w:instrText>
      </w:r>
      <w:r w:rsidRPr="00F23CAB">
        <w:rPr>
          <w:rStyle w:val="a7"/>
          <w:rFonts w:hint="cs"/>
          <w:rtl/>
        </w:rPr>
        <w:instrText xml:space="preserve"> _</w:instrText>
      </w:r>
      <w:r w:rsidRPr="00F23CAB">
        <w:rPr>
          <w:rStyle w:val="a7"/>
          <w:rFonts w:hint="cs"/>
        </w:rPr>
        <w:instrText>Ref300882754 \h</w:instrText>
      </w:r>
      <w:r w:rsidRPr="00F23CAB">
        <w:rPr>
          <w:rStyle w:val="a7"/>
          <w:rtl/>
        </w:rPr>
        <w:instrText xml:space="preserve"> </w:instrText>
      </w:r>
      <w:r w:rsidRPr="00F23CAB">
        <w:rPr>
          <w:rStyle w:val="a7"/>
        </w:rPr>
      </w:r>
      <w:r w:rsidRPr="00F23CAB">
        <w:rPr>
          <w:rStyle w:val="a7"/>
          <w:rtl/>
        </w:rPr>
        <w:instrText xml:space="preserve"> \* </w:instrText>
      </w:r>
      <w:r w:rsidRPr="00F23CAB">
        <w:rPr>
          <w:rStyle w:val="a7"/>
        </w:rPr>
        <w:instrText>MERGEFORMAT</w:instrText>
      </w:r>
      <w:r w:rsidRPr="00F23CAB">
        <w:rPr>
          <w:rStyle w:val="a7"/>
          <w:rtl/>
        </w:rPr>
        <w:instrText xml:space="preserve"> </w:instrText>
      </w:r>
      <w:r>
        <w:rPr>
          <w:rStyle w:val="a7"/>
          <w:rtl/>
        </w:rPr>
        <w:fldChar w:fldCharType="separate"/>
      </w:r>
      <w:r>
        <w:rPr>
          <w:rStyle w:val="a7"/>
          <w:rtl/>
        </w:rPr>
        <w:t>כ</w:t>
      </w:r>
      <w:r w:rsidRPr="00F23CAB">
        <w:rPr>
          <w:rStyle w:val="a7"/>
          <w:rtl/>
        </w:rPr>
        <w:fldChar w:fldCharType="end"/>
      </w:r>
      <w:r w:rsidRPr="00F23CAB">
        <w:rPr>
          <w:rFonts w:hint="cs"/>
          <w:rtl/>
        </w:rPr>
        <w:t>, כאשר דווקא בעניני היחוד פועלת האשה בצניעות ובשתיקה, בבחינת "אמור מעט ועשה הרבה"</w:t>
      </w:r>
      <w:r w:rsidRPr="008636EE">
        <w:rPr>
          <w:rStyle w:val="a3"/>
          <w:rtl/>
        </w:rPr>
        <w:endnoteReference w:id="27"/>
      </w:r>
      <w:r w:rsidRPr="00F23CAB">
        <w:rPr>
          <w:rFonts w:hint="cs"/>
          <w:rtl/>
        </w:rPr>
        <w:t xml:space="preserve"> (היינו ש"תשעה קבין של דבור"</w:t>
      </w:r>
      <w:r w:rsidRPr="008636EE">
        <w:rPr>
          <w:rStyle w:val="a3"/>
          <w:rtl/>
        </w:rPr>
        <w:endnoteReference w:id="28"/>
      </w:r>
      <w:r w:rsidRPr="00F23CAB">
        <w:rPr>
          <w:rFonts w:hint="cs"/>
          <w:rtl/>
        </w:rPr>
        <w:t xml:space="preserve"> שנטלה האשה הם בשאר הענינים, אך קב הדבור האחד שלקח האיש צריך להתבטא בדבורי אהבה וחבה קודם היחוד</w:t>
      </w:r>
      <w:r w:rsidRPr="008636EE">
        <w:rPr>
          <w:rStyle w:val="a3"/>
          <w:rtl/>
        </w:rPr>
        <w:endnoteReference w:id="29"/>
      </w:r>
      <w:r w:rsidRPr="00F23CAB">
        <w:rPr>
          <w:rFonts w:hint="cs"/>
          <w:rtl/>
        </w:rPr>
        <w:t>, בזמן בו האשה משתמשת בקב השתיקה האחד שנותר לה).</w:t>
      </w:r>
    </w:p>
    <w:p w:rsidR="00F25085" w:rsidRPr="00F23CAB" w:rsidRDefault="00F25085" w:rsidP="00F25085">
      <w:pPr>
        <w:rPr>
          <w:rFonts w:hint="cs"/>
          <w:rtl/>
        </w:rPr>
      </w:pPr>
      <w:r w:rsidRPr="00F23CAB">
        <w:rPr>
          <w:rFonts w:hint="cs"/>
          <w:rtl/>
        </w:rPr>
        <w:t>[ועוד בענין "זה שמי לעֹלם וזה זכרי לדֹר דֹר" ובסוד "אשה מזרעת תחלה" שבו: חז"ל דרשו "'</w:t>
      </w:r>
      <w:r w:rsidRPr="00F23CAB">
        <w:rPr>
          <w:rFonts w:hint="cs"/>
          <w:b/>
          <w:bCs/>
          <w:sz w:val="28"/>
          <w:szCs w:val="28"/>
          <w:rtl/>
        </w:rPr>
        <w:t>שמי</w:t>
      </w:r>
      <w:r w:rsidRPr="00F23CAB">
        <w:rPr>
          <w:rFonts w:hint="cs"/>
          <w:rtl/>
        </w:rPr>
        <w:t xml:space="preserve">' עם </w:t>
      </w:r>
      <w:r w:rsidRPr="00F23CAB">
        <w:rPr>
          <w:rFonts w:hint="cs"/>
          <w:b/>
          <w:bCs/>
          <w:sz w:val="28"/>
          <w:szCs w:val="28"/>
          <w:rtl/>
        </w:rPr>
        <w:t>יה</w:t>
      </w:r>
      <w:r w:rsidRPr="00F23CAB">
        <w:rPr>
          <w:rFonts w:hint="cs"/>
          <w:rtl/>
        </w:rPr>
        <w:t xml:space="preserve"> </w:t>
      </w:r>
      <w:r w:rsidRPr="00F23CAB">
        <w:rPr>
          <w:rtl/>
        </w:rPr>
        <w:t>–</w:t>
      </w:r>
      <w:r w:rsidRPr="00F23CAB">
        <w:rPr>
          <w:rFonts w:hint="cs"/>
          <w:rtl/>
        </w:rPr>
        <w:t xml:space="preserve"> </w:t>
      </w:r>
      <w:r w:rsidRPr="00F23CAB">
        <w:rPr>
          <w:rFonts w:hint="cs"/>
          <w:b/>
          <w:bCs/>
          <w:sz w:val="28"/>
          <w:szCs w:val="28"/>
          <w:rtl/>
        </w:rPr>
        <w:t>שסה</w:t>
      </w:r>
      <w:r w:rsidRPr="00F23CAB">
        <w:rPr>
          <w:rFonts w:hint="cs"/>
          <w:rtl/>
        </w:rPr>
        <w:t>, '</w:t>
      </w:r>
      <w:r w:rsidRPr="00F23CAB">
        <w:rPr>
          <w:rFonts w:hint="cs"/>
          <w:b/>
          <w:bCs/>
          <w:sz w:val="28"/>
          <w:szCs w:val="28"/>
          <w:rtl/>
        </w:rPr>
        <w:t>זכרי</w:t>
      </w:r>
      <w:r w:rsidRPr="00F23CAB">
        <w:rPr>
          <w:rFonts w:hint="cs"/>
          <w:rtl/>
        </w:rPr>
        <w:t xml:space="preserve">' עם </w:t>
      </w:r>
      <w:r w:rsidRPr="00F23CAB">
        <w:rPr>
          <w:rFonts w:hint="cs"/>
          <w:b/>
          <w:bCs/>
          <w:sz w:val="28"/>
          <w:szCs w:val="28"/>
          <w:rtl/>
        </w:rPr>
        <w:t>וה</w:t>
      </w:r>
      <w:r w:rsidRPr="00F23CAB">
        <w:rPr>
          <w:rFonts w:hint="cs"/>
          <w:rtl/>
        </w:rPr>
        <w:t xml:space="preserve"> </w:t>
      </w:r>
      <w:r w:rsidRPr="00F23CAB">
        <w:rPr>
          <w:rtl/>
        </w:rPr>
        <w:t>–</w:t>
      </w:r>
      <w:r w:rsidRPr="00F23CAB">
        <w:rPr>
          <w:rFonts w:hint="cs"/>
          <w:rtl/>
        </w:rPr>
        <w:t xml:space="preserve"> </w:t>
      </w:r>
      <w:r w:rsidRPr="00F23CAB">
        <w:rPr>
          <w:rFonts w:hint="cs"/>
          <w:b/>
          <w:bCs/>
          <w:sz w:val="28"/>
          <w:szCs w:val="28"/>
          <w:rtl/>
        </w:rPr>
        <w:t>רמח</w:t>
      </w:r>
      <w:r w:rsidRPr="00F23CAB">
        <w:rPr>
          <w:rFonts w:hint="cs"/>
          <w:rtl/>
        </w:rPr>
        <w:t>"</w:t>
      </w:r>
      <w:r w:rsidRPr="008636EE">
        <w:rPr>
          <w:rStyle w:val="a3"/>
          <w:rtl/>
        </w:rPr>
        <w:endnoteReference w:id="30"/>
      </w:r>
      <w:r w:rsidRPr="00F23CAB">
        <w:rPr>
          <w:rFonts w:hint="cs"/>
          <w:rtl/>
        </w:rPr>
        <w:t xml:space="preserve">. רמז לכך שעל האיש, הרמוז ב"שמי", לאמץ לעצמו הנהגה של </w:t>
      </w:r>
      <w:r w:rsidRPr="00F23CAB">
        <w:rPr>
          <w:rFonts w:hint="cs"/>
          <w:b/>
          <w:bCs/>
          <w:sz w:val="28"/>
          <w:szCs w:val="28"/>
          <w:rtl/>
        </w:rPr>
        <w:t>שסה</w:t>
      </w:r>
      <w:r w:rsidRPr="00F23CAB">
        <w:rPr>
          <w:rFonts w:hint="cs"/>
          <w:rtl/>
        </w:rPr>
        <w:t xml:space="preserve"> מצוות לא-תעשה בהתאפקות ושלילת הדחף שלו ואילו על האשה, הרמוזה ב"זכרי", לאמץ לעצמה הנהגה של </w:t>
      </w:r>
      <w:r w:rsidRPr="00F23CAB">
        <w:rPr>
          <w:rFonts w:hint="cs"/>
          <w:b/>
          <w:bCs/>
          <w:sz w:val="28"/>
          <w:szCs w:val="28"/>
          <w:rtl/>
        </w:rPr>
        <w:t>רמח</w:t>
      </w:r>
      <w:r w:rsidRPr="00F23CAB">
        <w:rPr>
          <w:rFonts w:hint="cs"/>
          <w:rtl/>
        </w:rPr>
        <w:t xml:space="preserve"> מצוות עשה בקום עשה כ"מזרעת תחלה". ועוד, בחינת האשה, "</w:t>
      </w:r>
      <w:r w:rsidRPr="00F23CAB">
        <w:rPr>
          <w:rFonts w:hint="cs"/>
          <w:b/>
          <w:bCs/>
          <w:sz w:val="28"/>
          <w:szCs w:val="28"/>
          <w:rtl/>
        </w:rPr>
        <w:t>זכרי</w:t>
      </w:r>
      <w:r w:rsidRPr="00F23CAB">
        <w:rPr>
          <w:rFonts w:hint="cs"/>
          <w:rtl/>
        </w:rPr>
        <w:t>", עולה "</w:t>
      </w:r>
      <w:r w:rsidRPr="00F23CAB">
        <w:rPr>
          <w:rFonts w:hint="cs"/>
          <w:b/>
          <w:bCs/>
          <w:sz w:val="28"/>
          <w:szCs w:val="28"/>
          <w:rtl/>
        </w:rPr>
        <w:t>ואבא</w:t>
      </w:r>
      <w:r w:rsidRPr="00F23CAB">
        <w:rPr>
          <w:rFonts w:hint="cs"/>
          <w:rtl/>
        </w:rPr>
        <w:t xml:space="preserve"> </w:t>
      </w:r>
      <w:r w:rsidRPr="00F23CAB">
        <w:rPr>
          <w:rFonts w:hint="cs"/>
          <w:b/>
          <w:bCs/>
          <w:sz w:val="28"/>
          <w:szCs w:val="28"/>
          <w:rtl/>
        </w:rPr>
        <w:t>היום</w:t>
      </w:r>
      <w:r w:rsidRPr="00F23CAB">
        <w:rPr>
          <w:rFonts w:hint="cs"/>
          <w:rtl/>
        </w:rPr>
        <w:t xml:space="preserve"> </w:t>
      </w:r>
      <w:r w:rsidRPr="00F23CAB">
        <w:rPr>
          <w:rFonts w:hint="cs"/>
          <w:b/>
          <w:bCs/>
          <w:sz w:val="28"/>
          <w:szCs w:val="28"/>
          <w:rtl/>
        </w:rPr>
        <w:t>אל</w:t>
      </w:r>
      <w:r w:rsidRPr="00F23CAB">
        <w:rPr>
          <w:rFonts w:hint="cs"/>
          <w:rtl/>
        </w:rPr>
        <w:t xml:space="preserve"> </w:t>
      </w:r>
      <w:r w:rsidRPr="00F23CAB">
        <w:rPr>
          <w:rFonts w:hint="cs"/>
          <w:b/>
          <w:bCs/>
          <w:sz w:val="28"/>
          <w:szCs w:val="28"/>
          <w:rtl/>
        </w:rPr>
        <w:t>העין</w:t>
      </w:r>
      <w:r w:rsidRPr="00F23CAB">
        <w:rPr>
          <w:rFonts w:hint="cs"/>
          <w:rtl/>
        </w:rPr>
        <w:t>"</w:t>
      </w:r>
      <w:r w:rsidRPr="008636EE">
        <w:rPr>
          <w:rStyle w:val="a3"/>
          <w:rtl/>
        </w:rPr>
        <w:endnoteReference w:id="31"/>
      </w:r>
      <w:r w:rsidRPr="00F23CAB">
        <w:rPr>
          <w:rFonts w:hint="cs"/>
          <w:rtl/>
        </w:rPr>
        <w:t>, סוד השם הקדוש של קפיצת הארץ</w:t>
      </w:r>
      <w:r w:rsidRPr="008636EE">
        <w:rPr>
          <w:rStyle w:val="a3"/>
          <w:rtl/>
        </w:rPr>
        <w:endnoteReference w:id="32"/>
      </w:r>
      <w:r w:rsidRPr="00F23CAB">
        <w:rPr>
          <w:rFonts w:hint="cs"/>
          <w:rtl/>
        </w:rPr>
        <w:t xml:space="preserve"> (ראשי התיבות הם שם </w:t>
      </w:r>
      <w:r w:rsidRPr="00F23CAB">
        <w:rPr>
          <w:rFonts w:hint="cs"/>
          <w:b/>
          <w:bCs/>
          <w:sz w:val="28"/>
          <w:szCs w:val="28"/>
          <w:rtl/>
        </w:rPr>
        <w:t>אהוה</w:t>
      </w:r>
      <w:r w:rsidRPr="00F23CAB">
        <w:rPr>
          <w:rFonts w:hint="cs"/>
          <w:rtl/>
        </w:rPr>
        <w:t xml:space="preserve"> בצירוף </w:t>
      </w:r>
      <w:r w:rsidRPr="00F23CAB">
        <w:rPr>
          <w:rFonts w:hint="cs"/>
          <w:b/>
          <w:bCs/>
          <w:sz w:val="28"/>
          <w:szCs w:val="28"/>
          <w:rtl/>
        </w:rPr>
        <w:t>והאה</w:t>
      </w:r>
      <w:r w:rsidRPr="00F23CAB">
        <w:rPr>
          <w:rFonts w:hint="cs"/>
          <w:rtl/>
        </w:rPr>
        <w:t xml:space="preserve">, כנגד צירוף </w:t>
      </w:r>
      <w:r w:rsidRPr="00F23CAB">
        <w:rPr>
          <w:rFonts w:hint="cs"/>
          <w:b/>
          <w:bCs/>
          <w:sz w:val="28"/>
          <w:szCs w:val="28"/>
          <w:rtl/>
        </w:rPr>
        <w:t>והיה</w:t>
      </w:r>
      <w:r w:rsidRPr="00F23CAB">
        <w:rPr>
          <w:rFonts w:hint="cs"/>
          <w:rtl/>
        </w:rPr>
        <w:t xml:space="preserve"> של שם הוי', "אין 'והיה' אלא לשון שמחה"</w:t>
      </w:r>
      <w:r w:rsidRPr="008636EE">
        <w:rPr>
          <w:rStyle w:val="a3"/>
          <w:rtl/>
        </w:rPr>
        <w:endnoteReference w:id="33"/>
      </w:r>
      <w:r w:rsidRPr="00F23CAB">
        <w:rPr>
          <w:rFonts w:hint="cs"/>
          <w:rtl/>
        </w:rPr>
        <w:t>, והוא הצירוף המאיר בחדש תשרי</w:t>
      </w:r>
      <w:r w:rsidRPr="008636EE">
        <w:rPr>
          <w:rStyle w:val="a3"/>
          <w:rtl/>
        </w:rPr>
        <w:endnoteReference w:id="34"/>
      </w:r>
      <w:r w:rsidRPr="00F23CAB">
        <w:rPr>
          <w:rFonts w:hint="cs"/>
          <w:rtl/>
        </w:rPr>
        <w:t>, בו נבנה פרצוף הנוקבא ומתחולל היחוד הקדוש). "העין" היינו יסוד הנוקבא</w:t>
      </w:r>
      <w:r>
        <w:rPr>
          <w:rFonts w:hint="cs"/>
          <w:rtl/>
        </w:rPr>
        <w:t xml:space="preserve"> ("מעין חתום"</w:t>
      </w:r>
      <w:r w:rsidRPr="008636EE">
        <w:rPr>
          <w:rStyle w:val="a3"/>
          <w:rtl/>
        </w:rPr>
        <w:endnoteReference w:id="35"/>
      </w:r>
      <w:r>
        <w:rPr>
          <w:rFonts w:hint="cs"/>
          <w:rtl/>
        </w:rPr>
        <w:t>)</w:t>
      </w:r>
      <w:r w:rsidRPr="00F23CAB">
        <w:rPr>
          <w:rFonts w:hint="cs"/>
          <w:rtl/>
        </w:rPr>
        <w:t>, ו"קפיצת הארץ" היא בסוד "אשה מזרעת תחלה" (ורק לאחריה צריכה להתחולל "קפיצת הדרך"</w:t>
      </w:r>
      <w:r w:rsidRPr="008636EE">
        <w:rPr>
          <w:rStyle w:val="a3"/>
          <w:rtl/>
        </w:rPr>
        <w:endnoteReference w:id="36"/>
      </w:r>
      <w:r w:rsidRPr="00F23CAB">
        <w:rPr>
          <w:rFonts w:hint="cs"/>
          <w:rtl/>
        </w:rPr>
        <w:t>, בסוד הדכורא, שגם הזרעתו שלו בסוף היחוד צריכה להיות ב'קפיצה'</w:t>
      </w:r>
      <w:r w:rsidRPr="008636EE">
        <w:rPr>
          <w:rStyle w:val="a3"/>
          <w:rtl/>
        </w:rPr>
        <w:endnoteReference w:id="37"/>
      </w:r>
      <w:r w:rsidRPr="00F23CAB">
        <w:rPr>
          <w:rFonts w:hint="cs"/>
          <w:rtl/>
        </w:rPr>
        <w:t>, בבחינת "בכל מאדך"</w:t>
      </w:r>
      <w:r w:rsidRPr="008636EE">
        <w:rPr>
          <w:rStyle w:val="a3"/>
          <w:rtl/>
        </w:rPr>
        <w:endnoteReference w:id="38"/>
      </w:r>
      <w:r w:rsidRPr="00F23CAB">
        <w:rPr>
          <w:rFonts w:hint="cs"/>
          <w:rtl/>
        </w:rPr>
        <w:t>).]</w:t>
      </w:r>
    </w:p>
    <w:p w:rsidR="00F25085" w:rsidRPr="00F23CAB" w:rsidRDefault="00F25085" w:rsidP="00F25085">
      <w:pPr>
        <w:rPr>
          <w:rFonts w:hint="cs"/>
          <w:rtl/>
        </w:rPr>
      </w:pPr>
      <w:r w:rsidRPr="00F23CAB">
        <w:rPr>
          <w:rtl/>
        </w:rPr>
        <w:t>כאשר מתיחדים בני הזוג מתוך מחשבת יחוד קדוש זה נמשכת נשמה 'משיחית' לילדם, והרמז: המספר הבא בסדרה הריבועית</w:t>
      </w:r>
      <w:r>
        <w:rPr>
          <w:rtl/>
        </w:rPr>
        <w:t xml:space="preserve"> </w:t>
      </w:r>
      <w:r w:rsidRPr="00F23CAB">
        <w:rPr>
          <w:b/>
          <w:bCs/>
          <w:sz w:val="28"/>
          <w:szCs w:val="28"/>
          <w:rtl/>
        </w:rPr>
        <w:t>אהי</w:t>
      </w:r>
      <w:r w:rsidRPr="00F23CAB">
        <w:rPr>
          <w:rtl/>
        </w:rPr>
        <w:t>-</w:t>
      </w:r>
      <w:r w:rsidRPr="00F23CAB">
        <w:rPr>
          <w:b/>
          <w:bCs/>
          <w:sz w:val="28"/>
          <w:szCs w:val="28"/>
          <w:rtl/>
        </w:rPr>
        <w:t>ה</w:t>
      </w:r>
      <w:r w:rsidRPr="00F23CAB">
        <w:rPr>
          <w:rtl/>
        </w:rPr>
        <w:t xml:space="preserve"> (21), </w:t>
      </w:r>
      <w:r w:rsidRPr="00F23CAB">
        <w:rPr>
          <w:b/>
          <w:bCs/>
          <w:sz w:val="28"/>
          <w:szCs w:val="28"/>
          <w:rtl/>
        </w:rPr>
        <w:t>הוי</w:t>
      </w:r>
      <w:r w:rsidRPr="00F23CAB">
        <w:rPr>
          <w:rtl/>
        </w:rPr>
        <w:t xml:space="preserve">' (26), </w:t>
      </w:r>
      <w:r w:rsidRPr="00F23CAB">
        <w:rPr>
          <w:b/>
          <w:bCs/>
          <w:sz w:val="28"/>
          <w:szCs w:val="28"/>
          <w:rtl/>
        </w:rPr>
        <w:t>אדנ</w:t>
      </w:r>
      <w:r w:rsidRPr="00F23CAB">
        <w:rPr>
          <w:rtl/>
        </w:rPr>
        <w:t>-</w:t>
      </w:r>
      <w:r w:rsidRPr="00F23CAB">
        <w:rPr>
          <w:b/>
          <w:bCs/>
          <w:sz w:val="28"/>
          <w:szCs w:val="28"/>
          <w:rtl/>
        </w:rPr>
        <w:t>י</w:t>
      </w:r>
      <w:r w:rsidRPr="00F23CAB">
        <w:rPr>
          <w:rtl/>
        </w:rPr>
        <w:t xml:space="preserve"> (65), הוא 138 – "משיח </w:t>
      </w:r>
      <w:r w:rsidRPr="00F23CAB">
        <w:rPr>
          <w:b/>
          <w:bCs/>
          <w:sz w:val="28"/>
          <w:szCs w:val="28"/>
          <w:rtl/>
        </w:rPr>
        <w:t>מנחם</w:t>
      </w:r>
      <w:r w:rsidRPr="00F23CAB">
        <w:rPr>
          <w:rtl/>
        </w:rPr>
        <w:t xml:space="preserve"> שמו"</w:t>
      </w:r>
      <w:r w:rsidRPr="008636EE">
        <w:rPr>
          <w:rStyle w:val="a3"/>
          <w:rtl/>
        </w:rPr>
        <w:endnoteReference w:id="39"/>
      </w:r>
      <w:r w:rsidRPr="00F23CAB">
        <w:rPr>
          <w:rtl/>
        </w:rPr>
        <w:t>, "</w:t>
      </w:r>
      <w:r w:rsidRPr="00F23CAB">
        <w:rPr>
          <w:b/>
          <w:bCs/>
          <w:sz w:val="28"/>
          <w:szCs w:val="28"/>
          <w:rtl/>
        </w:rPr>
        <w:t>צמח</w:t>
      </w:r>
      <w:r w:rsidRPr="00F23CAB">
        <w:rPr>
          <w:rtl/>
        </w:rPr>
        <w:t xml:space="preserve"> שמו ומתחתיו יצמח"</w:t>
      </w:r>
      <w:r w:rsidRPr="008636EE">
        <w:rPr>
          <w:rStyle w:val="a3"/>
          <w:rtl/>
        </w:rPr>
        <w:endnoteReference w:id="40"/>
      </w:r>
      <w:r w:rsidRPr="00F23CAB">
        <w:rPr>
          <w:rFonts w:hint="cs"/>
          <w:rtl/>
        </w:rPr>
        <w:t xml:space="preserve"> (</w:t>
      </w:r>
      <w:r w:rsidRPr="00F23CAB">
        <w:rPr>
          <w:rFonts w:hint="cs"/>
          <w:b/>
          <w:bCs/>
          <w:sz w:val="28"/>
          <w:szCs w:val="28"/>
          <w:rtl/>
        </w:rPr>
        <w:t>צמח</w:t>
      </w:r>
      <w:r w:rsidRPr="00F23CAB">
        <w:rPr>
          <w:rFonts w:hint="cs"/>
          <w:rtl/>
        </w:rPr>
        <w:t xml:space="preserve"> מוסיף לשלשת השמות הקודמים, העולים </w:t>
      </w:r>
      <w:r w:rsidRPr="00F23CAB">
        <w:rPr>
          <w:rFonts w:hint="cs"/>
          <w:b/>
          <w:bCs/>
          <w:sz w:val="28"/>
          <w:szCs w:val="28"/>
          <w:rtl/>
        </w:rPr>
        <w:t>יבק</w:t>
      </w:r>
      <w:r w:rsidRPr="00F23CAB">
        <w:rPr>
          <w:rFonts w:hint="cs"/>
          <w:rtl/>
        </w:rPr>
        <w:t xml:space="preserve">, עוד שם </w:t>
      </w:r>
      <w:r w:rsidRPr="00F23CAB">
        <w:rPr>
          <w:rFonts w:hint="cs"/>
          <w:b/>
          <w:bCs/>
          <w:sz w:val="28"/>
          <w:szCs w:val="28"/>
          <w:rtl/>
        </w:rPr>
        <w:t>הוי</w:t>
      </w:r>
      <w:r w:rsidRPr="00F23CAB">
        <w:rPr>
          <w:rFonts w:hint="cs"/>
          <w:rtl/>
        </w:rPr>
        <w:t>', כנגד נשמת הבן המשיחי שנולד מזווג זה בו "אשה מזרעת תחלה יולדת זכר", כנ"ל</w:t>
      </w:r>
      <w:r w:rsidRPr="008636EE">
        <w:rPr>
          <w:rStyle w:val="a3"/>
          <w:rtl/>
        </w:rPr>
        <w:endnoteReference w:id="41"/>
      </w:r>
      <w:r w:rsidRPr="00F23CAB">
        <w:rPr>
          <w:rFonts w:hint="cs"/>
          <w:rtl/>
        </w:rPr>
        <w:t>)</w:t>
      </w:r>
      <w:r w:rsidRPr="00F23CAB">
        <w:rPr>
          <w:rtl/>
        </w:rPr>
        <w:t>.</w:t>
      </w:r>
      <w:r w:rsidRPr="00F23CAB">
        <w:rPr>
          <w:rFonts w:hint="cs"/>
          <w:rtl/>
        </w:rPr>
        <w:t xml:space="preserve"> </w:t>
      </w:r>
    </w:p>
    <w:p w:rsidR="00F25085" w:rsidRDefault="00F25085" w:rsidP="00F25085">
      <w:pPr>
        <w:rPr>
          <w:rFonts w:hint="cs"/>
          <w:rtl/>
        </w:rPr>
      </w:pPr>
      <w:r w:rsidRPr="00F23CAB">
        <w:rPr>
          <w:rFonts w:hint="cs"/>
          <w:rtl/>
        </w:rPr>
        <w:lastRenderedPageBreak/>
        <w:t xml:space="preserve">ארבעת המספרים הראשונים בסדרה (21, 26, 65, 138) עולים יחד </w:t>
      </w:r>
      <w:r w:rsidRPr="00F23CAB">
        <w:rPr>
          <w:rFonts w:hint="cs"/>
          <w:b/>
          <w:bCs/>
          <w:sz w:val="28"/>
          <w:szCs w:val="28"/>
          <w:rtl/>
        </w:rPr>
        <w:t>נר</w:t>
      </w:r>
      <w:r w:rsidRPr="00F23CAB">
        <w:rPr>
          <w:rFonts w:hint="cs"/>
          <w:rtl/>
        </w:rPr>
        <w:t>, והוא ממש סוד כוונת הנר בכתבי האריז"ל</w:t>
      </w:r>
      <w:r w:rsidRPr="008636EE">
        <w:rPr>
          <w:rStyle w:val="a3"/>
          <w:rtl/>
        </w:rPr>
        <w:endnoteReference w:id="42"/>
      </w:r>
      <w:r w:rsidRPr="00F23CAB">
        <w:rPr>
          <w:rFonts w:hint="cs"/>
          <w:rtl/>
        </w:rPr>
        <w:t xml:space="preserve">, הכולל את שלשת היחודים של </w:t>
      </w:r>
      <w:r w:rsidRPr="00F23CAB">
        <w:rPr>
          <w:rFonts w:hint="cs"/>
          <w:b/>
          <w:bCs/>
          <w:sz w:val="28"/>
          <w:szCs w:val="28"/>
          <w:rtl/>
        </w:rPr>
        <w:t>הוי</w:t>
      </w:r>
      <w:r w:rsidRPr="00F23CAB">
        <w:rPr>
          <w:rFonts w:hint="cs"/>
          <w:rtl/>
        </w:rPr>
        <w:t>'-</w:t>
      </w:r>
      <w:r w:rsidRPr="00F23CAB">
        <w:rPr>
          <w:rFonts w:hint="cs"/>
          <w:b/>
          <w:bCs/>
          <w:sz w:val="28"/>
          <w:szCs w:val="28"/>
          <w:rtl/>
        </w:rPr>
        <w:t>אהיה</w:t>
      </w:r>
      <w:r w:rsidRPr="00F23CAB">
        <w:rPr>
          <w:rFonts w:hint="cs"/>
          <w:rtl/>
        </w:rPr>
        <w:t xml:space="preserve"> (קדושה), </w:t>
      </w:r>
      <w:r w:rsidRPr="00F23CAB">
        <w:rPr>
          <w:rFonts w:hint="cs"/>
          <w:b/>
          <w:bCs/>
          <w:sz w:val="28"/>
          <w:szCs w:val="28"/>
          <w:rtl/>
        </w:rPr>
        <w:t>הוי</w:t>
      </w:r>
      <w:r w:rsidRPr="00F23CAB">
        <w:rPr>
          <w:rFonts w:hint="cs"/>
          <w:rtl/>
        </w:rPr>
        <w:t>'-</w:t>
      </w:r>
      <w:r w:rsidRPr="00F23CAB">
        <w:rPr>
          <w:rFonts w:hint="cs"/>
          <w:b/>
          <w:bCs/>
          <w:sz w:val="28"/>
          <w:szCs w:val="28"/>
          <w:rtl/>
        </w:rPr>
        <w:t>אלהים</w:t>
      </w:r>
      <w:r w:rsidRPr="00F23CAB">
        <w:rPr>
          <w:rFonts w:hint="cs"/>
          <w:rtl/>
        </w:rPr>
        <w:t xml:space="preserve"> (ברכה), </w:t>
      </w:r>
      <w:r w:rsidRPr="00F23CAB">
        <w:rPr>
          <w:rFonts w:hint="cs"/>
          <w:b/>
          <w:bCs/>
          <w:sz w:val="28"/>
          <w:szCs w:val="28"/>
          <w:rtl/>
        </w:rPr>
        <w:t>הוי</w:t>
      </w:r>
      <w:r w:rsidRPr="00F23CAB">
        <w:rPr>
          <w:rFonts w:hint="cs"/>
          <w:rtl/>
        </w:rPr>
        <w:t>'-</w:t>
      </w:r>
      <w:r w:rsidRPr="00F23CAB">
        <w:rPr>
          <w:rFonts w:hint="cs"/>
          <w:b/>
          <w:bCs/>
          <w:sz w:val="28"/>
          <w:szCs w:val="28"/>
          <w:rtl/>
        </w:rPr>
        <w:t>א</w:t>
      </w:r>
      <w:r w:rsidRPr="00F23CAB">
        <w:rPr>
          <w:rFonts w:hint="cs"/>
          <w:rtl/>
        </w:rPr>
        <w:t>-</w:t>
      </w:r>
      <w:r w:rsidRPr="00F23CAB">
        <w:rPr>
          <w:rFonts w:hint="cs"/>
          <w:b/>
          <w:bCs/>
          <w:sz w:val="28"/>
          <w:szCs w:val="28"/>
          <w:rtl/>
        </w:rPr>
        <w:t>דני</w:t>
      </w:r>
      <w:r w:rsidRPr="00F23CAB">
        <w:rPr>
          <w:rFonts w:hint="cs"/>
          <w:rtl/>
        </w:rPr>
        <w:t xml:space="preserve"> (יחוד). אם כן, כל המבואר כאן הוא גם כוונה לאשה בעת הדלקת נרות שבת קדש (המצטרפת לכוונה</w:t>
      </w:r>
      <w:r w:rsidRPr="008636EE">
        <w:rPr>
          <w:rStyle w:val="a3"/>
          <w:rtl/>
        </w:rPr>
        <w:endnoteReference w:id="43"/>
      </w:r>
      <w:r w:rsidRPr="00F23CAB">
        <w:rPr>
          <w:rFonts w:hint="cs"/>
          <w:rtl/>
        </w:rPr>
        <w:t xml:space="preserve"> כי שני הנרות יחד רומזים לאיש ולאשה, כאשר ב"פ </w:t>
      </w:r>
      <w:r w:rsidRPr="00F23CAB">
        <w:rPr>
          <w:rFonts w:hint="cs"/>
          <w:b/>
          <w:bCs/>
          <w:sz w:val="28"/>
          <w:szCs w:val="28"/>
          <w:rtl/>
        </w:rPr>
        <w:t>נר</w:t>
      </w:r>
      <w:r w:rsidRPr="00F23CAB">
        <w:rPr>
          <w:rFonts w:hint="cs"/>
          <w:rtl/>
        </w:rPr>
        <w:t xml:space="preserve"> כולל את </w:t>
      </w:r>
      <w:r w:rsidRPr="00F23CAB">
        <w:rPr>
          <w:rFonts w:hint="cs"/>
          <w:b/>
          <w:bCs/>
          <w:sz w:val="28"/>
          <w:szCs w:val="28"/>
          <w:rtl/>
        </w:rPr>
        <w:t>רמח</w:t>
      </w:r>
      <w:r w:rsidRPr="00F23CAB">
        <w:rPr>
          <w:rFonts w:hint="cs"/>
          <w:rtl/>
        </w:rPr>
        <w:t xml:space="preserve"> איברי האיש ו-</w:t>
      </w:r>
      <w:r w:rsidRPr="00F23CAB">
        <w:rPr>
          <w:rFonts w:hint="cs"/>
          <w:b/>
          <w:bCs/>
          <w:sz w:val="28"/>
          <w:szCs w:val="28"/>
          <w:rtl/>
        </w:rPr>
        <w:t>רנב</w:t>
      </w:r>
      <w:r w:rsidRPr="00F23CAB">
        <w:rPr>
          <w:rFonts w:hint="cs"/>
          <w:rtl/>
        </w:rPr>
        <w:t xml:space="preserve"> אברי האשה</w:t>
      </w:r>
      <w:r w:rsidRPr="008636EE">
        <w:rPr>
          <w:rStyle w:val="a3"/>
          <w:rtl/>
        </w:rPr>
        <w:endnoteReference w:id="44"/>
      </w:r>
      <w:r w:rsidRPr="00F23CAB">
        <w:rPr>
          <w:rFonts w:hint="cs"/>
          <w:rtl/>
        </w:rPr>
        <w:t xml:space="preserve"> ועולה יחד "</w:t>
      </w:r>
      <w:r w:rsidRPr="00F23CAB">
        <w:rPr>
          <w:rFonts w:hint="cs"/>
          <w:b/>
          <w:bCs/>
          <w:sz w:val="28"/>
          <w:szCs w:val="28"/>
          <w:rtl/>
        </w:rPr>
        <w:t>פרו</w:t>
      </w:r>
      <w:r w:rsidRPr="00F23CAB">
        <w:rPr>
          <w:rFonts w:hint="cs"/>
          <w:rtl/>
        </w:rPr>
        <w:t xml:space="preserve"> </w:t>
      </w:r>
      <w:r w:rsidRPr="00F23CAB">
        <w:rPr>
          <w:rFonts w:hint="cs"/>
          <w:b/>
          <w:bCs/>
          <w:sz w:val="28"/>
          <w:szCs w:val="28"/>
          <w:rtl/>
        </w:rPr>
        <w:t>ורבו</w:t>
      </w:r>
      <w:r w:rsidRPr="00F23CAB">
        <w:rPr>
          <w:rFonts w:hint="cs"/>
          <w:rtl/>
        </w:rPr>
        <w:t>").</w:t>
      </w:r>
    </w:p>
    <w:p w:rsidR="005F4A47" w:rsidRDefault="00972B55">
      <w:bookmarkStart w:id="3" w:name="_GoBack"/>
      <w:bookmarkEnd w:id="3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B55" w:rsidRDefault="00972B55" w:rsidP="00F25085">
      <w:pPr>
        <w:spacing w:after="0" w:line="240" w:lineRule="auto"/>
      </w:pPr>
      <w:r>
        <w:separator/>
      </w:r>
    </w:p>
  </w:endnote>
  <w:endnote w:type="continuationSeparator" w:id="0">
    <w:p w:rsidR="00972B55" w:rsidRDefault="00972B55" w:rsidP="00F25085">
      <w:pPr>
        <w:spacing w:after="0" w:line="240" w:lineRule="auto"/>
      </w:pPr>
      <w:r>
        <w:continuationSeparator/>
      </w:r>
    </w:p>
  </w:endnote>
  <w:endnote w:id="1">
    <w:p w:rsidR="00F25085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זהר ח"ג ז, ב.</w:t>
      </w:r>
    </w:p>
  </w:endnote>
  <w:endnote w:id="2">
    <w:p w:rsidR="00F25085" w:rsidRPr="009515C0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ברכות פ"א מ"ה וראה </w:t>
      </w:r>
      <w:r w:rsidRPr="009515C0">
        <w:rPr>
          <w:rtl/>
        </w:rPr>
        <w:t>סה</w:t>
      </w:r>
      <w:r>
        <w:rPr>
          <w:rtl/>
        </w:rPr>
        <w:t>"ש תרצ"ט ע' 323. תש"ג ע' 73. תו</w:t>
      </w:r>
      <w:r>
        <w:rPr>
          <w:rFonts w:hint="cs"/>
          <w:rtl/>
        </w:rPr>
        <w:t>רת מנחם</w:t>
      </w:r>
      <w:r w:rsidRPr="009515C0">
        <w:rPr>
          <w:rtl/>
        </w:rPr>
        <w:t xml:space="preserve"> חכ"ה ע' 208. התוועדויות תשנ"ב ח"ב ע' 99.</w:t>
      </w:r>
    </w:p>
  </w:endnote>
  <w:endnote w:id="3">
    <w:p w:rsidR="00F25085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א, כח. וראה יין משמח ח"א שער ה בתורה "שלש מצוות הנישואין" כי כל מצוות החתונה הן המשך אחד לקראת מצות "פרו ורבו".</w:t>
      </w:r>
    </w:p>
  </w:endnote>
  <w:endnote w:id="4">
    <w:p w:rsidR="00F25085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יבמות סב, א. וש"נ.</w:t>
      </w:r>
    </w:p>
  </w:endnote>
  <w:endnote w:id="5">
    <w:p w:rsidR="00F25085" w:rsidRDefault="00F25085" w:rsidP="00F25085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שער הליקוטים האזינו. מגלה עמוקות אופן קפ. </w:t>
      </w:r>
      <w:r w:rsidRPr="00361C67">
        <w:rPr>
          <w:rtl/>
        </w:rPr>
        <w:t>תו</w:t>
      </w:r>
      <w:r>
        <w:rPr>
          <w:rFonts w:hint="cs"/>
          <w:rtl/>
        </w:rPr>
        <w:t>רה אור</w:t>
      </w:r>
      <w:r w:rsidRPr="00361C67">
        <w:rPr>
          <w:rtl/>
        </w:rPr>
        <w:t xml:space="preserve"> מו, ד. המשך וככה פ"כ.</w:t>
      </w:r>
    </w:p>
  </w:endnote>
  <w:endnote w:id="6">
    <w:p w:rsidR="00F25085" w:rsidRPr="00F23CAB" w:rsidRDefault="00F25085" w:rsidP="00F25085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F23CAB">
        <w:rPr>
          <w:rFonts w:hint="cs"/>
          <w:rtl/>
        </w:rPr>
        <w:t>שיר השירים ח, ה (וזו ההופעה היחידה של המלה "דודה" בתנ"ך, כהטיה של דוד).</w:t>
      </w:r>
    </w:p>
  </w:endnote>
  <w:endnote w:id="7">
    <w:p w:rsidR="00F25085" w:rsidRDefault="00F25085" w:rsidP="00F25085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תהלים קה, טו. ראה שבת קיט, ב.</w:t>
      </w:r>
    </w:p>
  </w:endnote>
  <w:endnote w:id="8">
    <w:p w:rsidR="00F25085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שמות ג, יג.</w:t>
      </w:r>
    </w:p>
  </w:endnote>
  <w:endnote w:id="9">
    <w:p w:rsidR="00F25085" w:rsidRDefault="00F25085" w:rsidP="00F25085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שם פסוק יד.</w:t>
      </w:r>
    </w:p>
  </w:endnote>
  <w:endnote w:id="10">
    <w:p w:rsidR="00F25085" w:rsidRDefault="00F25085" w:rsidP="00F25085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שם פסוק טו.</w:t>
      </w:r>
    </w:p>
  </w:endnote>
  <w:endnote w:id="11">
    <w:p w:rsidR="00F25085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פסחים נ, א.</w:t>
      </w:r>
    </w:p>
  </w:endnote>
  <w:endnote w:id="12">
    <w:p w:rsidR="00F25085" w:rsidRDefault="00F25085" w:rsidP="00F25085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נדה לא, א.</w:t>
      </w:r>
    </w:p>
  </w:endnote>
  <w:endnote w:id="13">
    <w:p w:rsidR="00F25085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זהר ח"ג סה, ב.</w:t>
      </w:r>
    </w:p>
  </w:endnote>
  <w:endnote w:id="14">
    <w:p w:rsidR="00F25085" w:rsidRDefault="00F25085" w:rsidP="00F25085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A01CC1">
        <w:rPr>
          <w:rtl/>
        </w:rPr>
        <w:t>ראה לקו</w:t>
      </w:r>
      <w:r>
        <w:rPr>
          <w:rFonts w:hint="cs"/>
          <w:rtl/>
        </w:rPr>
        <w:t xml:space="preserve">טי תורה שיר השירים </w:t>
      </w:r>
      <w:r w:rsidRPr="00A01CC1">
        <w:rPr>
          <w:rtl/>
        </w:rPr>
        <w:t>לט, ד</w:t>
      </w:r>
      <w:r>
        <w:rPr>
          <w:rFonts w:hint="cs"/>
          <w:rtl/>
        </w:rPr>
        <w:t>.</w:t>
      </w:r>
    </w:p>
  </w:endnote>
  <w:endnote w:id="15">
    <w:p w:rsidR="00F25085" w:rsidRDefault="00F25085" w:rsidP="00F25085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אל עולם הקבלה עמ' 175.</w:t>
      </w:r>
    </w:p>
  </w:endnote>
  <w:endnote w:id="16">
    <w:p w:rsidR="00F25085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זהר </w:t>
      </w:r>
      <w:r w:rsidRPr="00861D32">
        <w:rPr>
          <w:rtl/>
        </w:rPr>
        <w:t>ח"א יח</w:t>
      </w:r>
      <w:r>
        <w:rPr>
          <w:rFonts w:hint="cs"/>
          <w:rtl/>
        </w:rPr>
        <w:t xml:space="preserve">, </w:t>
      </w:r>
      <w:r w:rsidRPr="00861D32">
        <w:rPr>
          <w:rtl/>
        </w:rPr>
        <w:t>א</w:t>
      </w:r>
      <w:r>
        <w:rPr>
          <w:rFonts w:hint="cs"/>
          <w:rtl/>
        </w:rPr>
        <w:t>;</w:t>
      </w:r>
      <w:r w:rsidRPr="00861D32">
        <w:rPr>
          <w:rtl/>
        </w:rPr>
        <w:t xml:space="preserve"> </w:t>
      </w:r>
      <w:r>
        <w:rPr>
          <w:rtl/>
        </w:rPr>
        <w:t>קנד</w:t>
      </w:r>
      <w:r>
        <w:rPr>
          <w:rFonts w:hint="cs"/>
          <w:rtl/>
        </w:rPr>
        <w:t xml:space="preserve">, </w:t>
      </w:r>
      <w:r w:rsidRPr="00861D32">
        <w:rPr>
          <w:rtl/>
        </w:rPr>
        <w:t>ב.</w:t>
      </w:r>
    </w:p>
  </w:endnote>
  <w:endnote w:id="17">
    <w:p w:rsidR="00F25085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שם ח"ג רטז, ב-ריז, א ובכ"ד (וראה שיעורים בסוד ה' ליראיו ח"א עמ' קפג ואילך).</w:t>
      </w:r>
    </w:p>
  </w:endnote>
  <w:endnote w:id="18">
    <w:p w:rsidR="00F25085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לב, כג. וראה זרע קדש פרשת וישלח ד"ה "וישלח יעקב" הג'.</w:t>
      </w:r>
    </w:p>
  </w:endnote>
  <w:endnote w:id="19">
    <w:p w:rsidR="00F25085" w:rsidRPr="00A84F12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A84F12">
        <w:rPr>
          <w:rtl/>
        </w:rPr>
        <w:t>ראה יסוד ושורש העבודה שער שמיני פרק חמישי: "כתוב בספרים לזכות לבנים צדיקים וחסידים, לחשוב בעת הזיווג מתחילה ועד סוף בצדיקים...".</w:t>
      </w:r>
      <w:r>
        <w:rPr>
          <w:rFonts w:hint="cs"/>
          <w:rtl/>
        </w:rPr>
        <w:t xml:space="preserve"> וראה גם בשער ה בתורה "שערי טבילה".</w:t>
      </w:r>
    </w:p>
  </w:endnote>
  <w:endnote w:id="20">
    <w:p w:rsidR="00F25085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קהלת יעקב אות יב (בשם שבר יוסף ומעבר יבק מאמר ג פרק ה). עוד על עבודת הנישואין במחשבה דבור ומעשה ראה יין משמח ח"ג שער א בתורה "קידושין במחשבה דיבור ומעשה" ובשער ד בתורה "זיווג במחשבה דיבור ומעשה".</w:t>
      </w:r>
    </w:p>
  </w:endnote>
  <w:endnote w:id="21">
    <w:p w:rsidR="00F25085" w:rsidRDefault="00F25085" w:rsidP="00F25085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ישעיה מא, ח.</w:t>
      </w:r>
    </w:p>
  </w:endnote>
  <w:endnote w:id="22">
    <w:p w:rsidR="00F25085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כח, יג.</w:t>
      </w:r>
    </w:p>
  </w:endnote>
  <w:endnote w:id="23">
    <w:p w:rsidR="00F25085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שם יב, ב.</w:t>
      </w:r>
    </w:p>
  </w:endnote>
  <w:endnote w:id="24">
    <w:p w:rsidR="00F25085" w:rsidRDefault="00F25085" w:rsidP="00F25085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נדה כה, ב וש"נ.</w:t>
      </w:r>
    </w:p>
  </w:endnote>
  <w:endnote w:id="25">
    <w:p w:rsidR="00F25085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לוח "היום יום" כג שבט, וראה יין המשמח ח"ג שער א בתורה "מיינר זאגט".</w:t>
      </w:r>
    </w:p>
  </w:endnote>
  <w:endnote w:id="26">
    <w:p w:rsidR="00F25085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לקו"ת ויקרא יט, ד (ובשער ג בתורה "לאסתכלא ביקרא דמלכא").</w:t>
      </w:r>
    </w:p>
  </w:endnote>
  <w:endnote w:id="27">
    <w:p w:rsidR="00F25085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אבות פ"א מט"ו.</w:t>
      </w:r>
    </w:p>
  </w:endnote>
  <w:endnote w:id="28">
    <w:p w:rsidR="00F25085" w:rsidRDefault="00F25085" w:rsidP="00F25085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קדושין מט, ט.</w:t>
      </w:r>
    </w:p>
  </w:endnote>
  <w:endnote w:id="29">
    <w:p w:rsidR="00F25085" w:rsidRPr="00F23CAB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F23CAB">
        <w:rPr>
          <w:rFonts w:hint="cs"/>
          <w:rtl/>
        </w:rPr>
        <w:t>וראה גם בשער א בתורה "כתב אמת וחותם אמת" כי בדבור צריך להיות "איש מזריע תחלה" ובמעשה "אשה מזרעת תחלה".</w:t>
      </w:r>
    </w:p>
  </w:endnote>
  <w:endnote w:id="30">
    <w:p w:rsidR="00F25085" w:rsidRDefault="00F25085" w:rsidP="00F25085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זהר ח"א כד, א (ובכ"ד).</w:t>
      </w:r>
    </w:p>
  </w:endnote>
  <w:endnote w:id="31">
    <w:p w:rsidR="00F25085" w:rsidRDefault="00F25085" w:rsidP="00F25085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כד, מב.</w:t>
      </w:r>
    </w:p>
  </w:endnote>
  <w:endnote w:id="32">
    <w:p w:rsidR="00F25085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כתר שם טוב (הוצאת קה"ת) לב.</w:t>
      </w:r>
    </w:p>
  </w:endnote>
  <w:endnote w:id="33">
    <w:p w:rsidR="00F25085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  <w:t xml:space="preserve">ראה </w:t>
      </w:r>
      <w:r>
        <w:rPr>
          <w:rFonts w:hint="cs"/>
          <w:rtl/>
        </w:rPr>
        <w:t>בראשית</w:t>
      </w:r>
      <w:r>
        <w:rPr>
          <w:rtl/>
        </w:rPr>
        <w:t xml:space="preserve"> </w:t>
      </w:r>
      <w:r>
        <w:rPr>
          <w:rFonts w:hint="cs"/>
          <w:rtl/>
        </w:rPr>
        <w:t xml:space="preserve">רבה </w:t>
      </w:r>
      <w:r>
        <w:rPr>
          <w:rtl/>
        </w:rPr>
        <w:t>מב, ג (נתבאר בלקו"ת ראה ל, ד)</w:t>
      </w:r>
      <w:r>
        <w:rPr>
          <w:rFonts w:hint="cs"/>
          <w:rtl/>
        </w:rPr>
        <w:t>,</w:t>
      </w:r>
      <w:r>
        <w:rPr>
          <w:rtl/>
        </w:rPr>
        <w:t xml:space="preserve"> ובכ</w:t>
      </w:r>
      <w:r>
        <w:rPr>
          <w:rFonts w:hint="cs"/>
          <w:rtl/>
        </w:rPr>
        <w:t>"ד</w:t>
      </w:r>
      <w:r>
        <w:t>.</w:t>
      </w:r>
    </w:p>
  </w:endnote>
  <w:endnote w:id="34">
    <w:p w:rsidR="00F25085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5C20F7">
        <w:rPr>
          <w:rtl/>
        </w:rPr>
        <w:t>משנת חסידים מסכת ליל ראש השנה פ"א.</w:t>
      </w:r>
    </w:p>
  </w:endnote>
  <w:endnote w:id="35">
    <w:p w:rsidR="00F25085" w:rsidRDefault="00F25085" w:rsidP="00F25085">
      <w:pPr>
        <w:pStyle w:val="a5"/>
        <w:rPr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שיר השירים ד, יב.</w:t>
      </w:r>
    </w:p>
  </w:endnote>
  <w:endnote w:id="36">
    <w:p w:rsidR="00F25085" w:rsidRDefault="00F25085" w:rsidP="00F25085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על ההבדל בין קפיצת הארץ לקפיצת הדרך ראה אור החיים הקדוש ריש פרשת ויצא (ובמעין גנים ח"ב עמ' קסח הערה סה), וראה קהלת יעקב בערכיהן על הקשר לז"א ומלכות.</w:t>
      </w:r>
    </w:p>
  </w:endnote>
  <w:endnote w:id="37">
    <w:p w:rsidR="00F25085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כדלקמן בתורה "לשחות נגד הזרם".</w:t>
      </w:r>
    </w:p>
  </w:endnote>
  <w:endnote w:id="38">
    <w:p w:rsidR="00F25085" w:rsidRDefault="00F25085" w:rsidP="00F25085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דברים ו, ה. וראה מאמר שני המאורות (למוהרי"א מהומיל זצ"ל) ח"ב סימן ד (בהוצאת קה"ת: לד, ב).</w:t>
      </w:r>
    </w:p>
  </w:endnote>
  <w:endnote w:id="39">
    <w:p w:rsidR="00F25085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סנהדרין צח, ב. </w:t>
      </w:r>
    </w:p>
  </w:endnote>
  <w:endnote w:id="40">
    <w:p w:rsidR="00F25085" w:rsidRDefault="00F25085" w:rsidP="00F25085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זכריה ו, יב.</w:t>
      </w:r>
    </w:p>
  </w:endnote>
  <w:endnote w:id="41">
    <w:p w:rsidR="00F25085" w:rsidRPr="00F23CAB" w:rsidRDefault="00F25085" w:rsidP="00F25085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F23CAB">
        <w:rPr>
          <w:rFonts w:hint="cs"/>
          <w:rtl/>
        </w:rPr>
        <w:t xml:space="preserve">ורמז: </w:t>
      </w:r>
      <w:r w:rsidRPr="00F23CAB">
        <w:rPr>
          <w:rFonts w:hint="cs"/>
          <w:b/>
          <w:bCs/>
          <w:sz w:val="24"/>
          <w:szCs w:val="24"/>
          <w:rtl/>
        </w:rPr>
        <w:t>צמח</w:t>
      </w:r>
      <w:r w:rsidRPr="00F23CAB">
        <w:rPr>
          <w:rFonts w:hint="cs"/>
          <w:rtl/>
        </w:rPr>
        <w:t xml:space="preserve"> עולה ראשי וסופי התיבות של "</w:t>
      </w:r>
      <w:r w:rsidRPr="00F23CAB">
        <w:rPr>
          <w:rFonts w:hint="cs"/>
          <w:b/>
          <w:bCs/>
          <w:sz w:val="24"/>
          <w:szCs w:val="24"/>
          <w:rtl/>
        </w:rPr>
        <w:t>ו</w:t>
      </w:r>
      <w:r w:rsidRPr="00F23CAB">
        <w:rPr>
          <w:rFonts w:hint="cs"/>
          <w:rtl/>
        </w:rPr>
        <w:t>אב</w:t>
      </w:r>
      <w:r w:rsidRPr="00F23CAB">
        <w:rPr>
          <w:rFonts w:hint="cs"/>
          <w:b/>
          <w:bCs/>
          <w:sz w:val="24"/>
          <w:szCs w:val="24"/>
          <w:rtl/>
        </w:rPr>
        <w:t>א</w:t>
      </w:r>
      <w:r w:rsidRPr="00F23CAB">
        <w:rPr>
          <w:rFonts w:hint="cs"/>
          <w:rtl/>
        </w:rPr>
        <w:t xml:space="preserve"> </w:t>
      </w:r>
      <w:r w:rsidRPr="00F23CAB">
        <w:rPr>
          <w:rFonts w:hint="cs"/>
          <w:b/>
          <w:bCs/>
          <w:sz w:val="24"/>
          <w:szCs w:val="24"/>
          <w:rtl/>
        </w:rPr>
        <w:t>ה</w:t>
      </w:r>
      <w:r w:rsidRPr="00F23CAB">
        <w:rPr>
          <w:rFonts w:hint="cs"/>
          <w:rtl/>
        </w:rPr>
        <w:t>יו</w:t>
      </w:r>
      <w:r w:rsidRPr="00F23CAB">
        <w:rPr>
          <w:rFonts w:hint="cs"/>
          <w:b/>
          <w:bCs/>
          <w:sz w:val="24"/>
          <w:szCs w:val="24"/>
          <w:rtl/>
        </w:rPr>
        <w:t>ם</w:t>
      </w:r>
      <w:r w:rsidRPr="00F23CAB">
        <w:rPr>
          <w:rFonts w:hint="cs"/>
          <w:rtl/>
        </w:rPr>
        <w:t xml:space="preserve"> </w:t>
      </w:r>
      <w:r w:rsidRPr="00F23CAB">
        <w:rPr>
          <w:rFonts w:hint="cs"/>
          <w:b/>
          <w:bCs/>
          <w:sz w:val="24"/>
          <w:szCs w:val="24"/>
          <w:rtl/>
        </w:rPr>
        <w:t>אל</w:t>
      </w:r>
      <w:r w:rsidRPr="00F23CAB">
        <w:rPr>
          <w:rFonts w:hint="cs"/>
          <w:rtl/>
        </w:rPr>
        <w:t xml:space="preserve"> </w:t>
      </w:r>
      <w:r w:rsidRPr="00F23CAB">
        <w:rPr>
          <w:rFonts w:hint="cs"/>
          <w:b/>
          <w:bCs/>
          <w:sz w:val="24"/>
          <w:szCs w:val="24"/>
          <w:rtl/>
        </w:rPr>
        <w:t>ה</w:t>
      </w:r>
      <w:r w:rsidRPr="00F23CAB">
        <w:rPr>
          <w:rFonts w:hint="cs"/>
          <w:rtl/>
        </w:rPr>
        <w:t>עי</w:t>
      </w:r>
      <w:r w:rsidRPr="00F23CAB">
        <w:rPr>
          <w:rFonts w:hint="cs"/>
          <w:b/>
          <w:bCs/>
          <w:sz w:val="24"/>
          <w:szCs w:val="24"/>
          <w:rtl/>
        </w:rPr>
        <w:t>ן</w:t>
      </w:r>
      <w:r w:rsidRPr="00F23CAB">
        <w:rPr>
          <w:rFonts w:hint="cs"/>
          <w:rtl/>
        </w:rPr>
        <w:t xml:space="preserve">" </w:t>
      </w:r>
      <w:r w:rsidRPr="00F23CAB">
        <w:rPr>
          <w:rtl/>
        </w:rPr>
        <w:t>–</w:t>
      </w:r>
      <w:r w:rsidRPr="00F23CAB">
        <w:rPr>
          <w:rFonts w:hint="cs"/>
          <w:rtl/>
        </w:rPr>
        <w:t xml:space="preserve"> ר"ת עולים </w:t>
      </w:r>
      <w:r w:rsidRPr="00F23CAB">
        <w:rPr>
          <w:rFonts w:hint="cs"/>
          <w:b/>
          <w:bCs/>
          <w:sz w:val="24"/>
          <w:szCs w:val="24"/>
          <w:rtl/>
        </w:rPr>
        <w:t>טוב</w:t>
      </w:r>
      <w:r w:rsidRPr="00F23CAB">
        <w:rPr>
          <w:rFonts w:hint="cs"/>
          <w:rtl/>
        </w:rPr>
        <w:t xml:space="preserve"> וס"ת עולים </w:t>
      </w:r>
      <w:r w:rsidRPr="00F23CAB">
        <w:rPr>
          <w:rFonts w:hint="cs"/>
          <w:b/>
          <w:bCs/>
          <w:sz w:val="24"/>
          <w:szCs w:val="24"/>
          <w:rtl/>
        </w:rPr>
        <w:t>טוב</w:t>
      </w:r>
      <w:r w:rsidRPr="00F23CAB">
        <w:rPr>
          <w:rFonts w:hint="cs"/>
          <w:rtl/>
        </w:rPr>
        <w:t xml:space="preserve"> ברבוע פרטי (העולה </w:t>
      </w:r>
      <w:r w:rsidRPr="00F23CAB">
        <w:rPr>
          <w:rFonts w:hint="cs"/>
          <w:b/>
          <w:bCs/>
          <w:sz w:val="24"/>
          <w:szCs w:val="24"/>
          <w:rtl/>
        </w:rPr>
        <w:t>טב</w:t>
      </w:r>
      <w:r w:rsidRPr="00F23CAB">
        <w:rPr>
          <w:rFonts w:hint="cs"/>
          <w:rtl/>
        </w:rPr>
        <w:t xml:space="preserve"> ברבוע כללי, כנודע) </w:t>
      </w:r>
      <w:r w:rsidRPr="00F23CAB">
        <w:rPr>
          <w:rtl/>
        </w:rPr>
        <w:t>–</w:t>
      </w:r>
      <w:r w:rsidRPr="00F23CAB">
        <w:rPr>
          <w:rFonts w:hint="cs"/>
          <w:rtl/>
        </w:rPr>
        <w:t xml:space="preserve"> השם הרומז לכח ה"אשה מזרעת תחלה" כנ"ל בפנים.</w:t>
      </w:r>
    </w:p>
  </w:endnote>
  <w:endnote w:id="42">
    <w:p w:rsidR="00F25085" w:rsidRDefault="00F25085" w:rsidP="00F25085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לקוטי תורה לאריז"ל משלי ו (וראה גם שיעורים בסוד הוי' ליראיו ח"א עמ' עו). </w:t>
      </w:r>
    </w:p>
  </w:endnote>
  <w:endnote w:id="43">
    <w:p w:rsidR="00F25085" w:rsidRDefault="00F25085" w:rsidP="00F25085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יין משמח ח"ג שער ג בתורה "נותן עיניו בה".</w:t>
      </w:r>
    </w:p>
  </w:endnote>
  <w:endnote w:id="44">
    <w:p w:rsidR="00F25085" w:rsidRDefault="00F25085" w:rsidP="00F25085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5E2AA9">
        <w:rPr>
          <w:rtl/>
        </w:rPr>
        <w:t>ראה בכורות מה, א.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rFrank">
    <w:altName w:val="Courier New"/>
    <w:charset w:val="00"/>
    <w:family w:val="auto"/>
    <w:pitch w:val="variable"/>
    <w:sig w:usb0="00000000" w:usb1="5000004A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B55" w:rsidRDefault="00972B55" w:rsidP="00F25085">
      <w:pPr>
        <w:spacing w:after="0" w:line="240" w:lineRule="auto"/>
      </w:pPr>
      <w:r>
        <w:separator/>
      </w:r>
    </w:p>
  </w:footnote>
  <w:footnote w:type="continuationSeparator" w:id="0">
    <w:p w:rsidR="00972B55" w:rsidRDefault="00972B55" w:rsidP="00F250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934"/>
    <w:rsid w:val="00061E65"/>
    <w:rsid w:val="00972B55"/>
    <w:rsid w:val="00AC2310"/>
    <w:rsid w:val="00D12934"/>
    <w:rsid w:val="00F2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F25085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F25085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F25085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F25085"/>
    <w:rPr>
      <w:noProof/>
      <w:position w:val="-4"/>
      <w:szCs w:val="26"/>
      <w:vertAlign w:val="superscript"/>
    </w:rPr>
  </w:style>
  <w:style w:type="character" w:customStyle="1" w:styleId="a4">
    <w:name w:val="מרים"/>
    <w:basedOn w:val="a0"/>
    <w:rsid w:val="00F25085"/>
    <w:rPr>
      <w:rFonts w:cs="MiriamMFO"/>
      <w:w w:val="100"/>
      <w:sz w:val="21"/>
      <w:szCs w:val="23"/>
    </w:rPr>
  </w:style>
  <w:style w:type="paragraph" w:styleId="a5">
    <w:name w:val="endnote text"/>
    <w:aliases w:val="Endnote Text"/>
    <w:basedOn w:val="a"/>
    <w:link w:val="a6"/>
    <w:semiHidden/>
    <w:rsid w:val="00F25085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F25085"/>
    <w:rPr>
      <w:rFonts w:ascii="Times New Roman" w:eastAsia="Times New Roman" w:hAnsi="Times New Roman" w:cs="oprFrank"/>
      <w:sz w:val="20"/>
      <w:szCs w:val="23"/>
      <w:lang w:eastAsia="he-IL"/>
    </w:rPr>
  </w:style>
  <w:style w:type="character" w:styleId="a7">
    <w:name w:val="endnote reference"/>
    <w:aliases w:val="Endnote Reference"/>
    <w:basedOn w:val="a3"/>
    <w:semiHidden/>
    <w:rsid w:val="00F25085"/>
    <w:rPr>
      <w:noProof/>
      <w:position w:val="-4"/>
      <w:szCs w:val="27"/>
      <w:vertAlign w:val="superscript"/>
    </w:rPr>
  </w:style>
  <w:style w:type="character" w:customStyle="1" w:styleId="a8">
    <w:name w:val="פיזור"/>
    <w:basedOn w:val="a0"/>
    <w:rsid w:val="00F25085"/>
    <w:rPr>
      <w:spacing w:val="30"/>
    </w:rPr>
  </w:style>
  <w:style w:type="paragraph" w:customStyle="1" w:styleId="a9">
    <w:name w:val="פתיח תו"/>
    <w:basedOn w:val="a"/>
    <w:link w:val="aa"/>
    <w:rsid w:val="00F25085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a">
    <w:name w:val="פתיח תו תו"/>
    <w:basedOn w:val="a0"/>
    <w:link w:val="a9"/>
    <w:rsid w:val="00F25085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F25085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F25085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F25085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F25085"/>
    <w:rPr>
      <w:noProof/>
      <w:position w:val="-4"/>
      <w:szCs w:val="26"/>
      <w:vertAlign w:val="superscript"/>
    </w:rPr>
  </w:style>
  <w:style w:type="character" w:customStyle="1" w:styleId="a4">
    <w:name w:val="מרים"/>
    <w:basedOn w:val="a0"/>
    <w:rsid w:val="00F25085"/>
    <w:rPr>
      <w:rFonts w:cs="MiriamMFO"/>
      <w:w w:val="100"/>
      <w:sz w:val="21"/>
      <w:szCs w:val="23"/>
    </w:rPr>
  </w:style>
  <w:style w:type="paragraph" w:styleId="a5">
    <w:name w:val="endnote text"/>
    <w:aliases w:val="Endnote Text"/>
    <w:basedOn w:val="a"/>
    <w:link w:val="a6"/>
    <w:semiHidden/>
    <w:rsid w:val="00F25085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F25085"/>
    <w:rPr>
      <w:rFonts w:ascii="Times New Roman" w:eastAsia="Times New Roman" w:hAnsi="Times New Roman" w:cs="oprFrank"/>
      <w:sz w:val="20"/>
      <w:szCs w:val="23"/>
      <w:lang w:eastAsia="he-IL"/>
    </w:rPr>
  </w:style>
  <w:style w:type="character" w:styleId="a7">
    <w:name w:val="endnote reference"/>
    <w:aliases w:val="Endnote Reference"/>
    <w:basedOn w:val="a3"/>
    <w:semiHidden/>
    <w:rsid w:val="00F25085"/>
    <w:rPr>
      <w:noProof/>
      <w:position w:val="-4"/>
      <w:szCs w:val="27"/>
      <w:vertAlign w:val="superscript"/>
    </w:rPr>
  </w:style>
  <w:style w:type="character" w:customStyle="1" w:styleId="a8">
    <w:name w:val="פיזור"/>
    <w:basedOn w:val="a0"/>
    <w:rsid w:val="00F25085"/>
    <w:rPr>
      <w:spacing w:val="30"/>
    </w:rPr>
  </w:style>
  <w:style w:type="paragraph" w:customStyle="1" w:styleId="a9">
    <w:name w:val="פתיח תו"/>
    <w:basedOn w:val="a"/>
    <w:link w:val="aa"/>
    <w:rsid w:val="00F25085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a">
    <w:name w:val="פתיח תו תו"/>
    <w:basedOn w:val="a0"/>
    <w:link w:val="a9"/>
    <w:rsid w:val="00F25085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857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2017-08-16T10:44:00Z</dcterms:created>
  <dcterms:modified xsi:type="dcterms:W3CDTF">2017-08-16T10:45:00Z</dcterms:modified>
</cp:coreProperties>
</file>