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007" w:rsidRDefault="00013007" w:rsidP="00013007">
      <w:pPr>
        <w:pStyle w:val="2"/>
        <w:rPr>
          <w:rFonts w:hint="cs"/>
          <w:rtl/>
        </w:rPr>
      </w:pPr>
      <w:r>
        <w:rPr>
          <w:rFonts w:hint="cs"/>
          <w:rtl/>
        </w:rPr>
        <w:t>שלש מתנות</w:t>
      </w:r>
    </w:p>
    <w:p w:rsidR="00013007" w:rsidRPr="002E2CC9" w:rsidRDefault="00013007" w:rsidP="00013007">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ה</w:t>
      </w:r>
    </w:p>
    <w:p w:rsidR="00013007" w:rsidRDefault="00013007" w:rsidP="00013007">
      <w:pPr>
        <w:rPr>
          <w:rFonts w:hint="cs"/>
          <w:rtl/>
        </w:rPr>
      </w:pPr>
      <w:r>
        <w:rPr>
          <w:rFonts w:hint="cs"/>
          <w:rtl/>
        </w:rPr>
        <w:t xml:space="preserve">דימוי של יחסי ה' וישראל כדוד ורעיה מתחיל עם יציאת מצרים, כאשר עם ישראל יוצא אחרי ה' למדבר מתוך אהבה ואמון, כמאמר הנביא: "זכרתי לך חסד נעריך אהבת </w:t>
      </w:r>
      <w:proofErr w:type="spellStart"/>
      <w:r>
        <w:rPr>
          <w:rFonts w:hint="cs"/>
          <w:rtl/>
        </w:rPr>
        <w:t>כלולתיך</w:t>
      </w:r>
      <w:proofErr w:type="spellEnd"/>
      <w:r>
        <w:rPr>
          <w:rFonts w:hint="cs"/>
          <w:rtl/>
        </w:rPr>
        <w:t xml:space="preserve"> לכתך אחרי במדבר בארץ לא זרועה"</w:t>
      </w:r>
      <w:r w:rsidRPr="008636EE">
        <w:rPr>
          <w:rStyle w:val="a3"/>
          <w:rtl/>
        </w:rPr>
        <w:endnoteReference w:id="1"/>
      </w:r>
      <w:r>
        <w:rPr>
          <w:rFonts w:hint="cs"/>
          <w:rtl/>
        </w:rPr>
        <w:t xml:space="preserve">. בהמשך מגיע "'יום </w:t>
      </w:r>
      <w:proofErr w:type="spellStart"/>
      <w:r>
        <w:rPr>
          <w:rFonts w:hint="cs"/>
          <w:rtl/>
        </w:rPr>
        <w:t>חת</w:t>
      </w:r>
      <w:r>
        <w:rPr>
          <w:rFonts w:hint="eastAsia"/>
          <w:rtl/>
        </w:rPr>
        <w:t>ֻ</w:t>
      </w:r>
      <w:r>
        <w:rPr>
          <w:rFonts w:hint="cs"/>
          <w:rtl/>
        </w:rPr>
        <w:t>נתו</w:t>
      </w:r>
      <w:proofErr w:type="spellEnd"/>
      <w:r>
        <w:rPr>
          <w:rFonts w:hint="cs"/>
          <w:rtl/>
        </w:rPr>
        <w:t>'</w:t>
      </w:r>
      <w:r w:rsidRPr="008636EE">
        <w:rPr>
          <w:rStyle w:val="a3"/>
          <w:rtl/>
        </w:rPr>
        <w:endnoteReference w:id="2"/>
      </w:r>
      <w:r>
        <w:rPr>
          <w:rFonts w:hint="cs"/>
          <w:rtl/>
        </w:rPr>
        <w:t xml:space="preserve"> זה מתן תורה"</w:t>
      </w:r>
      <w:r w:rsidRPr="008636EE">
        <w:rPr>
          <w:rStyle w:val="a3"/>
          <w:rtl/>
        </w:rPr>
        <w:endnoteReference w:id="3"/>
      </w:r>
      <w:r>
        <w:rPr>
          <w:rFonts w:hint="cs"/>
          <w:rtl/>
        </w:rPr>
        <w:t xml:space="preserve"> ועשית המקדש בו הקב"ה ועם ישראל גרים יחד ואהבתם מתממשת ב"חדר המטות"</w:t>
      </w:r>
      <w:r w:rsidRPr="008636EE">
        <w:rPr>
          <w:rStyle w:val="a3"/>
          <w:rtl/>
        </w:rPr>
        <w:endnoteReference w:id="4"/>
      </w:r>
      <w:r>
        <w:rPr>
          <w:rFonts w:hint="cs"/>
          <w:rtl/>
        </w:rPr>
        <w:t xml:space="preserve"> </w:t>
      </w:r>
      <w:r>
        <w:rPr>
          <w:rtl/>
        </w:rPr>
        <w:t>–</w:t>
      </w:r>
      <w:r>
        <w:rPr>
          <w:rFonts w:hint="cs"/>
          <w:rtl/>
        </w:rPr>
        <w:t xml:space="preserve"> קדש הקדשים.</w:t>
      </w:r>
    </w:p>
    <w:p w:rsidR="00013007" w:rsidRDefault="00013007" w:rsidP="00013007">
      <w:pPr>
        <w:rPr>
          <w:rFonts w:hint="cs"/>
          <w:rtl/>
        </w:rPr>
      </w:pPr>
      <w:r>
        <w:rPr>
          <w:rFonts w:hint="cs"/>
          <w:rtl/>
        </w:rPr>
        <w:t xml:space="preserve">בכל שנות המדבר ליוו את בני ישראל שלש מתנות </w:t>
      </w:r>
      <w:r>
        <w:rPr>
          <w:rtl/>
        </w:rPr>
        <w:t>–</w:t>
      </w:r>
      <w:r>
        <w:rPr>
          <w:rFonts w:hint="cs"/>
          <w:rtl/>
        </w:rPr>
        <w:t xml:space="preserve"> המן, ענני הכבוד ובארה של מרים. על פי הדימוי של איש ואשה, מתבקש להקביל את שלש המתנות הללו לשלשת הדברים בהם מתחייב האיש לאשתו מן התורה, "שארה כסותה ועֹנתה"</w:t>
      </w:r>
      <w:r w:rsidRPr="008636EE">
        <w:rPr>
          <w:rStyle w:val="a3"/>
          <w:rtl/>
        </w:rPr>
        <w:endnoteReference w:id="5"/>
      </w:r>
      <w:r>
        <w:rPr>
          <w:rFonts w:hint="cs"/>
          <w:rtl/>
        </w:rPr>
        <w:t>:</w:t>
      </w:r>
    </w:p>
    <w:p w:rsidR="00013007" w:rsidRDefault="00013007" w:rsidP="00013007">
      <w:pPr>
        <w:rPr>
          <w:rFonts w:hint="cs"/>
          <w:rtl/>
        </w:rPr>
      </w:pPr>
      <w:r>
        <w:rPr>
          <w:rFonts w:hint="cs"/>
          <w:rtl/>
        </w:rPr>
        <w:t xml:space="preserve">מתנת המן היא, כמובן, ה"שאר" </w:t>
      </w:r>
      <w:r>
        <w:rPr>
          <w:rtl/>
        </w:rPr>
        <w:t>–</w:t>
      </w:r>
      <w:r>
        <w:rPr>
          <w:rFonts w:hint="cs"/>
          <w:rtl/>
        </w:rPr>
        <w:t xml:space="preserve"> חיובו של האיש במזונותיה של אשתו.</w:t>
      </w:r>
    </w:p>
    <w:p w:rsidR="00013007" w:rsidRDefault="00013007" w:rsidP="00013007">
      <w:pPr>
        <w:rPr>
          <w:rFonts w:hint="cs"/>
          <w:rtl/>
        </w:rPr>
      </w:pPr>
      <w:r>
        <w:rPr>
          <w:rFonts w:hint="cs"/>
          <w:rtl/>
        </w:rPr>
        <w:t xml:space="preserve">ענני הכבוד הם ה"כסות" של העם כולו </w:t>
      </w:r>
      <w:r>
        <w:rPr>
          <w:rtl/>
        </w:rPr>
        <w:t>–</w:t>
      </w:r>
      <w:r>
        <w:rPr>
          <w:rFonts w:hint="cs"/>
          <w:rtl/>
        </w:rPr>
        <w:t xml:space="preserve"> לבושי כבוד</w:t>
      </w:r>
      <w:r w:rsidRPr="008636EE">
        <w:rPr>
          <w:rStyle w:val="a3"/>
          <w:rtl/>
        </w:rPr>
        <w:endnoteReference w:id="6"/>
      </w:r>
      <w:r>
        <w:rPr>
          <w:rFonts w:hint="cs"/>
          <w:rtl/>
        </w:rPr>
        <w:t xml:space="preserve"> שכיסו את עם ישראל מעיני כל</w:t>
      </w:r>
      <w:r w:rsidRPr="008636EE">
        <w:rPr>
          <w:rStyle w:val="a3"/>
          <w:rtl/>
        </w:rPr>
        <w:endnoteReference w:id="7"/>
      </w:r>
      <w:r>
        <w:rPr>
          <w:rFonts w:hint="cs"/>
          <w:rtl/>
        </w:rPr>
        <w:t>, וכן ביחס ללבושו של כל יהודי "</w:t>
      </w:r>
      <w:r>
        <w:rPr>
          <w:rtl/>
        </w:rPr>
        <w:t xml:space="preserve">ענני כבוד היו שפין בכסותם ומגהצים אותם כמין כלים מגוהצים ואף </w:t>
      </w:r>
      <w:proofErr w:type="spellStart"/>
      <w:r>
        <w:rPr>
          <w:rtl/>
        </w:rPr>
        <w:t>קטניהם</w:t>
      </w:r>
      <w:proofErr w:type="spellEnd"/>
      <w:r>
        <w:rPr>
          <w:rtl/>
        </w:rPr>
        <w:t xml:space="preserve"> כמו שהיו גדלים היה גדל לבושן עמהם כלבוש הזה של חומט שגדל עמו</w:t>
      </w:r>
      <w:r>
        <w:rPr>
          <w:rFonts w:hint="cs"/>
          <w:rtl/>
        </w:rPr>
        <w:t>"</w:t>
      </w:r>
      <w:r w:rsidRPr="008636EE">
        <w:rPr>
          <w:rStyle w:val="a3"/>
          <w:rtl/>
        </w:rPr>
        <w:endnoteReference w:id="8"/>
      </w:r>
      <w:r>
        <w:rPr>
          <w:rFonts w:hint="cs"/>
          <w:rtl/>
        </w:rPr>
        <w:t xml:space="preserve">. </w:t>
      </w:r>
    </w:p>
    <w:p w:rsidR="00013007" w:rsidRDefault="00013007" w:rsidP="00013007">
      <w:pPr>
        <w:rPr>
          <w:rFonts w:hint="cs"/>
          <w:rtl/>
        </w:rPr>
      </w:pPr>
      <w:r>
        <w:rPr>
          <w:rFonts w:hint="cs"/>
          <w:rtl/>
        </w:rPr>
        <w:t>לפי</w:t>
      </w:r>
      <w:r w:rsidRPr="00417E19">
        <w:rPr>
          <w:rFonts w:hint="cs"/>
          <w:spacing w:val="18"/>
          <w:rtl/>
        </w:rPr>
        <w:t xml:space="preserve"> </w:t>
      </w:r>
      <w:r>
        <w:rPr>
          <w:rFonts w:hint="cs"/>
          <w:rtl/>
        </w:rPr>
        <w:t>זה,</w:t>
      </w:r>
      <w:r w:rsidRPr="00417E19">
        <w:rPr>
          <w:rFonts w:hint="cs"/>
          <w:spacing w:val="18"/>
          <w:rtl/>
        </w:rPr>
        <w:t xml:space="preserve"> </w:t>
      </w:r>
      <w:r>
        <w:rPr>
          <w:rFonts w:hint="cs"/>
          <w:rtl/>
        </w:rPr>
        <w:t>בארה</w:t>
      </w:r>
      <w:r w:rsidRPr="00417E19">
        <w:rPr>
          <w:rFonts w:hint="cs"/>
          <w:spacing w:val="18"/>
          <w:rtl/>
        </w:rPr>
        <w:t xml:space="preserve"> </w:t>
      </w:r>
      <w:r>
        <w:rPr>
          <w:rFonts w:hint="cs"/>
          <w:rtl/>
        </w:rPr>
        <w:t>של</w:t>
      </w:r>
      <w:r w:rsidRPr="00417E19">
        <w:rPr>
          <w:rFonts w:hint="cs"/>
          <w:spacing w:val="18"/>
          <w:rtl/>
        </w:rPr>
        <w:t xml:space="preserve"> </w:t>
      </w:r>
      <w:r>
        <w:rPr>
          <w:rFonts w:hint="cs"/>
          <w:rtl/>
        </w:rPr>
        <w:t>מרים</w:t>
      </w:r>
      <w:r w:rsidRPr="00417E19">
        <w:rPr>
          <w:rFonts w:hint="cs"/>
          <w:spacing w:val="18"/>
          <w:rtl/>
        </w:rPr>
        <w:t xml:space="preserve"> </w:t>
      </w:r>
      <w:r>
        <w:rPr>
          <w:rFonts w:hint="cs"/>
          <w:rtl/>
        </w:rPr>
        <w:t>מכוונת</w:t>
      </w:r>
      <w:r w:rsidRPr="00417E19">
        <w:rPr>
          <w:rFonts w:hint="cs"/>
          <w:spacing w:val="18"/>
          <w:rtl/>
        </w:rPr>
        <w:t xml:space="preserve"> </w:t>
      </w:r>
      <w:r>
        <w:rPr>
          <w:rFonts w:hint="cs"/>
          <w:rtl/>
        </w:rPr>
        <w:t>כנגד</w:t>
      </w:r>
      <w:r w:rsidRPr="00417E19">
        <w:rPr>
          <w:rFonts w:hint="cs"/>
          <w:spacing w:val="18"/>
          <w:rtl/>
        </w:rPr>
        <w:t xml:space="preserve"> </w:t>
      </w:r>
      <w:r>
        <w:rPr>
          <w:rFonts w:hint="cs"/>
          <w:rtl/>
        </w:rPr>
        <w:t>העונה.</w:t>
      </w:r>
      <w:r w:rsidRPr="00417E19">
        <w:rPr>
          <w:rFonts w:hint="cs"/>
          <w:spacing w:val="18"/>
          <w:rtl/>
        </w:rPr>
        <w:t xml:space="preserve"> </w:t>
      </w:r>
      <w:r>
        <w:rPr>
          <w:rFonts w:hint="cs"/>
          <w:rtl/>
        </w:rPr>
        <w:t>ואכן,</w:t>
      </w:r>
      <w:r w:rsidRPr="00417E19">
        <w:rPr>
          <w:rFonts w:hint="cs"/>
          <w:spacing w:val="18"/>
          <w:rtl/>
        </w:rPr>
        <w:t xml:space="preserve"> </w:t>
      </w:r>
      <w:r>
        <w:rPr>
          <w:rFonts w:hint="cs"/>
          <w:rtl/>
        </w:rPr>
        <w:t>הבאר</w:t>
      </w:r>
      <w:r w:rsidRPr="00417E19">
        <w:rPr>
          <w:rFonts w:hint="cs"/>
          <w:spacing w:val="18"/>
          <w:rtl/>
        </w:rPr>
        <w:t xml:space="preserve"> </w:t>
      </w:r>
      <w:r>
        <w:rPr>
          <w:rFonts w:hint="cs"/>
          <w:rtl/>
        </w:rPr>
        <w:t>היא</w:t>
      </w:r>
      <w:r w:rsidRPr="00417E19">
        <w:rPr>
          <w:rFonts w:hint="cs"/>
          <w:spacing w:val="18"/>
          <w:rtl/>
        </w:rPr>
        <w:t xml:space="preserve"> </w:t>
      </w:r>
      <w:r>
        <w:rPr>
          <w:rFonts w:hint="cs"/>
          <w:rtl/>
        </w:rPr>
        <w:t>הסמל</w:t>
      </w:r>
      <w:r w:rsidRPr="00417E19">
        <w:rPr>
          <w:rFonts w:hint="cs"/>
          <w:spacing w:val="18"/>
          <w:rtl/>
        </w:rPr>
        <w:t xml:space="preserve"> </w:t>
      </w:r>
      <w:r>
        <w:rPr>
          <w:rFonts w:hint="cs"/>
          <w:rtl/>
        </w:rPr>
        <w:t>המובהק</w:t>
      </w:r>
      <w:r w:rsidRPr="00417E19">
        <w:rPr>
          <w:rFonts w:hint="cs"/>
          <w:spacing w:val="18"/>
          <w:rtl/>
        </w:rPr>
        <w:t xml:space="preserve"> </w:t>
      </w:r>
      <w:r>
        <w:rPr>
          <w:rFonts w:hint="cs"/>
          <w:rtl/>
        </w:rPr>
        <w:t>של</w:t>
      </w:r>
      <w:r w:rsidRPr="00417E19">
        <w:rPr>
          <w:rFonts w:hint="cs"/>
          <w:spacing w:val="18"/>
          <w:rtl/>
        </w:rPr>
        <w:t xml:space="preserve"> </w:t>
      </w:r>
      <w:r>
        <w:rPr>
          <w:rFonts w:hint="cs"/>
          <w:rtl/>
        </w:rPr>
        <w:t>יסוד</w:t>
      </w:r>
      <w:r w:rsidRPr="00417E19">
        <w:rPr>
          <w:rFonts w:hint="cs"/>
          <w:spacing w:val="18"/>
          <w:rtl/>
        </w:rPr>
        <w:t xml:space="preserve"> </w:t>
      </w:r>
      <w:proofErr w:type="spellStart"/>
      <w:r>
        <w:rPr>
          <w:rFonts w:hint="cs"/>
          <w:rtl/>
        </w:rPr>
        <w:t>הנוקבא</w:t>
      </w:r>
      <w:proofErr w:type="spellEnd"/>
      <w:r>
        <w:rPr>
          <w:rFonts w:hint="cs"/>
          <w:rtl/>
        </w:rPr>
        <w:t>,</w:t>
      </w:r>
      <w:r w:rsidRPr="00417E19">
        <w:rPr>
          <w:rFonts w:hint="cs"/>
          <w:spacing w:val="18"/>
          <w:rtl/>
        </w:rPr>
        <w:t xml:space="preserve"> </w:t>
      </w:r>
      <w:r>
        <w:rPr>
          <w:rFonts w:hint="cs"/>
          <w:rtl/>
        </w:rPr>
        <w:t>כאשר</w:t>
      </w:r>
      <w:r w:rsidRPr="00417E19">
        <w:rPr>
          <w:rFonts w:hint="cs"/>
          <w:spacing w:val="18"/>
          <w:rtl/>
        </w:rPr>
        <w:t xml:space="preserve"> </w:t>
      </w:r>
      <w:r>
        <w:rPr>
          <w:rFonts w:hint="cs"/>
          <w:rtl/>
        </w:rPr>
        <w:t>שירת</w:t>
      </w:r>
      <w:r w:rsidRPr="00417E19">
        <w:rPr>
          <w:rFonts w:hint="cs"/>
          <w:spacing w:val="18"/>
          <w:rtl/>
        </w:rPr>
        <w:t xml:space="preserve"> </w:t>
      </w:r>
      <w:r>
        <w:rPr>
          <w:rFonts w:hint="cs"/>
          <w:rtl/>
        </w:rPr>
        <w:t>הבאר</w:t>
      </w:r>
      <w:r w:rsidRPr="00417E19">
        <w:rPr>
          <w:rFonts w:hint="cs"/>
          <w:spacing w:val="18"/>
          <w:rtl/>
        </w:rPr>
        <w:t xml:space="preserve"> </w:t>
      </w:r>
      <w:r>
        <w:rPr>
          <w:rFonts w:hint="cs"/>
          <w:rtl/>
        </w:rPr>
        <w:t>נדרשת</w:t>
      </w:r>
      <w:r w:rsidRPr="00417E19">
        <w:rPr>
          <w:rFonts w:hint="cs"/>
          <w:spacing w:val="18"/>
          <w:rtl/>
        </w:rPr>
        <w:t xml:space="preserve"> </w:t>
      </w:r>
      <w:r>
        <w:rPr>
          <w:rFonts w:hint="cs"/>
          <w:rtl/>
        </w:rPr>
        <w:t>בקבלה</w:t>
      </w:r>
      <w:r w:rsidRPr="008636EE">
        <w:rPr>
          <w:rStyle w:val="a3"/>
          <w:rtl/>
        </w:rPr>
        <w:endnoteReference w:id="9"/>
      </w:r>
      <w:r w:rsidRPr="00417E19">
        <w:rPr>
          <w:rFonts w:hint="cs"/>
          <w:spacing w:val="18"/>
          <w:rtl/>
        </w:rPr>
        <w:t xml:space="preserve"> </w:t>
      </w:r>
      <w:r>
        <w:rPr>
          <w:rFonts w:hint="cs"/>
          <w:rtl/>
        </w:rPr>
        <w:t>על</w:t>
      </w:r>
      <w:r w:rsidRPr="00417E19">
        <w:rPr>
          <w:rFonts w:hint="cs"/>
          <w:spacing w:val="18"/>
          <w:rtl/>
        </w:rPr>
        <w:t xml:space="preserve"> </w:t>
      </w:r>
      <w:r>
        <w:rPr>
          <w:rFonts w:hint="cs"/>
          <w:rtl/>
        </w:rPr>
        <w:t>עשית</w:t>
      </w:r>
      <w:r w:rsidRPr="00417E19">
        <w:rPr>
          <w:rFonts w:hint="cs"/>
          <w:spacing w:val="18"/>
          <w:rtl/>
        </w:rPr>
        <w:t xml:space="preserve"> </w:t>
      </w:r>
      <w:proofErr w:type="spellStart"/>
      <w:r>
        <w:rPr>
          <w:rFonts w:hint="cs"/>
          <w:rtl/>
        </w:rPr>
        <w:t>האשה</w:t>
      </w:r>
      <w:proofErr w:type="spellEnd"/>
      <w:r w:rsidRPr="00417E19">
        <w:rPr>
          <w:rFonts w:hint="cs"/>
          <w:spacing w:val="18"/>
          <w:rtl/>
        </w:rPr>
        <w:t xml:space="preserve"> </w:t>
      </w:r>
      <w:r>
        <w:rPr>
          <w:rFonts w:hint="cs"/>
          <w:rtl/>
        </w:rPr>
        <w:t>כלי</w:t>
      </w:r>
      <w:r w:rsidRPr="008636EE">
        <w:rPr>
          <w:rStyle w:val="a3"/>
          <w:rtl/>
        </w:rPr>
        <w:endnoteReference w:id="10"/>
      </w:r>
      <w:r w:rsidRPr="00417E19">
        <w:rPr>
          <w:rFonts w:hint="cs"/>
          <w:spacing w:val="18"/>
          <w:rtl/>
        </w:rPr>
        <w:t xml:space="preserve"> </w:t>
      </w:r>
      <w:r>
        <w:rPr>
          <w:rFonts w:hint="cs"/>
          <w:rtl/>
        </w:rPr>
        <w:t>בחפירת-חקיקת</w:t>
      </w:r>
      <w:r w:rsidRPr="00417E19">
        <w:rPr>
          <w:rFonts w:hint="cs"/>
          <w:spacing w:val="18"/>
          <w:rtl/>
        </w:rPr>
        <w:t xml:space="preserve"> </w:t>
      </w:r>
      <w:r>
        <w:rPr>
          <w:rFonts w:hint="cs"/>
          <w:rtl/>
        </w:rPr>
        <w:t>יסוד</w:t>
      </w:r>
      <w:r w:rsidRPr="00417E19">
        <w:rPr>
          <w:rFonts w:hint="cs"/>
          <w:spacing w:val="18"/>
          <w:rtl/>
        </w:rPr>
        <w:t xml:space="preserve"> </w:t>
      </w:r>
      <w:proofErr w:type="spellStart"/>
      <w:r>
        <w:rPr>
          <w:rFonts w:hint="cs"/>
          <w:rtl/>
        </w:rPr>
        <w:t>הנוקבא</w:t>
      </w:r>
      <w:proofErr w:type="spellEnd"/>
      <w:r w:rsidRPr="00417E19">
        <w:rPr>
          <w:rFonts w:hint="cs"/>
          <w:spacing w:val="18"/>
          <w:rtl/>
        </w:rPr>
        <w:t xml:space="preserve"> </w:t>
      </w:r>
      <w:r>
        <w:rPr>
          <w:rFonts w:hint="cs"/>
          <w:rtl/>
        </w:rPr>
        <w:t>("באר</w:t>
      </w:r>
      <w:r w:rsidRPr="00417E19">
        <w:rPr>
          <w:rFonts w:hint="cs"/>
          <w:spacing w:val="18"/>
          <w:rtl/>
        </w:rPr>
        <w:t xml:space="preserve"> </w:t>
      </w:r>
      <w:r>
        <w:rPr>
          <w:rFonts w:hint="cs"/>
          <w:rtl/>
        </w:rPr>
        <w:t>חפרוה</w:t>
      </w:r>
      <w:r w:rsidRPr="00417E19">
        <w:rPr>
          <w:rFonts w:hint="cs"/>
          <w:spacing w:val="18"/>
          <w:rtl/>
        </w:rPr>
        <w:t xml:space="preserve"> </w:t>
      </w:r>
      <w:r>
        <w:rPr>
          <w:rFonts w:hint="cs"/>
          <w:rtl/>
        </w:rPr>
        <w:t>שרים</w:t>
      </w:r>
      <w:r w:rsidRPr="00417E19">
        <w:rPr>
          <w:rFonts w:hint="cs"/>
          <w:spacing w:val="18"/>
          <w:rtl/>
        </w:rPr>
        <w:t xml:space="preserve"> </w:t>
      </w:r>
      <w:r>
        <w:rPr>
          <w:rFonts w:hint="cs"/>
          <w:rtl/>
        </w:rPr>
        <w:t>כרוה</w:t>
      </w:r>
      <w:r w:rsidRPr="00417E19">
        <w:rPr>
          <w:rFonts w:hint="cs"/>
          <w:spacing w:val="18"/>
          <w:rtl/>
        </w:rPr>
        <w:t xml:space="preserve"> </w:t>
      </w:r>
      <w:r>
        <w:rPr>
          <w:rFonts w:hint="cs"/>
          <w:rtl/>
        </w:rPr>
        <w:t>נדיבי</w:t>
      </w:r>
      <w:r w:rsidRPr="00417E19">
        <w:rPr>
          <w:rFonts w:hint="cs"/>
          <w:spacing w:val="18"/>
          <w:rtl/>
        </w:rPr>
        <w:t xml:space="preserve"> </w:t>
      </w:r>
      <w:r>
        <w:rPr>
          <w:rFonts w:hint="cs"/>
          <w:rtl/>
        </w:rPr>
        <w:t>העם</w:t>
      </w:r>
      <w:r w:rsidRPr="00417E19">
        <w:rPr>
          <w:rFonts w:hint="cs"/>
          <w:spacing w:val="18"/>
          <w:rtl/>
        </w:rPr>
        <w:t xml:space="preserve"> </w:t>
      </w:r>
      <w:proofErr w:type="spellStart"/>
      <w:r>
        <w:rPr>
          <w:rFonts w:hint="cs"/>
          <w:rtl/>
        </w:rPr>
        <w:t>במחקק</w:t>
      </w:r>
      <w:proofErr w:type="spellEnd"/>
      <w:r w:rsidRPr="00417E19">
        <w:rPr>
          <w:rFonts w:hint="cs"/>
          <w:spacing w:val="18"/>
          <w:rtl/>
        </w:rPr>
        <w:t xml:space="preserve"> </w:t>
      </w:r>
      <w:r>
        <w:rPr>
          <w:rFonts w:hint="cs"/>
          <w:rtl/>
        </w:rPr>
        <w:t>במשענתם"</w:t>
      </w:r>
      <w:r w:rsidRPr="008636EE">
        <w:rPr>
          <w:rStyle w:val="a3"/>
          <w:rtl/>
        </w:rPr>
        <w:endnoteReference w:id="11"/>
      </w:r>
      <w:r>
        <w:rPr>
          <w:rFonts w:hint="cs"/>
          <w:rtl/>
        </w:rPr>
        <w:t>)</w:t>
      </w:r>
      <w:r w:rsidRPr="00417E19">
        <w:rPr>
          <w:rFonts w:hint="cs"/>
          <w:spacing w:val="18"/>
          <w:rtl/>
        </w:rPr>
        <w:t xml:space="preserve"> </w:t>
      </w:r>
      <w:r>
        <w:rPr>
          <w:rFonts w:hint="cs"/>
          <w:rtl/>
        </w:rPr>
        <w:t>ועל</w:t>
      </w:r>
      <w:r w:rsidRPr="00417E19">
        <w:rPr>
          <w:rFonts w:hint="cs"/>
          <w:spacing w:val="18"/>
          <w:rtl/>
        </w:rPr>
        <w:t xml:space="preserve"> </w:t>
      </w:r>
      <w:r>
        <w:rPr>
          <w:rFonts w:hint="cs"/>
          <w:rtl/>
        </w:rPr>
        <w:t>העלאת</w:t>
      </w:r>
      <w:r w:rsidRPr="00417E19">
        <w:rPr>
          <w:rFonts w:hint="cs"/>
          <w:spacing w:val="18"/>
          <w:rtl/>
        </w:rPr>
        <w:t xml:space="preserve"> </w:t>
      </w:r>
      <w:proofErr w:type="spellStart"/>
      <w:r>
        <w:rPr>
          <w:rFonts w:hint="cs"/>
          <w:rtl/>
        </w:rPr>
        <w:t>המ"נ</w:t>
      </w:r>
      <w:proofErr w:type="spellEnd"/>
      <w:r w:rsidRPr="00417E19">
        <w:rPr>
          <w:rFonts w:hint="cs"/>
          <w:spacing w:val="18"/>
          <w:rtl/>
        </w:rPr>
        <w:t xml:space="preserve"> </w:t>
      </w:r>
      <w:r>
        <w:rPr>
          <w:rFonts w:hint="cs"/>
          <w:rtl/>
        </w:rPr>
        <w:t>בנביעת</w:t>
      </w:r>
      <w:r w:rsidRPr="00417E19">
        <w:rPr>
          <w:rFonts w:hint="cs"/>
          <w:spacing w:val="18"/>
          <w:rtl/>
        </w:rPr>
        <w:t xml:space="preserve"> </w:t>
      </w:r>
      <w:r>
        <w:rPr>
          <w:rFonts w:hint="cs"/>
          <w:rtl/>
        </w:rPr>
        <w:t>מי</w:t>
      </w:r>
      <w:r w:rsidRPr="00417E19">
        <w:rPr>
          <w:rFonts w:hint="cs"/>
          <w:spacing w:val="18"/>
          <w:rtl/>
        </w:rPr>
        <w:t xml:space="preserve"> </w:t>
      </w:r>
      <w:r>
        <w:rPr>
          <w:rFonts w:hint="cs"/>
          <w:rtl/>
        </w:rPr>
        <w:t>הבאר</w:t>
      </w:r>
      <w:r w:rsidRPr="00417E19">
        <w:rPr>
          <w:rFonts w:hint="cs"/>
          <w:spacing w:val="18"/>
          <w:rtl/>
        </w:rPr>
        <w:t xml:space="preserve"> </w:t>
      </w:r>
      <w:r>
        <w:rPr>
          <w:rFonts w:hint="cs"/>
          <w:rtl/>
        </w:rPr>
        <w:t>("עלי</w:t>
      </w:r>
      <w:r w:rsidRPr="00417E19">
        <w:rPr>
          <w:rFonts w:hint="cs"/>
          <w:spacing w:val="18"/>
          <w:rtl/>
        </w:rPr>
        <w:t xml:space="preserve"> </w:t>
      </w:r>
      <w:r>
        <w:rPr>
          <w:rFonts w:hint="cs"/>
          <w:rtl/>
        </w:rPr>
        <w:t>באר"</w:t>
      </w:r>
      <w:r w:rsidRPr="008636EE">
        <w:rPr>
          <w:rStyle w:val="a3"/>
          <w:rtl/>
        </w:rPr>
        <w:endnoteReference w:id="12"/>
      </w:r>
      <w:r>
        <w:rPr>
          <w:rFonts w:hint="cs"/>
          <w:rtl/>
        </w:rPr>
        <w:t>).</w:t>
      </w:r>
      <w:r w:rsidRPr="00417E19">
        <w:rPr>
          <w:rFonts w:hint="cs"/>
          <w:spacing w:val="18"/>
          <w:rtl/>
        </w:rPr>
        <w:t xml:space="preserve"> </w:t>
      </w:r>
      <w:r>
        <w:rPr>
          <w:rFonts w:hint="cs"/>
          <w:rtl/>
        </w:rPr>
        <w:t>העלאת</w:t>
      </w:r>
      <w:r w:rsidRPr="00417E19">
        <w:rPr>
          <w:rFonts w:hint="cs"/>
          <w:spacing w:val="18"/>
          <w:rtl/>
        </w:rPr>
        <w:t xml:space="preserve"> </w:t>
      </w:r>
      <w:proofErr w:type="spellStart"/>
      <w:r>
        <w:rPr>
          <w:rFonts w:hint="cs"/>
          <w:rtl/>
        </w:rPr>
        <w:t>המ"נ</w:t>
      </w:r>
      <w:proofErr w:type="spellEnd"/>
      <w:r w:rsidRPr="00417E19">
        <w:rPr>
          <w:rFonts w:hint="cs"/>
          <w:spacing w:val="18"/>
          <w:rtl/>
        </w:rPr>
        <w:t xml:space="preserve"> </w:t>
      </w:r>
      <w:r>
        <w:rPr>
          <w:rFonts w:hint="cs"/>
          <w:rtl/>
        </w:rPr>
        <w:t>("עלי</w:t>
      </w:r>
      <w:r w:rsidRPr="00417E19">
        <w:rPr>
          <w:rFonts w:hint="cs"/>
          <w:spacing w:val="18"/>
          <w:rtl/>
        </w:rPr>
        <w:t xml:space="preserve"> </w:t>
      </w:r>
      <w:r>
        <w:rPr>
          <w:rFonts w:hint="cs"/>
          <w:rtl/>
        </w:rPr>
        <w:t>באר")</w:t>
      </w:r>
      <w:r w:rsidRPr="00417E19">
        <w:rPr>
          <w:rFonts w:hint="cs"/>
          <w:spacing w:val="18"/>
          <w:rtl/>
        </w:rPr>
        <w:t xml:space="preserve"> </w:t>
      </w:r>
      <w:r>
        <w:rPr>
          <w:rFonts w:hint="cs"/>
          <w:rtl/>
        </w:rPr>
        <w:t>היא</w:t>
      </w:r>
      <w:r w:rsidRPr="00417E19">
        <w:rPr>
          <w:rFonts w:hint="cs"/>
          <w:spacing w:val="18"/>
          <w:rtl/>
        </w:rPr>
        <w:t xml:space="preserve"> </w:t>
      </w:r>
      <w:r>
        <w:rPr>
          <w:rFonts w:hint="cs"/>
          <w:rtl/>
        </w:rPr>
        <w:t>התעוררות</w:t>
      </w:r>
      <w:r w:rsidRPr="00417E19">
        <w:rPr>
          <w:rFonts w:hint="cs"/>
          <w:spacing w:val="18"/>
          <w:rtl/>
        </w:rPr>
        <w:t xml:space="preserve"> </w:t>
      </w:r>
      <w:proofErr w:type="spellStart"/>
      <w:r>
        <w:rPr>
          <w:rFonts w:hint="cs"/>
          <w:rtl/>
        </w:rPr>
        <w:t>האשה</w:t>
      </w:r>
      <w:proofErr w:type="spellEnd"/>
      <w:r w:rsidRPr="00417E19">
        <w:rPr>
          <w:rFonts w:hint="cs"/>
          <w:spacing w:val="18"/>
          <w:rtl/>
        </w:rPr>
        <w:t xml:space="preserve"> </w:t>
      </w:r>
      <w:r>
        <w:rPr>
          <w:rFonts w:hint="cs"/>
          <w:rtl/>
        </w:rPr>
        <w:t>אליה</w:t>
      </w:r>
      <w:r w:rsidRPr="00417E19">
        <w:rPr>
          <w:rFonts w:hint="cs"/>
          <w:spacing w:val="18"/>
          <w:rtl/>
        </w:rPr>
        <w:t xml:space="preserve"> </w:t>
      </w:r>
      <w:r>
        <w:rPr>
          <w:rFonts w:hint="cs"/>
          <w:rtl/>
        </w:rPr>
        <w:t>צריך</w:t>
      </w:r>
      <w:r w:rsidRPr="00417E19">
        <w:rPr>
          <w:rFonts w:hint="cs"/>
          <w:spacing w:val="18"/>
          <w:rtl/>
        </w:rPr>
        <w:t xml:space="preserve"> </w:t>
      </w:r>
      <w:r>
        <w:rPr>
          <w:rFonts w:hint="cs"/>
          <w:rtl/>
        </w:rPr>
        <w:t>האיש</w:t>
      </w:r>
      <w:r w:rsidRPr="00417E19">
        <w:rPr>
          <w:rFonts w:hint="cs"/>
          <w:spacing w:val="18"/>
          <w:rtl/>
        </w:rPr>
        <w:t xml:space="preserve"> </w:t>
      </w:r>
      <w:proofErr w:type="spellStart"/>
      <w:r w:rsidRPr="00D91656">
        <w:rPr>
          <w:rStyle w:val="a4"/>
          <w:rFonts w:hint="cs"/>
          <w:rtl/>
        </w:rPr>
        <w:t>להענות</w:t>
      </w:r>
      <w:proofErr w:type="spellEnd"/>
      <w:r w:rsidRPr="00417E19">
        <w:rPr>
          <w:rFonts w:hint="cs"/>
          <w:spacing w:val="18"/>
          <w:rtl/>
        </w:rPr>
        <w:t xml:space="preserve"> </w:t>
      </w:r>
      <w:r>
        <w:rPr>
          <w:rFonts w:hint="cs"/>
          <w:rtl/>
        </w:rPr>
        <w:t>("</w:t>
      </w:r>
      <w:r w:rsidRPr="00D91656">
        <w:rPr>
          <w:rStyle w:val="a4"/>
          <w:rFonts w:hint="cs"/>
          <w:rtl/>
        </w:rPr>
        <w:t>ענו</w:t>
      </w:r>
      <w:r w:rsidRPr="00417E19">
        <w:rPr>
          <w:rFonts w:hint="cs"/>
          <w:spacing w:val="18"/>
          <w:rtl/>
        </w:rPr>
        <w:t xml:space="preserve"> </w:t>
      </w:r>
      <w:r>
        <w:rPr>
          <w:rFonts w:hint="cs"/>
          <w:rtl/>
        </w:rPr>
        <w:t>לה")</w:t>
      </w:r>
      <w:r w:rsidRPr="00417E19">
        <w:rPr>
          <w:rFonts w:hint="cs"/>
          <w:spacing w:val="18"/>
          <w:rtl/>
        </w:rPr>
        <w:t xml:space="preserve"> </w:t>
      </w:r>
      <w:r>
        <w:rPr>
          <w:rFonts w:hint="cs"/>
          <w:rtl/>
        </w:rPr>
        <w:t>בקיום</w:t>
      </w:r>
      <w:r w:rsidRPr="00417E19">
        <w:rPr>
          <w:rFonts w:hint="cs"/>
          <w:spacing w:val="18"/>
          <w:rtl/>
        </w:rPr>
        <w:t xml:space="preserve"> </w:t>
      </w:r>
      <w:r>
        <w:rPr>
          <w:rFonts w:hint="cs"/>
          <w:rtl/>
        </w:rPr>
        <w:t>מצות</w:t>
      </w:r>
      <w:r w:rsidRPr="00417E19">
        <w:rPr>
          <w:rFonts w:hint="cs"/>
          <w:spacing w:val="18"/>
          <w:rtl/>
        </w:rPr>
        <w:t xml:space="preserve"> </w:t>
      </w:r>
      <w:r w:rsidRPr="00D91656">
        <w:rPr>
          <w:rStyle w:val="a4"/>
          <w:rFonts w:hint="cs"/>
          <w:rtl/>
        </w:rPr>
        <w:t>עונה</w:t>
      </w:r>
      <w:r w:rsidRPr="008636EE">
        <w:rPr>
          <w:rStyle w:val="a3"/>
          <w:rtl/>
        </w:rPr>
        <w:endnoteReference w:id="13"/>
      </w:r>
      <w:r w:rsidRPr="00417E19">
        <w:rPr>
          <w:rFonts w:hint="cs"/>
          <w:spacing w:val="18"/>
          <w:rtl/>
        </w:rPr>
        <w:t xml:space="preserve"> </w:t>
      </w:r>
      <w:r>
        <w:rPr>
          <w:rFonts w:hint="cs"/>
          <w:rtl/>
        </w:rPr>
        <w:t>(כאשר</w:t>
      </w:r>
      <w:r w:rsidRPr="00417E19">
        <w:rPr>
          <w:rFonts w:hint="cs"/>
          <w:spacing w:val="18"/>
          <w:rtl/>
        </w:rPr>
        <w:t xml:space="preserve"> </w:t>
      </w:r>
      <w:r>
        <w:rPr>
          <w:rFonts w:hint="cs"/>
          <w:rtl/>
        </w:rPr>
        <w:t>אל</w:t>
      </w:r>
      <w:r w:rsidRPr="00417E19">
        <w:rPr>
          <w:rFonts w:hint="cs"/>
          <w:spacing w:val="18"/>
          <w:rtl/>
        </w:rPr>
        <w:t xml:space="preserve"> </w:t>
      </w:r>
      <w:r>
        <w:rPr>
          <w:rFonts w:hint="cs"/>
          <w:rtl/>
        </w:rPr>
        <w:t>מול</w:t>
      </w:r>
      <w:r w:rsidRPr="00417E19">
        <w:rPr>
          <w:rFonts w:hint="cs"/>
          <w:spacing w:val="18"/>
          <w:rtl/>
        </w:rPr>
        <w:t xml:space="preserve"> </w:t>
      </w:r>
      <w:r>
        <w:rPr>
          <w:rFonts w:hint="cs"/>
          <w:rtl/>
        </w:rPr>
        <w:t>נביעת</w:t>
      </w:r>
      <w:r w:rsidRPr="00417E19">
        <w:rPr>
          <w:rFonts w:hint="cs"/>
          <w:spacing w:val="18"/>
          <w:rtl/>
        </w:rPr>
        <w:t xml:space="preserve"> </w:t>
      </w:r>
      <w:r>
        <w:rPr>
          <w:rFonts w:hint="cs"/>
          <w:rtl/>
        </w:rPr>
        <w:t>הבאר,</w:t>
      </w:r>
      <w:r w:rsidRPr="00417E19">
        <w:rPr>
          <w:rFonts w:hint="cs"/>
          <w:spacing w:val="18"/>
          <w:rtl/>
        </w:rPr>
        <w:t xml:space="preserve"> </w:t>
      </w:r>
      <w:r>
        <w:rPr>
          <w:rFonts w:hint="cs"/>
          <w:rtl/>
        </w:rPr>
        <w:t>סוד</w:t>
      </w:r>
      <w:r w:rsidRPr="00417E19">
        <w:rPr>
          <w:rFonts w:hint="cs"/>
          <w:spacing w:val="18"/>
          <w:rtl/>
        </w:rPr>
        <w:t xml:space="preserve"> </w:t>
      </w:r>
      <w:r>
        <w:rPr>
          <w:rFonts w:hint="cs"/>
          <w:rtl/>
        </w:rPr>
        <w:t>"גֻלֹת</w:t>
      </w:r>
      <w:r w:rsidRPr="00417E19">
        <w:rPr>
          <w:rFonts w:hint="cs"/>
          <w:spacing w:val="18"/>
          <w:rtl/>
        </w:rPr>
        <w:t xml:space="preserve"> </w:t>
      </w:r>
      <w:r>
        <w:rPr>
          <w:rFonts w:hint="cs"/>
          <w:rtl/>
        </w:rPr>
        <w:t>תחתית"</w:t>
      </w:r>
      <w:r w:rsidRPr="008636EE">
        <w:rPr>
          <w:rStyle w:val="a3"/>
          <w:rtl/>
        </w:rPr>
        <w:endnoteReference w:id="14"/>
      </w:r>
      <w:r>
        <w:rPr>
          <w:rFonts w:hint="cs"/>
          <w:rtl/>
        </w:rPr>
        <w:t>,</w:t>
      </w:r>
      <w:r w:rsidRPr="00417E19">
        <w:rPr>
          <w:rFonts w:hint="cs"/>
          <w:spacing w:val="18"/>
          <w:rtl/>
        </w:rPr>
        <w:t xml:space="preserve"> </w:t>
      </w:r>
      <w:r>
        <w:rPr>
          <w:rFonts w:hint="cs"/>
          <w:rtl/>
        </w:rPr>
        <w:t>צריך</w:t>
      </w:r>
      <w:r w:rsidRPr="00417E19">
        <w:rPr>
          <w:rFonts w:hint="cs"/>
          <w:spacing w:val="18"/>
          <w:rtl/>
        </w:rPr>
        <w:t xml:space="preserve"> </w:t>
      </w:r>
      <w:r>
        <w:rPr>
          <w:rFonts w:hint="cs"/>
          <w:rtl/>
        </w:rPr>
        <w:t>האיש</w:t>
      </w:r>
      <w:r w:rsidRPr="00417E19">
        <w:rPr>
          <w:rFonts w:hint="cs"/>
          <w:spacing w:val="18"/>
          <w:rtl/>
        </w:rPr>
        <w:t xml:space="preserve"> </w:t>
      </w:r>
      <w:r>
        <w:rPr>
          <w:rFonts w:hint="cs"/>
          <w:rtl/>
        </w:rPr>
        <w:t>להמשיך</w:t>
      </w:r>
      <w:r w:rsidRPr="00417E19">
        <w:rPr>
          <w:rFonts w:hint="cs"/>
          <w:spacing w:val="18"/>
          <w:rtl/>
        </w:rPr>
        <w:t xml:space="preserve"> </w:t>
      </w:r>
      <w:r>
        <w:rPr>
          <w:rFonts w:hint="cs"/>
          <w:rtl/>
        </w:rPr>
        <w:t>מ"ד</w:t>
      </w:r>
      <w:r w:rsidRPr="00417E19">
        <w:rPr>
          <w:rFonts w:hint="cs"/>
          <w:spacing w:val="18"/>
          <w:rtl/>
        </w:rPr>
        <w:t xml:space="preserve"> </w:t>
      </w:r>
      <w:r>
        <w:rPr>
          <w:rFonts w:hint="cs"/>
          <w:rtl/>
        </w:rPr>
        <w:t>מ</w:t>
      </w:r>
      <w:r w:rsidRPr="00D91656">
        <w:rPr>
          <w:rStyle w:val="a4"/>
          <w:rFonts w:hint="cs"/>
          <w:rtl/>
        </w:rPr>
        <w:t>מעינו</w:t>
      </w:r>
      <w:r w:rsidRPr="00417E19">
        <w:rPr>
          <w:rFonts w:hint="cs"/>
          <w:spacing w:val="18"/>
          <w:rtl/>
        </w:rPr>
        <w:t xml:space="preserve"> </w:t>
      </w:r>
      <w:r>
        <w:rPr>
          <w:rFonts w:hint="cs"/>
          <w:rtl/>
        </w:rPr>
        <w:t>שלו</w:t>
      </w:r>
      <w:r w:rsidRPr="008636EE">
        <w:rPr>
          <w:rStyle w:val="a3"/>
          <w:rtl/>
        </w:rPr>
        <w:endnoteReference w:id="15"/>
      </w:r>
      <w:r>
        <w:rPr>
          <w:rFonts w:hint="cs"/>
          <w:rtl/>
        </w:rPr>
        <w:t>,</w:t>
      </w:r>
      <w:r w:rsidRPr="00417E19">
        <w:rPr>
          <w:rFonts w:hint="cs"/>
          <w:spacing w:val="18"/>
          <w:rtl/>
        </w:rPr>
        <w:t xml:space="preserve"> </w:t>
      </w:r>
      <w:r>
        <w:rPr>
          <w:rFonts w:hint="cs"/>
          <w:rtl/>
        </w:rPr>
        <w:t>סוד</w:t>
      </w:r>
      <w:r w:rsidRPr="00417E19">
        <w:rPr>
          <w:rFonts w:hint="cs"/>
          <w:spacing w:val="18"/>
          <w:rtl/>
        </w:rPr>
        <w:t xml:space="preserve"> </w:t>
      </w:r>
      <w:r>
        <w:rPr>
          <w:rFonts w:hint="cs"/>
          <w:rtl/>
        </w:rPr>
        <w:t>"גֻלֹת</w:t>
      </w:r>
      <w:r w:rsidRPr="00417E19">
        <w:rPr>
          <w:rFonts w:hint="cs"/>
          <w:spacing w:val="18"/>
          <w:rtl/>
        </w:rPr>
        <w:t xml:space="preserve"> </w:t>
      </w:r>
      <w:r>
        <w:rPr>
          <w:rFonts w:hint="cs"/>
          <w:rtl/>
        </w:rPr>
        <w:t>עלית").</w:t>
      </w:r>
    </w:p>
    <w:p w:rsidR="00013007" w:rsidRDefault="00013007" w:rsidP="00013007">
      <w:pPr>
        <w:rPr>
          <w:rFonts w:hint="cs"/>
          <w:rtl/>
        </w:rPr>
      </w:pPr>
      <w:r>
        <w:rPr>
          <w:rFonts w:hint="cs"/>
          <w:rtl/>
        </w:rPr>
        <w:t xml:space="preserve">[בעבודה הרוחנית אפשר לכוון את שלשת הדברים כנגד האמור בהקדמת ספר </w:t>
      </w:r>
      <w:proofErr w:type="spellStart"/>
      <w:r>
        <w:rPr>
          <w:rFonts w:hint="cs"/>
          <w:rtl/>
        </w:rPr>
        <w:t>התניא</w:t>
      </w:r>
      <w:proofErr w:type="spellEnd"/>
      <w:r>
        <w:rPr>
          <w:rFonts w:hint="cs"/>
          <w:rtl/>
        </w:rPr>
        <w:t xml:space="preserve"> על שלש המתנות מרבי לחסיד </w:t>
      </w:r>
      <w:r>
        <w:rPr>
          <w:rFonts w:hint="cs"/>
          <w:rtl/>
        </w:rPr>
        <w:lastRenderedPageBreak/>
        <w:t xml:space="preserve">אותן טמן אדמו"ר הזקן בספרו </w:t>
      </w:r>
      <w:r>
        <w:rPr>
          <w:rtl/>
        </w:rPr>
        <w:t>–</w:t>
      </w:r>
      <w:r>
        <w:rPr>
          <w:rFonts w:hint="cs"/>
          <w:rtl/>
        </w:rPr>
        <w:t xml:space="preserve"> "כי בהן ימצא מרגוע לנפשו, ועצה נכונה לכל דבר הקשה עליו בעבודת ה', ונכון יהיה לבו בטוח בה' גומר בעדנו": המזון-השאר הרוחני הוא עצה טובה, הנגזרת מ</w:t>
      </w:r>
      <w:r>
        <w:rPr>
          <w:rFonts w:hint="cs"/>
          <w:b/>
          <w:bCs/>
          <w:sz w:val="28"/>
          <w:szCs w:val="28"/>
          <w:rtl/>
        </w:rPr>
        <w:t>-</w:t>
      </w:r>
      <w:proofErr w:type="spellStart"/>
      <w:r w:rsidRPr="00F05FCF">
        <w:rPr>
          <w:rFonts w:hint="cs"/>
          <w:b/>
          <w:bCs/>
          <w:sz w:val="28"/>
          <w:szCs w:val="28"/>
          <w:rtl/>
        </w:rPr>
        <w:t>תריג</w:t>
      </w:r>
      <w:proofErr w:type="spellEnd"/>
      <w:r>
        <w:rPr>
          <w:rFonts w:hint="cs"/>
          <w:rtl/>
        </w:rPr>
        <w:t xml:space="preserve"> עצות</w:t>
      </w:r>
      <w:r w:rsidRPr="008636EE">
        <w:rPr>
          <w:rStyle w:val="a3"/>
          <w:rtl/>
        </w:rPr>
        <w:endnoteReference w:id="16"/>
      </w:r>
      <w:r>
        <w:rPr>
          <w:rFonts w:hint="cs"/>
          <w:rtl/>
        </w:rPr>
        <w:t xml:space="preserve"> "תורת משה" (בזכותו ירד המן</w:t>
      </w:r>
      <w:bookmarkStart w:id="0" w:name="_Ref300851715"/>
      <w:r w:rsidRPr="008636EE">
        <w:rPr>
          <w:rStyle w:val="a3"/>
          <w:rtl/>
        </w:rPr>
        <w:endnoteReference w:id="17"/>
      </w:r>
      <w:bookmarkEnd w:id="0"/>
      <w:r>
        <w:rPr>
          <w:rFonts w:hint="cs"/>
          <w:rtl/>
        </w:rPr>
        <w:t>). כך מתוארות</w:t>
      </w:r>
      <w:r w:rsidRPr="008636EE">
        <w:rPr>
          <w:rStyle w:val="a3"/>
          <w:rtl/>
        </w:rPr>
        <w:endnoteReference w:id="18"/>
      </w:r>
      <w:r>
        <w:rPr>
          <w:rFonts w:hint="cs"/>
          <w:rtl/>
        </w:rPr>
        <w:t xml:space="preserve"> ה"כליות יועצות"</w:t>
      </w:r>
      <w:r w:rsidRPr="008636EE">
        <w:rPr>
          <w:rStyle w:val="a3"/>
          <w:rtl/>
        </w:rPr>
        <w:endnoteReference w:id="19"/>
      </w:r>
      <w:r>
        <w:rPr>
          <w:rFonts w:hint="cs"/>
          <w:rtl/>
        </w:rPr>
        <w:t xml:space="preserve"> </w:t>
      </w:r>
      <w:proofErr w:type="spellStart"/>
      <w:r>
        <w:rPr>
          <w:rFonts w:hint="cs"/>
          <w:rtl/>
        </w:rPr>
        <w:t>כריחים</w:t>
      </w:r>
      <w:proofErr w:type="spellEnd"/>
      <w:r>
        <w:rPr>
          <w:rFonts w:hint="cs"/>
          <w:rtl/>
        </w:rPr>
        <w:t xml:space="preserve"> ש"שוחקות מן לצדיקים"</w:t>
      </w:r>
      <w:r w:rsidRPr="008636EE">
        <w:rPr>
          <w:rStyle w:val="a3"/>
          <w:rtl/>
        </w:rPr>
        <w:endnoteReference w:id="20"/>
      </w:r>
      <w:r>
        <w:rPr>
          <w:rFonts w:hint="cs"/>
          <w:rtl/>
        </w:rPr>
        <w:t xml:space="preserve"> (ופעמים רבות נוגעת העצה הטובה ל"חיי בשר", כפשוטם או כמשמעם</w:t>
      </w:r>
      <w:r w:rsidRPr="008636EE">
        <w:rPr>
          <w:rStyle w:val="a3"/>
          <w:rtl/>
        </w:rPr>
        <w:endnoteReference w:id="21"/>
      </w:r>
      <w:r>
        <w:rPr>
          <w:rFonts w:hint="cs"/>
          <w:rtl/>
        </w:rPr>
        <w:t xml:space="preserve">). הכסות </w:t>
      </w:r>
      <w:r>
        <w:rPr>
          <w:rtl/>
        </w:rPr>
        <w:t>–</w:t>
      </w:r>
      <w:r>
        <w:rPr>
          <w:rFonts w:hint="cs"/>
          <w:rtl/>
        </w:rPr>
        <w:t xml:space="preserve"> ובפרט כסות </w:t>
      </w:r>
      <w:proofErr w:type="spellStart"/>
      <w:r>
        <w:rPr>
          <w:rFonts w:hint="cs"/>
          <w:rtl/>
        </w:rPr>
        <w:t>אלקית</w:t>
      </w:r>
      <w:proofErr w:type="spellEnd"/>
      <w:r>
        <w:rPr>
          <w:rFonts w:hint="cs"/>
          <w:rtl/>
        </w:rPr>
        <w:t xml:space="preserve"> של ענני הכבוד </w:t>
      </w:r>
      <w:r>
        <w:rPr>
          <w:rtl/>
        </w:rPr>
        <w:t>–</w:t>
      </w:r>
      <w:r>
        <w:rPr>
          <w:rFonts w:hint="cs"/>
          <w:rtl/>
        </w:rPr>
        <w:t xml:space="preserve"> מעניקה בטחון בה' (בפרט שייך </w:t>
      </w:r>
      <w:proofErr w:type="spellStart"/>
      <w:r>
        <w:rPr>
          <w:rFonts w:hint="cs"/>
          <w:rtl/>
        </w:rPr>
        <w:t>הבטחון</w:t>
      </w:r>
      <w:proofErr w:type="spellEnd"/>
      <w:r>
        <w:rPr>
          <w:rFonts w:hint="cs"/>
          <w:rtl/>
        </w:rPr>
        <w:t xml:space="preserve"> הסביל בהגנת ה' לספירת ההוד</w:t>
      </w:r>
      <w:r w:rsidRPr="008636EE">
        <w:rPr>
          <w:rStyle w:val="a3"/>
          <w:rtl/>
        </w:rPr>
        <w:endnoteReference w:id="22"/>
      </w:r>
      <w:r>
        <w:rPr>
          <w:rFonts w:hint="cs"/>
          <w:rtl/>
        </w:rPr>
        <w:t>, אליה מכוון אהרן</w:t>
      </w:r>
      <w:r w:rsidRPr="008636EE">
        <w:rPr>
          <w:rStyle w:val="a3"/>
          <w:rtl/>
        </w:rPr>
        <w:endnoteReference w:id="23"/>
      </w:r>
      <w:r>
        <w:rPr>
          <w:rFonts w:hint="cs"/>
          <w:rtl/>
        </w:rPr>
        <w:t>, שבזכותו באו ענני הכבוד</w:t>
      </w:r>
      <w:r w:rsidRPr="00AD78D2">
        <w:rPr>
          <w:rStyle w:val="a7"/>
          <w:rtl/>
        </w:rPr>
        <w:fldChar w:fldCharType="begin"/>
      </w:r>
      <w:r w:rsidRPr="00AD78D2">
        <w:rPr>
          <w:rStyle w:val="a7"/>
          <w:rtl/>
        </w:rPr>
        <w:instrText xml:space="preserve"> </w:instrText>
      </w:r>
      <w:r w:rsidRPr="00AD78D2">
        <w:rPr>
          <w:rStyle w:val="a7"/>
          <w:rFonts w:hint="cs"/>
        </w:rPr>
        <w:instrText>NOTEREF</w:instrText>
      </w:r>
      <w:r w:rsidRPr="00AD78D2">
        <w:rPr>
          <w:rStyle w:val="a7"/>
          <w:rFonts w:hint="cs"/>
          <w:rtl/>
        </w:rPr>
        <w:instrText xml:space="preserve"> _</w:instrText>
      </w:r>
      <w:r w:rsidRPr="00AD78D2">
        <w:rPr>
          <w:rStyle w:val="a7"/>
          <w:rFonts w:hint="cs"/>
        </w:rPr>
        <w:instrText>Ref300851715 \h</w:instrText>
      </w:r>
      <w:r w:rsidRPr="00AD78D2">
        <w:rPr>
          <w:rStyle w:val="a7"/>
          <w:rtl/>
        </w:rPr>
        <w:instrText xml:space="preserve"> </w:instrText>
      </w:r>
      <w:r w:rsidRPr="00AD78D2">
        <w:rPr>
          <w:rStyle w:val="a7"/>
        </w:rPr>
      </w:r>
      <w:r>
        <w:rPr>
          <w:rStyle w:val="a7"/>
          <w:rtl/>
        </w:rPr>
        <w:instrText xml:space="preserve"> \* </w:instrText>
      </w:r>
      <w:r>
        <w:rPr>
          <w:rStyle w:val="a7"/>
        </w:rPr>
        <w:instrText>MERGEFORMAT</w:instrText>
      </w:r>
      <w:r>
        <w:rPr>
          <w:rStyle w:val="a7"/>
          <w:rtl/>
        </w:rPr>
        <w:instrText xml:space="preserve"> </w:instrText>
      </w:r>
      <w:r>
        <w:rPr>
          <w:rStyle w:val="a7"/>
          <w:rtl/>
        </w:rPr>
        <w:fldChar w:fldCharType="separate"/>
      </w:r>
      <w:r>
        <w:rPr>
          <w:rStyle w:val="a7"/>
          <w:rtl/>
        </w:rPr>
        <w:t>יז</w:t>
      </w:r>
      <w:r w:rsidRPr="00AD78D2">
        <w:rPr>
          <w:rStyle w:val="a7"/>
          <w:rtl/>
        </w:rPr>
        <w:fldChar w:fldCharType="end"/>
      </w:r>
      <w:r>
        <w:rPr>
          <w:rFonts w:hint="cs"/>
          <w:rtl/>
        </w:rPr>
        <w:t xml:space="preserve">). ה"מרגוע לנפש" (שהוא התכלית המבוקשת מתחלה, ועל כן הוא הראשון בדברי אדמו"ר הזקן) הוא כאשר העלאת </w:t>
      </w:r>
      <w:proofErr w:type="spellStart"/>
      <w:r>
        <w:rPr>
          <w:rFonts w:hint="cs"/>
          <w:rtl/>
        </w:rPr>
        <w:t>המ"נ</w:t>
      </w:r>
      <w:proofErr w:type="spellEnd"/>
      <w:r>
        <w:rPr>
          <w:rFonts w:hint="cs"/>
          <w:rtl/>
        </w:rPr>
        <w:t xml:space="preserve"> מגיעה לשלמותה ונענית במים עליונים המרווים בפנימיות את </w:t>
      </w:r>
      <w:proofErr w:type="spellStart"/>
      <w:r>
        <w:rPr>
          <w:rFonts w:hint="cs"/>
          <w:rtl/>
        </w:rPr>
        <w:t>צמאונה</w:t>
      </w:r>
      <w:proofErr w:type="spellEnd"/>
      <w:r>
        <w:rPr>
          <w:rFonts w:hint="cs"/>
          <w:rtl/>
        </w:rPr>
        <w:t xml:space="preserve"> של הנפש. המרגוע בא </w:t>
      </w:r>
      <w:proofErr w:type="spellStart"/>
      <w:r>
        <w:rPr>
          <w:rFonts w:hint="cs"/>
          <w:rtl/>
        </w:rPr>
        <w:t>מכחה</w:t>
      </w:r>
      <w:proofErr w:type="spellEnd"/>
      <w:r>
        <w:rPr>
          <w:rFonts w:hint="cs"/>
          <w:rtl/>
        </w:rPr>
        <w:t xml:space="preserve"> של מרים, הפועה </w:t>
      </w:r>
      <w:proofErr w:type="spellStart"/>
      <w:r>
        <w:rPr>
          <w:rFonts w:hint="cs"/>
          <w:rtl/>
        </w:rPr>
        <w:t>לולד</w:t>
      </w:r>
      <w:proofErr w:type="spellEnd"/>
      <w:r w:rsidRPr="008636EE">
        <w:rPr>
          <w:rStyle w:val="a3"/>
          <w:rtl/>
        </w:rPr>
        <w:endnoteReference w:id="24"/>
      </w:r>
      <w:r>
        <w:rPr>
          <w:rFonts w:hint="cs"/>
          <w:rtl/>
        </w:rPr>
        <w:t xml:space="preserve">, </w:t>
      </w:r>
      <w:proofErr w:type="spellStart"/>
      <w:r>
        <w:rPr>
          <w:rFonts w:hint="cs"/>
          <w:rtl/>
        </w:rPr>
        <w:t>כח</w:t>
      </w:r>
      <w:proofErr w:type="spellEnd"/>
      <w:r>
        <w:rPr>
          <w:rFonts w:hint="cs"/>
          <w:rtl/>
        </w:rPr>
        <w:t xml:space="preserve"> נשי שבבחינת "ומצאן מנוחה </w:t>
      </w:r>
      <w:proofErr w:type="spellStart"/>
      <w:r>
        <w:rPr>
          <w:rFonts w:hint="cs"/>
          <w:rtl/>
        </w:rPr>
        <w:t>אשה</w:t>
      </w:r>
      <w:proofErr w:type="spellEnd"/>
      <w:r>
        <w:rPr>
          <w:rFonts w:hint="cs"/>
          <w:rtl/>
        </w:rPr>
        <w:t xml:space="preserve"> בית אישה"</w:t>
      </w:r>
      <w:r w:rsidRPr="008636EE">
        <w:rPr>
          <w:rStyle w:val="a3"/>
          <w:rtl/>
        </w:rPr>
        <w:endnoteReference w:id="25"/>
      </w:r>
      <w:r>
        <w:rPr>
          <w:rFonts w:hint="cs"/>
          <w:rtl/>
        </w:rPr>
        <w:t xml:space="preserve">. ביחידות אצל רבי (שספר </w:t>
      </w:r>
      <w:proofErr w:type="spellStart"/>
      <w:r>
        <w:rPr>
          <w:rFonts w:hint="cs"/>
          <w:rtl/>
        </w:rPr>
        <w:t>התניא</w:t>
      </w:r>
      <w:proofErr w:type="spellEnd"/>
      <w:r>
        <w:rPr>
          <w:rFonts w:hint="cs"/>
          <w:rtl/>
        </w:rPr>
        <w:t xml:space="preserve"> נועד לשמש לה תחליף, כלשון אדמו"ר הזקן שם "ולא </w:t>
      </w:r>
      <w:proofErr w:type="spellStart"/>
      <w:r>
        <w:rPr>
          <w:rFonts w:hint="cs"/>
          <w:rtl/>
        </w:rPr>
        <w:t>ידחוק</w:t>
      </w:r>
      <w:proofErr w:type="spellEnd"/>
      <w:r>
        <w:rPr>
          <w:rFonts w:hint="cs"/>
          <w:rtl/>
        </w:rPr>
        <w:t xml:space="preserve"> עוד </w:t>
      </w:r>
      <w:proofErr w:type="spellStart"/>
      <w:r>
        <w:rPr>
          <w:rFonts w:hint="cs"/>
          <w:rtl/>
        </w:rPr>
        <w:t>ליכנס</w:t>
      </w:r>
      <w:proofErr w:type="spellEnd"/>
      <w:r>
        <w:rPr>
          <w:rFonts w:hint="cs"/>
          <w:rtl/>
        </w:rPr>
        <w:t xml:space="preserve"> לדבר עמי ביחידות"), המענה לשאלות הגשמיות או אפילו לקושיות בלימוד עמן נכנס האדם הוא ה"עצה נכונה...", עצם הנוכחות בחדרו של הרבי משרה בטחון, והמרגוע לנפש מגיע כאשר מקבלים את העצה הרוחנית הפנימית הנוגעת לעבודת ה' ולשליחותו של האדם (וחיפוש המרגוע הזה הוא המניע הפנימי להגעה אל הרבי, במודע או שלא במודע).]</w:t>
      </w:r>
    </w:p>
    <w:p w:rsidR="005F4A47" w:rsidRDefault="00BC27A1">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A1" w:rsidRDefault="00BC27A1" w:rsidP="00013007">
      <w:pPr>
        <w:spacing w:after="0" w:line="240" w:lineRule="auto"/>
      </w:pPr>
      <w:r>
        <w:separator/>
      </w:r>
    </w:p>
  </w:endnote>
  <w:endnote w:type="continuationSeparator" w:id="0">
    <w:p w:rsidR="00BC27A1" w:rsidRDefault="00BC27A1" w:rsidP="00013007">
      <w:pPr>
        <w:spacing w:after="0" w:line="240" w:lineRule="auto"/>
      </w:pPr>
      <w:r>
        <w:continuationSeparator/>
      </w:r>
    </w:p>
  </w:endnote>
  <w:endnote w:id="1">
    <w:p w:rsidR="00013007" w:rsidRDefault="00013007" w:rsidP="00013007">
      <w:pPr>
        <w:pStyle w:val="a5"/>
        <w:rPr>
          <w:rFonts w:hint="cs"/>
          <w:rtl/>
        </w:rPr>
      </w:pPr>
      <w:r>
        <w:rPr>
          <w:rtl/>
        </w:rPr>
        <w:tab/>
      </w:r>
      <w:r w:rsidRPr="00944A81">
        <w:rPr>
          <w:rtl/>
        </w:rPr>
        <w:endnoteRef/>
      </w:r>
      <w:r>
        <w:rPr>
          <w:rtl/>
        </w:rPr>
        <w:t>.</w:t>
      </w:r>
      <w:r>
        <w:rPr>
          <w:rtl/>
        </w:rPr>
        <w:tab/>
      </w:r>
      <w:r>
        <w:rPr>
          <w:rFonts w:hint="cs"/>
          <w:rtl/>
        </w:rPr>
        <w:t>ירמיה ב, ב.</w:t>
      </w:r>
    </w:p>
  </w:endnote>
  <w:endnote w:id="2">
    <w:p w:rsidR="00013007" w:rsidRDefault="00013007" w:rsidP="00013007">
      <w:pPr>
        <w:pStyle w:val="a5"/>
        <w:rPr>
          <w:rFonts w:hint="cs"/>
        </w:rPr>
      </w:pPr>
      <w:r>
        <w:rPr>
          <w:rtl/>
        </w:rPr>
        <w:tab/>
      </w:r>
      <w:r w:rsidRPr="00944A81">
        <w:rPr>
          <w:rtl/>
        </w:rPr>
        <w:endnoteRef/>
      </w:r>
      <w:r>
        <w:rPr>
          <w:rtl/>
        </w:rPr>
        <w:t>.</w:t>
      </w:r>
      <w:r>
        <w:rPr>
          <w:rtl/>
        </w:rPr>
        <w:tab/>
      </w:r>
      <w:r>
        <w:rPr>
          <w:rFonts w:hint="cs"/>
          <w:rtl/>
        </w:rPr>
        <w:t>שיר השירים ג, יא.</w:t>
      </w:r>
    </w:p>
  </w:endnote>
  <w:endnote w:id="3">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 תענית </w:t>
      </w:r>
      <w:proofErr w:type="spellStart"/>
      <w:r>
        <w:rPr>
          <w:rFonts w:hint="cs"/>
          <w:rtl/>
        </w:rPr>
        <w:t>כו</w:t>
      </w:r>
      <w:proofErr w:type="spellEnd"/>
      <w:r>
        <w:rPr>
          <w:rFonts w:hint="cs"/>
          <w:rtl/>
        </w:rPr>
        <w:t>, ב.</w:t>
      </w:r>
    </w:p>
  </w:endnote>
  <w:endnote w:id="4">
    <w:p w:rsidR="00013007" w:rsidRDefault="00013007" w:rsidP="00013007">
      <w:pPr>
        <w:pStyle w:val="a5"/>
        <w:rPr>
          <w:rFonts w:hint="cs"/>
        </w:rPr>
      </w:pPr>
      <w:r>
        <w:rPr>
          <w:rtl/>
        </w:rPr>
        <w:tab/>
      </w:r>
      <w:r w:rsidRPr="00944A81">
        <w:rPr>
          <w:rtl/>
        </w:rPr>
        <w:endnoteRef/>
      </w:r>
      <w:r>
        <w:rPr>
          <w:rtl/>
        </w:rPr>
        <w:t>.</w:t>
      </w:r>
      <w:r>
        <w:rPr>
          <w:rtl/>
        </w:rPr>
        <w:tab/>
      </w:r>
      <w:r>
        <w:rPr>
          <w:rFonts w:hint="cs"/>
          <w:rtl/>
        </w:rPr>
        <w:t>מלכים-ב יא, ב.</w:t>
      </w:r>
    </w:p>
  </w:endnote>
  <w:endnote w:id="5">
    <w:p w:rsidR="00013007" w:rsidRDefault="00013007" w:rsidP="00013007">
      <w:pPr>
        <w:pStyle w:val="a5"/>
        <w:rPr>
          <w:rFonts w:hint="cs"/>
        </w:rPr>
      </w:pPr>
      <w:r>
        <w:rPr>
          <w:rtl/>
        </w:rPr>
        <w:tab/>
      </w:r>
      <w:r w:rsidRPr="00944A81">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י.</w:t>
      </w:r>
    </w:p>
  </w:endnote>
  <w:endnote w:id="6">
    <w:p w:rsidR="00013007" w:rsidRDefault="00013007" w:rsidP="00013007">
      <w:pPr>
        <w:pStyle w:val="a5"/>
        <w:rPr>
          <w:rFonts w:hint="cs"/>
        </w:rPr>
      </w:pPr>
      <w:r>
        <w:rPr>
          <w:rtl/>
        </w:rPr>
        <w:tab/>
      </w:r>
      <w:r w:rsidRPr="00944A81">
        <w:rPr>
          <w:rtl/>
        </w:rPr>
        <w:endnoteRef/>
      </w:r>
      <w:r>
        <w:rPr>
          <w:rtl/>
        </w:rPr>
        <w:t>.</w:t>
      </w:r>
      <w:r>
        <w:rPr>
          <w:rtl/>
        </w:rPr>
        <w:tab/>
      </w:r>
      <w:r>
        <w:rPr>
          <w:rFonts w:hint="cs"/>
          <w:rtl/>
        </w:rPr>
        <w:t xml:space="preserve">ראה שבת </w:t>
      </w:r>
      <w:proofErr w:type="spellStart"/>
      <w:r>
        <w:rPr>
          <w:rFonts w:hint="cs"/>
          <w:rtl/>
        </w:rPr>
        <w:t>קיג</w:t>
      </w:r>
      <w:proofErr w:type="spellEnd"/>
      <w:r>
        <w:rPr>
          <w:rFonts w:hint="cs"/>
          <w:rtl/>
        </w:rPr>
        <w:t>, א.</w:t>
      </w:r>
    </w:p>
  </w:endnote>
  <w:endnote w:id="7">
    <w:p w:rsidR="00013007" w:rsidRDefault="00013007" w:rsidP="00013007">
      <w:pPr>
        <w:pStyle w:val="a5"/>
        <w:rPr>
          <w:rFonts w:hint="cs"/>
        </w:rPr>
      </w:pPr>
      <w:r>
        <w:rPr>
          <w:rtl/>
        </w:rPr>
        <w:tab/>
      </w:r>
      <w:r w:rsidRPr="00944A81">
        <w:rPr>
          <w:rtl/>
        </w:rPr>
        <w:endnoteRef/>
      </w:r>
      <w:r>
        <w:rPr>
          <w:rtl/>
        </w:rPr>
        <w:t>.</w:t>
      </w:r>
      <w:r>
        <w:rPr>
          <w:rtl/>
        </w:rPr>
        <w:tab/>
      </w:r>
      <w:r>
        <w:rPr>
          <w:rFonts w:hint="cs"/>
          <w:rtl/>
        </w:rPr>
        <w:t>ראה ראש השנה ג, א.</w:t>
      </w:r>
    </w:p>
  </w:endnote>
  <w:endnote w:id="8">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רש"י לדברים ח, ד (עפ"י פסיקתא </w:t>
      </w:r>
      <w:proofErr w:type="spellStart"/>
      <w:r>
        <w:rPr>
          <w:rFonts w:hint="cs"/>
          <w:rtl/>
        </w:rPr>
        <w:t>דרב</w:t>
      </w:r>
      <w:proofErr w:type="spellEnd"/>
      <w:r>
        <w:rPr>
          <w:rFonts w:hint="cs"/>
          <w:rtl/>
        </w:rPr>
        <w:t xml:space="preserve"> כהנא ויהי בשלח).</w:t>
      </w:r>
    </w:p>
  </w:endnote>
  <w:endnote w:id="9">
    <w:p w:rsidR="00013007" w:rsidRDefault="00013007" w:rsidP="00013007">
      <w:pPr>
        <w:pStyle w:val="a5"/>
        <w:rPr>
          <w:rFonts w:hint="cs"/>
        </w:rPr>
      </w:pPr>
      <w:r>
        <w:rPr>
          <w:rtl/>
        </w:rPr>
        <w:tab/>
      </w:r>
      <w:r w:rsidRPr="00944A81">
        <w:rPr>
          <w:rtl/>
        </w:rPr>
        <w:endnoteRef/>
      </w:r>
      <w:r>
        <w:rPr>
          <w:rtl/>
        </w:rPr>
        <w:t>.</w:t>
      </w:r>
      <w:r>
        <w:rPr>
          <w:rtl/>
        </w:rPr>
        <w:tab/>
      </w:r>
      <w:r>
        <w:rPr>
          <w:rFonts w:hint="cs"/>
          <w:rtl/>
        </w:rPr>
        <w:t>ראה באריכות עץ חיים של"ב פ"ז (</w:t>
      </w:r>
      <w:proofErr w:type="spellStart"/>
      <w:r>
        <w:rPr>
          <w:rFonts w:hint="cs"/>
          <w:rtl/>
        </w:rPr>
        <w:t>מ"ת</w:t>
      </w:r>
      <w:proofErr w:type="spellEnd"/>
      <w:r>
        <w:rPr>
          <w:rFonts w:hint="cs"/>
          <w:rtl/>
        </w:rPr>
        <w:t>), ובכ"ד.</w:t>
      </w:r>
    </w:p>
  </w:endnote>
  <w:endnote w:id="10">
    <w:p w:rsidR="00013007" w:rsidRDefault="00013007" w:rsidP="00013007">
      <w:pPr>
        <w:pStyle w:val="a5"/>
        <w:rPr>
          <w:rFonts w:hint="cs"/>
        </w:rPr>
      </w:pPr>
      <w:r>
        <w:rPr>
          <w:rtl/>
        </w:rPr>
        <w:tab/>
      </w:r>
      <w:r w:rsidRPr="00944A81">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ב.</w:t>
      </w:r>
    </w:p>
  </w:endnote>
  <w:endnote w:id="11">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במדבר </w:t>
      </w:r>
      <w:proofErr w:type="spellStart"/>
      <w:r>
        <w:rPr>
          <w:rFonts w:hint="cs"/>
          <w:rtl/>
        </w:rPr>
        <w:t>כא</w:t>
      </w:r>
      <w:proofErr w:type="spellEnd"/>
      <w:r>
        <w:rPr>
          <w:rFonts w:hint="cs"/>
          <w:rtl/>
        </w:rPr>
        <w:t xml:space="preserve">, </w:t>
      </w:r>
      <w:proofErr w:type="spellStart"/>
      <w:r>
        <w:rPr>
          <w:rFonts w:hint="cs"/>
          <w:rtl/>
        </w:rPr>
        <w:t>יח</w:t>
      </w:r>
      <w:proofErr w:type="spellEnd"/>
      <w:r>
        <w:rPr>
          <w:rFonts w:hint="cs"/>
          <w:rtl/>
        </w:rPr>
        <w:t>.</w:t>
      </w:r>
    </w:p>
  </w:endnote>
  <w:endnote w:id="12">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שם פסוק </w:t>
      </w:r>
      <w:proofErr w:type="spellStart"/>
      <w:r>
        <w:rPr>
          <w:rFonts w:hint="cs"/>
          <w:rtl/>
        </w:rPr>
        <w:t>יז</w:t>
      </w:r>
      <w:proofErr w:type="spellEnd"/>
      <w:r>
        <w:rPr>
          <w:rFonts w:hint="cs"/>
          <w:rtl/>
        </w:rPr>
        <w:t>.</w:t>
      </w:r>
    </w:p>
  </w:endnote>
  <w:endnote w:id="13">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ראה גם בעתה </w:t>
      </w:r>
      <w:proofErr w:type="spellStart"/>
      <w:r>
        <w:rPr>
          <w:rFonts w:hint="cs"/>
          <w:rtl/>
        </w:rPr>
        <w:t>אחישנה</w:t>
      </w:r>
      <w:proofErr w:type="spellEnd"/>
      <w:r>
        <w:rPr>
          <w:rFonts w:hint="cs"/>
          <w:rtl/>
        </w:rPr>
        <w:t xml:space="preserve"> עמ' </w:t>
      </w:r>
      <w:proofErr w:type="spellStart"/>
      <w:r>
        <w:rPr>
          <w:rFonts w:hint="cs"/>
          <w:rtl/>
        </w:rPr>
        <w:t>רצ</w:t>
      </w:r>
      <w:proofErr w:type="spellEnd"/>
      <w:r>
        <w:rPr>
          <w:rFonts w:hint="cs"/>
          <w:rtl/>
        </w:rPr>
        <w:t>-רצד.</w:t>
      </w:r>
    </w:p>
  </w:endnote>
  <w:endnote w:id="14">
    <w:p w:rsidR="00013007" w:rsidRDefault="00013007" w:rsidP="00013007">
      <w:pPr>
        <w:pStyle w:val="a5"/>
        <w:rPr>
          <w:rFonts w:hint="cs"/>
        </w:rPr>
      </w:pPr>
      <w:r>
        <w:rPr>
          <w:rtl/>
        </w:rPr>
        <w:tab/>
      </w:r>
      <w:r w:rsidRPr="00944A81">
        <w:rPr>
          <w:rtl/>
        </w:rPr>
        <w:endnoteRef/>
      </w:r>
      <w:r>
        <w:rPr>
          <w:rtl/>
        </w:rPr>
        <w:t>.</w:t>
      </w:r>
      <w:r>
        <w:rPr>
          <w:rtl/>
        </w:rPr>
        <w:tab/>
      </w:r>
      <w:r>
        <w:rPr>
          <w:rFonts w:hint="cs"/>
          <w:rtl/>
        </w:rPr>
        <w:t>שופטים א, טו.</w:t>
      </w:r>
    </w:p>
  </w:endnote>
  <w:endnote w:id="15">
    <w:p w:rsidR="00013007" w:rsidRDefault="00013007" w:rsidP="00013007">
      <w:pPr>
        <w:pStyle w:val="a5"/>
        <w:rPr>
          <w:rFonts w:hint="cs"/>
        </w:rPr>
      </w:pPr>
      <w:r>
        <w:rPr>
          <w:rtl/>
        </w:rPr>
        <w:tab/>
      </w:r>
      <w:r w:rsidRPr="00944A81">
        <w:rPr>
          <w:rtl/>
        </w:rPr>
        <w:endnoteRef/>
      </w:r>
      <w:r>
        <w:rPr>
          <w:rtl/>
        </w:rPr>
        <w:t>.</w:t>
      </w:r>
      <w:r>
        <w:rPr>
          <w:rtl/>
        </w:rPr>
        <w:tab/>
      </w:r>
      <w:r>
        <w:rPr>
          <w:rFonts w:hint="cs"/>
          <w:rtl/>
        </w:rPr>
        <w:t>ויקרא רבה לב, ה.</w:t>
      </w:r>
    </w:p>
  </w:endnote>
  <w:endnote w:id="16">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ראה זהר </w:t>
      </w:r>
      <w:proofErr w:type="spellStart"/>
      <w:r>
        <w:rPr>
          <w:rFonts w:hint="cs"/>
          <w:rtl/>
        </w:rPr>
        <w:t>ח"ב</w:t>
      </w:r>
      <w:proofErr w:type="spellEnd"/>
      <w:r>
        <w:rPr>
          <w:rFonts w:hint="cs"/>
          <w:rtl/>
        </w:rPr>
        <w:t xml:space="preserve"> </w:t>
      </w:r>
      <w:proofErr w:type="spellStart"/>
      <w:r>
        <w:rPr>
          <w:rFonts w:hint="cs"/>
          <w:rtl/>
        </w:rPr>
        <w:t>פב</w:t>
      </w:r>
      <w:proofErr w:type="spellEnd"/>
      <w:r>
        <w:rPr>
          <w:rFonts w:hint="cs"/>
          <w:rtl/>
        </w:rPr>
        <w:t>, ב.</w:t>
      </w:r>
    </w:p>
  </w:endnote>
  <w:endnote w:id="17">
    <w:p w:rsidR="00013007" w:rsidRDefault="00013007" w:rsidP="00013007">
      <w:pPr>
        <w:pStyle w:val="a5"/>
        <w:rPr>
          <w:rFonts w:hint="cs"/>
          <w:rtl/>
        </w:rPr>
      </w:pPr>
      <w:r>
        <w:rPr>
          <w:rtl/>
        </w:rPr>
        <w:tab/>
      </w:r>
      <w:r w:rsidRPr="00944A81">
        <w:rPr>
          <w:rtl/>
        </w:rPr>
        <w:endnoteRef/>
      </w:r>
      <w:r>
        <w:rPr>
          <w:rtl/>
        </w:rPr>
        <w:t>.</w:t>
      </w:r>
      <w:r>
        <w:rPr>
          <w:rtl/>
        </w:rPr>
        <w:tab/>
      </w:r>
      <w:r>
        <w:rPr>
          <w:rFonts w:hint="cs"/>
          <w:rtl/>
        </w:rPr>
        <w:t>תענית ט, א.</w:t>
      </w:r>
    </w:p>
  </w:endnote>
  <w:endnote w:id="18">
    <w:p w:rsidR="00013007" w:rsidRDefault="00013007" w:rsidP="00013007">
      <w:pPr>
        <w:pStyle w:val="a5"/>
        <w:rPr>
          <w:rFonts w:hint="cs"/>
        </w:rPr>
      </w:pPr>
      <w:r>
        <w:rPr>
          <w:rtl/>
        </w:rPr>
        <w:tab/>
      </w:r>
      <w:r w:rsidRPr="00944A81">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רלו</w:t>
      </w:r>
      <w:proofErr w:type="spellEnd"/>
      <w:r>
        <w:rPr>
          <w:rFonts w:hint="cs"/>
          <w:rtl/>
        </w:rPr>
        <w:t>, א. תניא אגרת הקדש טו.</w:t>
      </w:r>
    </w:p>
  </w:endnote>
  <w:endnote w:id="19">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ברכות </w:t>
      </w:r>
      <w:proofErr w:type="spellStart"/>
      <w:r>
        <w:rPr>
          <w:rFonts w:hint="cs"/>
          <w:rtl/>
        </w:rPr>
        <w:t>סא</w:t>
      </w:r>
      <w:proofErr w:type="spellEnd"/>
      <w:r>
        <w:rPr>
          <w:rFonts w:hint="cs"/>
          <w:rtl/>
        </w:rPr>
        <w:t>, א.</w:t>
      </w:r>
    </w:p>
  </w:endnote>
  <w:endnote w:id="20">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חגיגה </w:t>
      </w:r>
      <w:proofErr w:type="spellStart"/>
      <w:r>
        <w:rPr>
          <w:rFonts w:hint="cs"/>
          <w:rtl/>
        </w:rPr>
        <w:t>יב</w:t>
      </w:r>
      <w:proofErr w:type="spellEnd"/>
      <w:r>
        <w:rPr>
          <w:rFonts w:hint="cs"/>
          <w:rtl/>
        </w:rPr>
        <w:t>, ב.</w:t>
      </w:r>
    </w:p>
  </w:endnote>
  <w:endnote w:id="21">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כמבואר באורך בקונטרס ההתפעלות </w:t>
      </w:r>
      <w:proofErr w:type="spellStart"/>
      <w:r>
        <w:rPr>
          <w:rFonts w:hint="cs"/>
          <w:rtl/>
        </w:rPr>
        <w:t>בענין</w:t>
      </w:r>
      <w:proofErr w:type="spellEnd"/>
      <w:r>
        <w:rPr>
          <w:rFonts w:hint="cs"/>
          <w:rtl/>
        </w:rPr>
        <w:t xml:space="preserve"> "התפעלות חיי בשר".</w:t>
      </w:r>
    </w:p>
  </w:endnote>
  <w:endnote w:id="22">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ראה לב לדעת מאמר אמונה ובטחון פ"ב (עמ' </w:t>
      </w:r>
      <w:proofErr w:type="spellStart"/>
      <w:r>
        <w:rPr>
          <w:rFonts w:hint="cs"/>
          <w:rtl/>
        </w:rPr>
        <w:t>נז</w:t>
      </w:r>
      <w:proofErr w:type="spellEnd"/>
      <w:r>
        <w:rPr>
          <w:rFonts w:hint="cs"/>
          <w:rtl/>
        </w:rPr>
        <w:t>), והנפש פרקים יא-</w:t>
      </w:r>
      <w:proofErr w:type="spellStart"/>
      <w:r>
        <w:rPr>
          <w:rFonts w:hint="cs"/>
          <w:rtl/>
        </w:rPr>
        <w:t>יב</w:t>
      </w:r>
      <w:proofErr w:type="spellEnd"/>
      <w:r>
        <w:rPr>
          <w:rFonts w:hint="cs"/>
          <w:rtl/>
        </w:rPr>
        <w:t>.</w:t>
      </w:r>
    </w:p>
  </w:endnote>
  <w:endnote w:id="23">
    <w:p w:rsidR="00013007" w:rsidRDefault="00013007" w:rsidP="00013007">
      <w:pPr>
        <w:pStyle w:val="a5"/>
        <w:rPr>
          <w:rFonts w:hint="cs"/>
          <w:rtl/>
        </w:rPr>
      </w:pPr>
      <w:r>
        <w:rPr>
          <w:rtl/>
        </w:rPr>
        <w:tab/>
      </w:r>
      <w:r w:rsidRPr="00944A81">
        <w:rPr>
          <w:rtl/>
        </w:rPr>
        <w:endnoteRef/>
      </w:r>
      <w:r>
        <w:rPr>
          <w:rtl/>
        </w:rPr>
        <w:t>.</w:t>
      </w:r>
      <w:r>
        <w:rPr>
          <w:rtl/>
        </w:rPr>
        <w:tab/>
      </w:r>
      <w:r>
        <w:rPr>
          <w:rFonts w:hint="cs"/>
          <w:rtl/>
        </w:rPr>
        <w:t xml:space="preserve">ראה זהר (תוספת) </w:t>
      </w:r>
      <w:proofErr w:type="spellStart"/>
      <w:r>
        <w:rPr>
          <w:rFonts w:hint="cs"/>
          <w:rtl/>
        </w:rPr>
        <w:t>ח"ב</w:t>
      </w:r>
      <w:proofErr w:type="spellEnd"/>
      <w:r>
        <w:rPr>
          <w:rFonts w:hint="cs"/>
          <w:rtl/>
        </w:rPr>
        <w:t xml:space="preserve"> רעו, ב ובכ"ד (וראה גם הנפש סוף </w:t>
      </w:r>
      <w:proofErr w:type="spellStart"/>
      <w:r>
        <w:rPr>
          <w:rFonts w:hint="cs"/>
          <w:rtl/>
        </w:rPr>
        <w:t>פי"ב</w:t>
      </w:r>
      <w:proofErr w:type="spellEnd"/>
      <w:r>
        <w:rPr>
          <w:rFonts w:hint="cs"/>
          <w:rtl/>
        </w:rPr>
        <w:t>).</w:t>
      </w:r>
    </w:p>
  </w:endnote>
  <w:endnote w:id="24">
    <w:p w:rsidR="00013007" w:rsidRDefault="00013007" w:rsidP="00013007">
      <w:pPr>
        <w:pStyle w:val="a5"/>
        <w:rPr>
          <w:rFonts w:hint="cs"/>
          <w:rtl/>
        </w:rPr>
      </w:pPr>
      <w:r>
        <w:rPr>
          <w:rtl/>
        </w:rPr>
        <w:tab/>
      </w:r>
      <w:r w:rsidRPr="00944A81">
        <w:rPr>
          <w:rtl/>
        </w:rPr>
        <w:endnoteRef/>
      </w:r>
      <w:r>
        <w:rPr>
          <w:rtl/>
        </w:rPr>
        <w:t>.</w:t>
      </w:r>
      <w:r>
        <w:rPr>
          <w:rtl/>
        </w:rPr>
        <w:tab/>
      </w:r>
      <w:r>
        <w:rPr>
          <w:rFonts w:hint="cs"/>
          <w:rtl/>
        </w:rPr>
        <w:t>סוטה יא, ב.</w:t>
      </w:r>
    </w:p>
  </w:endnote>
  <w:endnote w:id="25">
    <w:p w:rsidR="00013007" w:rsidRDefault="00013007" w:rsidP="00013007">
      <w:pPr>
        <w:pStyle w:val="a5"/>
        <w:rPr>
          <w:rFonts w:hint="cs"/>
        </w:rPr>
      </w:pPr>
      <w:r>
        <w:rPr>
          <w:rtl/>
        </w:rPr>
        <w:tab/>
      </w:r>
      <w:r w:rsidRPr="00944A81">
        <w:rPr>
          <w:rtl/>
        </w:rPr>
        <w:endnoteRef/>
      </w:r>
      <w:r>
        <w:rPr>
          <w:rtl/>
        </w:rPr>
        <w:t>.</w:t>
      </w:r>
      <w:r>
        <w:rPr>
          <w:rtl/>
        </w:rPr>
        <w:tab/>
      </w:r>
      <w:r>
        <w:rPr>
          <w:rFonts w:hint="cs"/>
          <w:rtl/>
        </w:rPr>
        <w:t>רות א, 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A1" w:rsidRDefault="00BC27A1" w:rsidP="00013007">
      <w:pPr>
        <w:spacing w:after="0" w:line="240" w:lineRule="auto"/>
      </w:pPr>
      <w:r>
        <w:separator/>
      </w:r>
    </w:p>
  </w:footnote>
  <w:footnote w:type="continuationSeparator" w:id="0">
    <w:p w:rsidR="00BC27A1" w:rsidRDefault="00BC27A1" w:rsidP="00013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0F0"/>
    <w:rsid w:val="00013007"/>
    <w:rsid w:val="00061E65"/>
    <w:rsid w:val="007E50F0"/>
    <w:rsid w:val="00AC2310"/>
    <w:rsid w:val="00BC2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13007"/>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01300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13007"/>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013007"/>
    <w:rPr>
      <w:noProof/>
      <w:position w:val="-4"/>
      <w:szCs w:val="26"/>
      <w:vertAlign w:val="superscript"/>
    </w:rPr>
  </w:style>
  <w:style w:type="character" w:customStyle="1" w:styleId="a4">
    <w:name w:val="מרים"/>
    <w:basedOn w:val="a0"/>
    <w:rsid w:val="00013007"/>
    <w:rPr>
      <w:rFonts w:cs="MiriamMFO"/>
      <w:w w:val="100"/>
      <w:sz w:val="21"/>
      <w:szCs w:val="23"/>
    </w:rPr>
  </w:style>
  <w:style w:type="paragraph" w:styleId="a5">
    <w:name w:val="endnote text"/>
    <w:aliases w:val="Endnote Text"/>
    <w:basedOn w:val="a"/>
    <w:link w:val="a6"/>
    <w:semiHidden/>
    <w:rsid w:val="00013007"/>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013007"/>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013007"/>
    <w:rPr>
      <w:noProof/>
      <w:position w:val="-4"/>
      <w:szCs w:val="27"/>
      <w:vertAlign w:val="superscript"/>
    </w:rPr>
  </w:style>
  <w:style w:type="paragraph" w:customStyle="1" w:styleId="a8">
    <w:name w:val="פתיח תו"/>
    <w:basedOn w:val="a"/>
    <w:link w:val="a9"/>
    <w:rsid w:val="0001300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13007"/>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13007"/>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01300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13007"/>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013007"/>
    <w:rPr>
      <w:noProof/>
      <w:position w:val="-4"/>
      <w:szCs w:val="26"/>
      <w:vertAlign w:val="superscript"/>
    </w:rPr>
  </w:style>
  <w:style w:type="character" w:customStyle="1" w:styleId="a4">
    <w:name w:val="מרים"/>
    <w:basedOn w:val="a0"/>
    <w:rsid w:val="00013007"/>
    <w:rPr>
      <w:rFonts w:cs="MiriamMFO"/>
      <w:w w:val="100"/>
      <w:sz w:val="21"/>
      <w:szCs w:val="23"/>
    </w:rPr>
  </w:style>
  <w:style w:type="paragraph" w:styleId="a5">
    <w:name w:val="endnote text"/>
    <w:aliases w:val="Endnote Text"/>
    <w:basedOn w:val="a"/>
    <w:link w:val="a6"/>
    <w:semiHidden/>
    <w:rsid w:val="00013007"/>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013007"/>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013007"/>
    <w:rPr>
      <w:noProof/>
      <w:position w:val="-4"/>
      <w:szCs w:val="27"/>
      <w:vertAlign w:val="superscript"/>
    </w:rPr>
  </w:style>
  <w:style w:type="paragraph" w:customStyle="1" w:styleId="a8">
    <w:name w:val="פתיח תו"/>
    <w:basedOn w:val="a"/>
    <w:link w:val="a9"/>
    <w:rsid w:val="0001300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13007"/>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2105</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2017-08-16T10:45:00Z</dcterms:created>
  <dcterms:modified xsi:type="dcterms:W3CDTF">2017-08-16T10:46:00Z</dcterms:modified>
</cp:coreProperties>
</file>