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6259" w14:textId="77777777" w:rsidR="00F14875" w:rsidRPr="000E5B6B" w:rsidRDefault="00F14875" w:rsidP="00F14875">
      <w:pPr>
        <w:pStyle w:val="1"/>
        <w:rPr>
          <w:rFonts w:hint="cs"/>
          <w:rtl/>
        </w:rPr>
      </w:pPr>
      <w:bookmarkStart w:id="0" w:name="_Ref268558595"/>
      <w:bookmarkStart w:id="1" w:name="_Toc508826648"/>
      <w:r w:rsidRPr="000E5B6B">
        <w:rPr>
          <w:rtl/>
        </w:rPr>
        <w:t>הקדמ</w:t>
      </w:r>
      <w:r w:rsidRPr="000E5B6B">
        <w:rPr>
          <w:rFonts w:hint="cs"/>
          <w:rtl/>
        </w:rPr>
        <w:t>ת העורך</w:t>
      </w:r>
      <w:bookmarkEnd w:id="0"/>
      <w:bookmarkEnd w:id="1"/>
    </w:p>
    <w:p w14:paraId="7C0FB410" w14:textId="77777777" w:rsidR="00F14875" w:rsidRPr="000E5B6B" w:rsidRDefault="00F14875" w:rsidP="00F14875">
      <w:pPr>
        <w:pStyle w:val="3"/>
        <w:rPr>
          <w:rFonts w:hint="cs"/>
          <w:rtl/>
        </w:rPr>
      </w:pPr>
      <w:bookmarkStart w:id="2" w:name="_Toc508826649"/>
      <w:r w:rsidRPr="000E5B6B">
        <w:rPr>
          <w:rFonts w:hint="cs"/>
          <w:rtl/>
        </w:rPr>
        <w:t>על הגימטריא</w:t>
      </w:r>
      <w:bookmarkEnd w:id="2"/>
    </w:p>
    <w:p w14:paraId="017BD1D0" w14:textId="77777777" w:rsidR="00F14875" w:rsidRPr="000E5B6B" w:rsidRDefault="00F14875" w:rsidP="00F14875">
      <w:pPr>
        <w:rPr>
          <w:rFonts w:hint="cs"/>
          <w:rtl/>
        </w:rPr>
      </w:pPr>
      <w:r w:rsidRPr="000E5B6B">
        <w:rPr>
          <w:rFonts w:hint="cs"/>
          <w:rtl/>
        </w:rPr>
        <w:t>"רבי אליעזר בן חסמא אומר, קִנִין ופתחי נדה הן הן גופי הלכות. תקופות וגימטריאות פרפראות לחכמה"</w:t>
      </w:r>
      <w:r w:rsidRPr="000E5B6B">
        <w:rPr>
          <w:rStyle w:val="a8"/>
          <w:rtl/>
        </w:rPr>
        <w:endnoteReference w:id="1"/>
      </w:r>
      <w:r w:rsidRPr="000E5B6B">
        <w:rPr>
          <w:rFonts w:hint="cs"/>
          <w:rtl/>
        </w:rPr>
        <w:t xml:space="preserve">. </w:t>
      </w:r>
    </w:p>
    <w:p w14:paraId="062CBFC1" w14:textId="77777777" w:rsidR="00F14875" w:rsidRPr="000E5B6B" w:rsidRDefault="00F14875" w:rsidP="00F14875">
      <w:pPr>
        <w:rPr>
          <w:rFonts w:hint="cs"/>
          <w:rtl/>
        </w:rPr>
      </w:pPr>
      <w:r w:rsidRPr="000E5B6B">
        <w:rPr>
          <w:rFonts w:hint="cs"/>
          <w:rtl/>
        </w:rPr>
        <w:t>המכנה המשותף לארבע הידיעות שמציין התנא, שכולן עוסקות בחשבון. מסכת "קִנִין" כמו גם "פתחי נדה" תלויים רובם ככולם בחכמת החשבון; מסכת קנין, בחכמת הצירוף (קומבנטוריקה, בלשון המודרנית) ופתחי נדה (כלומר, האפשרות לפתוח פתח לרואה דם על בסיס וסתות) בחכמות המניה והדילוג. "תקופות" מורה על חישוב מהלך השמש כוכבי הלכת והמזלות (מפרספקטיבה של הארץ). על המונח "גימטריאות" כותב רש"י שם שהוא כולל את חשבון האותיות (החלפת אותיות בערכן המספרי) ונוטריקון. אמנם כפי שהעיר התוספות יו"ט, ודבריו מסתברים, הכוונה כאן היא למילה היונית המקורית שהוראתה "גיאומטריה", היינו חכמת מדידת המרחב</w:t>
      </w:r>
      <w:r w:rsidRPr="000E5B6B">
        <w:rPr>
          <w:rStyle w:val="a8"/>
          <w:rtl/>
        </w:rPr>
        <w:endnoteReference w:id="2"/>
      </w:r>
      <w:r w:rsidRPr="000E5B6B">
        <w:rPr>
          <w:rFonts w:hint="cs"/>
          <w:rtl/>
        </w:rPr>
        <w:t xml:space="preserve"> והתשבורת</w:t>
      </w:r>
      <w:r w:rsidRPr="000E5B6B">
        <w:rPr>
          <w:rStyle w:val="a8"/>
          <w:rtl/>
        </w:rPr>
        <w:endnoteReference w:id="3"/>
      </w:r>
      <w:r w:rsidRPr="000E5B6B">
        <w:rPr>
          <w:rFonts w:hint="cs"/>
          <w:rtl/>
        </w:rPr>
        <w:t xml:space="preserve"> (או שברים, בלשוננו המודרנית). מילה זו מבוססת על המלה "מטרון" שהוראתה "מדידה". כיום מלה זו התגלגלה לשימוש רחב במלה "מטר", יחידת המדידה הבסיסית של המרחב. </w:t>
      </w:r>
    </w:p>
    <w:p w14:paraId="7DC50283" w14:textId="77777777" w:rsidR="00F14875" w:rsidRPr="000E5B6B" w:rsidRDefault="00F14875" w:rsidP="00F14875">
      <w:pPr>
        <w:rPr>
          <w:rFonts w:hint="cs"/>
          <w:rtl/>
        </w:rPr>
      </w:pPr>
      <w:r w:rsidRPr="000E5B6B">
        <w:rPr>
          <w:rFonts w:hint="cs"/>
          <w:rtl/>
        </w:rPr>
        <w:t>יוצא שבא רבי אליעזר בן חסמא, החכם בידיעת החשבון</w:t>
      </w:r>
      <w:r w:rsidRPr="000E5B6B">
        <w:rPr>
          <w:rStyle w:val="a8"/>
          <w:rtl/>
        </w:rPr>
        <w:endnoteReference w:id="4"/>
      </w:r>
      <w:r w:rsidRPr="000E5B6B">
        <w:rPr>
          <w:rFonts w:hint="cs"/>
          <w:rtl/>
        </w:rPr>
        <w:t>, וחילק את המתמטיקה לזאת המשמשת ללימוד התורה (קנין ופתחי נדה הן הן גופי הלכות) ולזאת הנלמדת כיסוד לחכמות הטבע (תקופות וגימטריאות). מה טוב אם כן שבדורנו, תודות לדרך לימודו היחודית של מו"ר הרב יצחק גינזבורג שליט"א, זוכים אנו לראות כיצד יסוד היסודות של כל חכמת החשבון כולה, הלא היא תיאורית המספרים (</w:t>
      </w:r>
      <w:r w:rsidRPr="000E5B6B">
        <w:t>number theory</w:t>
      </w:r>
      <w:r w:rsidRPr="000E5B6B">
        <w:rPr>
          <w:rFonts w:hint="cs"/>
          <w:rtl/>
        </w:rPr>
        <w:t>)</w:t>
      </w:r>
      <w:r w:rsidRPr="000E5B6B">
        <w:rPr>
          <w:rStyle w:val="a8"/>
          <w:rtl/>
        </w:rPr>
        <w:endnoteReference w:id="5"/>
      </w:r>
      <w:r w:rsidRPr="000E5B6B">
        <w:rPr>
          <w:rFonts w:hint="cs"/>
          <w:rtl/>
        </w:rPr>
        <w:t>, נלמדת מתוך גוף התורה עצמה. משנה חשיבות יש לדבר בדורנו שכן כיום המדע כולו מבוסס על חשבון ובהחלט ניתן לומר שאין כיום מדע רציני העוסק בעובדות שאינו תלוי בחכמת החשבון על כל מקצעותיה. היכולת לברר את המדע המודרני ולגלות גם דרכו את הקב"ה תלויה אם כן בהבנת החשבון כמקצוע תורני.</w:t>
      </w:r>
    </w:p>
    <w:p w14:paraId="09FE5828" w14:textId="77777777" w:rsidR="00F14875" w:rsidRPr="000E5B6B" w:rsidRDefault="00F14875" w:rsidP="00F14875">
      <w:pPr>
        <w:rPr>
          <w:rFonts w:hint="cs"/>
          <w:rtl/>
        </w:rPr>
      </w:pPr>
      <w:r w:rsidRPr="000E5B6B">
        <w:rPr>
          <w:rFonts w:hint="cs"/>
          <w:rtl/>
        </w:rPr>
        <w:t xml:space="preserve">הרע"ב דימה את העיסוק בגימטריא ל"פרפראות שרגילין לאכול בסוף הסעודה </w:t>
      </w:r>
      <w:r w:rsidRPr="000E5B6B">
        <w:rPr>
          <w:rFonts w:hint="eastAsia"/>
          <w:rtl/>
        </w:rPr>
        <w:t>לְקִנּוּחַ</w:t>
      </w:r>
      <w:r w:rsidRPr="000E5B6B">
        <w:rPr>
          <w:rtl/>
        </w:rPr>
        <w:t xml:space="preserve"> </w:t>
      </w:r>
      <w:r w:rsidRPr="000E5B6B">
        <w:rPr>
          <w:rFonts w:hint="cs"/>
          <w:rtl/>
        </w:rPr>
        <w:t>דרך תענוג"</w:t>
      </w:r>
      <w:r w:rsidRPr="000E5B6B">
        <w:rPr>
          <w:rStyle w:val="a8"/>
          <w:rtl/>
        </w:rPr>
        <w:endnoteReference w:id="6"/>
      </w:r>
      <w:r w:rsidRPr="000E5B6B">
        <w:rPr>
          <w:rFonts w:hint="cs"/>
          <w:rtl/>
        </w:rPr>
        <w:t xml:space="preserve"> (ויש מי שנמשך אחריו). אבל רש"י כתב </w:t>
      </w:r>
      <w:r w:rsidRPr="000E5B6B">
        <w:rPr>
          <w:rtl/>
        </w:rPr>
        <w:t>–</w:t>
      </w:r>
      <w:r w:rsidRPr="000E5B6B">
        <w:rPr>
          <w:rFonts w:hint="cs"/>
          <w:rtl/>
        </w:rPr>
        <w:t xml:space="preserve"> </w:t>
      </w:r>
    </w:p>
    <w:p w14:paraId="7D88B4CB" w14:textId="77777777" w:rsidR="00F14875" w:rsidRPr="000E5B6B" w:rsidRDefault="00F14875" w:rsidP="00F14875">
      <w:pPr>
        <w:pStyle w:val="a3"/>
        <w:rPr>
          <w:rFonts w:hint="cs"/>
          <w:rtl/>
        </w:rPr>
      </w:pPr>
      <w:r w:rsidRPr="000E5B6B">
        <w:rPr>
          <w:rFonts w:hint="cs"/>
          <w:rtl/>
        </w:rPr>
        <w:t xml:space="preserve">פרפראות, דהיינו "מידי דגריר לִבא", שמביאין לפני הסעודה שום דבר שממשיך לבו של אדם לאכילה. וכן, העוסק בהלוך תקופות שברקיע ולדרוש תיבות שבתורה בגימטריא הן הן ממשיכין אותו לחכמה </w:t>
      </w:r>
      <w:r w:rsidRPr="000E5B6B">
        <w:rPr>
          <w:rtl/>
        </w:rPr>
        <w:t>–</w:t>
      </w:r>
      <w:r w:rsidRPr="000E5B6B">
        <w:rPr>
          <w:rFonts w:hint="cs"/>
          <w:rtl/>
        </w:rPr>
        <w:t xml:space="preserve"> שיש בהן חכמה גדולה.</w:t>
      </w:r>
    </w:p>
    <w:p w14:paraId="008CCDC8" w14:textId="77777777" w:rsidR="00F14875" w:rsidRPr="000E5B6B" w:rsidRDefault="00F14875" w:rsidP="00F14875">
      <w:pPr>
        <w:rPr>
          <w:rFonts w:hint="cs"/>
          <w:rtl/>
        </w:rPr>
      </w:pPr>
      <w:r w:rsidRPr="000E5B6B">
        <w:rPr>
          <w:rFonts w:hint="cs"/>
          <w:rtl/>
        </w:rPr>
        <w:t>והיינו, שיש בכח הגימטריא למשוך את הלב כמו מתאבנים שלפני הסעודה. ונראה שכוחה הגדול של הגימטריא ב"חכמה גדולה"</w:t>
      </w:r>
      <w:r w:rsidRPr="000E5B6B">
        <w:rPr>
          <w:rStyle w:val="a8"/>
          <w:rtl/>
        </w:rPr>
        <w:endnoteReference w:id="7"/>
      </w:r>
      <w:r w:rsidRPr="000E5B6B">
        <w:rPr>
          <w:rFonts w:hint="cs"/>
          <w:rtl/>
        </w:rPr>
        <w:t xml:space="preserve"> שיש בה. </w:t>
      </w:r>
    </w:p>
    <w:p w14:paraId="34BF12DA" w14:textId="77777777" w:rsidR="00F14875" w:rsidRPr="000E5B6B" w:rsidRDefault="00F14875" w:rsidP="00F14875">
      <w:pPr>
        <w:rPr>
          <w:rFonts w:hint="cs"/>
          <w:rtl/>
        </w:rPr>
      </w:pPr>
      <w:r w:rsidRPr="000E5B6B">
        <w:rPr>
          <w:rFonts w:hint="cs"/>
          <w:rtl/>
        </w:rPr>
        <w:t>והנה, למרות דבריו של רש"י ודבריו של הרע"ב שכתב ש"החכמות הללו מכבדות את בעליהן בעיני הבריות", פוגשים אנו פעמים רבות במדה מסוימת של לעג ובטול כלפי הגימטריא</w:t>
      </w:r>
      <w:r w:rsidRPr="000E5B6B">
        <w:rPr>
          <w:rStyle w:val="a8"/>
          <w:rtl/>
        </w:rPr>
        <w:endnoteReference w:id="8"/>
      </w:r>
      <w:r w:rsidRPr="000E5B6B">
        <w:rPr>
          <w:rFonts w:hint="cs"/>
          <w:rtl/>
        </w:rPr>
        <w:t>. אמנם, אם ללמד זכות כלשהי על יחס זה, אפשר לסייג ולומר שלא כל גימטריא (במשמעות של השוואת ערכי מילים או ביטויים) ראויה לעלות על שלחן מלכים. וכלשון חז"ל, "מאן מלכי [מי הם המלכים]? רבנן!"</w:t>
      </w:r>
      <w:r w:rsidRPr="000E5B6B">
        <w:rPr>
          <w:rStyle w:val="a8"/>
          <w:rtl/>
        </w:rPr>
        <w:endnoteReference w:id="9"/>
      </w:r>
      <w:r w:rsidRPr="000E5B6B">
        <w:rPr>
          <w:rFonts w:hint="cs"/>
          <w:rtl/>
        </w:rPr>
        <w:t>. כלומר, שרק תלמיד חכם המכיר גם בעומק חכמת החשבון יכול לשפוט את משמעותו וערכו האיכותי של ממצא מתמטי, במיוחד כשזה ממצא פשוט (יחסית) של השוואת ערכים, כאמור. מאידך, ככל שמורכבותו של ממצא וממילא גם איכותו המתמטית עולים, כך מתעורר הצורך לפרשו על פי תורת אמת, דבר שרק תלמיד חכם בעל נסיון רב בתחום יכול לעשות.</w:t>
      </w:r>
    </w:p>
    <w:p w14:paraId="2142FA95" w14:textId="77777777" w:rsidR="00F14875" w:rsidRPr="000E5B6B" w:rsidRDefault="00F14875" w:rsidP="00F14875">
      <w:pPr>
        <w:rPr>
          <w:rFonts w:hint="cs"/>
          <w:rtl/>
        </w:rPr>
      </w:pPr>
      <w:r w:rsidRPr="000E5B6B">
        <w:rPr>
          <w:rFonts w:hint="cs"/>
          <w:rtl/>
        </w:rPr>
        <w:lastRenderedPageBreak/>
        <w:t xml:space="preserve">נתייחס כעת לעצם השימוש בגימטריא ככלי לימודי בתורה. הנה, האזכרה החשובה ביותר לכך באה בבריתא של </w:t>
      </w:r>
      <w:r w:rsidRPr="000E5B6B">
        <w:rPr>
          <w:rStyle w:val="Gematria"/>
          <w:rFonts w:hint="cs"/>
          <w:rtl/>
        </w:rPr>
        <w:t>לב</w:t>
      </w:r>
      <w:r w:rsidRPr="000E5B6B">
        <w:rPr>
          <w:rFonts w:hint="cs"/>
          <w:rtl/>
        </w:rPr>
        <w:t xml:space="preserve"> מדות בהן התורה נדרשת של רבי אלעזר בנו של רבי יוסי הגלילי. המדה הכ"ט: "מלשון גימטריא. תרי אפי: חד אפי בחילוף אותיות, וחד שהוא בחשבון אותיות". כמו שהערנו למעלה מדברי התוספות יו"ט, את המלה גימטריא שאלו חז"ל מהיונית העתיקה. אולם, הוראתה של המלה ביונית העתיקה אינה חילוף אותיות או חשבון אותיות</w:t>
      </w:r>
      <w:r w:rsidRPr="000E5B6B">
        <w:rPr>
          <w:rStyle w:val="a8"/>
          <w:rtl/>
        </w:rPr>
        <w:endnoteReference w:id="10"/>
      </w:r>
      <w:r w:rsidRPr="000E5B6B">
        <w:rPr>
          <w:rFonts w:hint="cs"/>
          <w:rtl/>
        </w:rPr>
        <w:t xml:space="preserve"> אלא כדברי התוי"ט, מדידה ותשבורת [וכן חכמת היחסים (</w:t>
      </w:r>
      <w:r w:rsidRPr="000E5B6B">
        <w:t>ratios</w:t>
      </w:r>
      <w:r w:rsidRPr="000E5B6B">
        <w:rPr>
          <w:rFonts w:hint="cs"/>
          <w:rtl/>
        </w:rPr>
        <w:t>) המתרחבת גם לתורת ההגיון היונית]. התוי"ט תירץ אי התאמה זאת בכך ש"חכמינו השאילו השם לכל עניני חשבון ומספר".</w:t>
      </w:r>
    </w:p>
    <w:p w14:paraId="2193ECC0" w14:textId="77777777" w:rsidR="00F14875" w:rsidRPr="000E5B6B" w:rsidRDefault="00F14875" w:rsidP="00F14875">
      <w:pPr>
        <w:spacing w:after="240"/>
        <w:rPr>
          <w:rFonts w:hint="cs"/>
          <w:rtl/>
        </w:rPr>
      </w:pPr>
      <w:r w:rsidRPr="000E5B6B">
        <w:rPr>
          <w:rFonts w:hint="cs"/>
          <w:rtl/>
        </w:rPr>
        <w:t>אמנם, פן נוסף יש להשאלת השם על ידי חז"ל, שכן, הבקי בדרכי הגיאומטריה של היונים העתיקים יודע את החשיבות הגדולה (המתוארת גם כמיסטית</w:t>
      </w:r>
      <w:r w:rsidRPr="000E5B6B">
        <w:rPr>
          <w:rStyle w:val="a8"/>
          <w:rtl/>
        </w:rPr>
        <w:endnoteReference w:id="11"/>
      </w:r>
      <w:r w:rsidRPr="000E5B6B">
        <w:rPr>
          <w:rFonts w:hint="cs"/>
          <w:rtl/>
        </w:rPr>
        <w:t>) שיחסו אלה למספרים ולצורות הגיאומטריות בהן ניתן לצייר כל מספר. כך למשל (ונמשיך לעסוק בזה בהרחבה הן במבוא והן בגוף הספר), המספרים המשולשים הם המספרים היוצרים את צורת המשולש שווה הצלעות. נמחיש את ארבעת המספרים המשולשים הראשונים, הם 1, 3, 6 ו־10:</w:t>
      </w:r>
      <w:bookmarkStart w:id="3" w:name="מספרים_משולשים"/>
      <w:bookmarkEnd w:id="3"/>
    </w:p>
    <w:p w14:paraId="42EE4FF0" w14:textId="33CD0EAB" w:rsidR="00F14875" w:rsidRPr="000E5B6B" w:rsidRDefault="00F14875" w:rsidP="00F14875">
      <w:pPr>
        <w:keepNext/>
        <w:spacing w:line="240" w:lineRule="auto"/>
        <w:jc w:val="center"/>
        <w:rPr>
          <w:rFonts w:hint="cs"/>
          <w:szCs w:val="20"/>
          <w:rtl/>
        </w:rPr>
      </w:pPr>
      <w:r w:rsidRPr="000E5B6B">
        <w:rPr>
          <w:noProof/>
        </w:rPr>
        <w:drawing>
          <wp:inline distT="0" distB="0" distL="0" distR="0" wp14:anchorId="58C8D0C8" wp14:editId="3B22741B">
            <wp:extent cx="2981325" cy="6858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685800"/>
                    </a:xfrm>
                    <a:prstGeom prst="rect">
                      <a:avLst/>
                    </a:prstGeom>
                    <a:noFill/>
                    <a:ln>
                      <a:noFill/>
                    </a:ln>
                  </pic:spPr>
                </pic:pic>
              </a:graphicData>
            </a:graphic>
          </wp:inline>
        </w:drawing>
      </w:r>
    </w:p>
    <w:p w14:paraId="4B7D85A3" w14:textId="77777777" w:rsidR="00F14875" w:rsidRPr="000E5B6B" w:rsidRDefault="00F14875" w:rsidP="00F14875">
      <w:pPr>
        <w:tabs>
          <w:tab w:val="center" w:pos="1363"/>
          <w:tab w:val="center" w:pos="3197"/>
          <w:tab w:val="center" w:pos="4513"/>
          <w:tab w:val="center" w:pos="5325"/>
        </w:tabs>
        <w:spacing w:after="240"/>
        <w:rPr>
          <w:rFonts w:hint="cs"/>
          <w:rtl/>
        </w:rPr>
      </w:pPr>
      <w:r w:rsidRPr="000E5B6B">
        <w:rPr>
          <w:rFonts w:hint="cs"/>
          <w:rtl/>
        </w:rPr>
        <w:tab/>
        <w:t>10</w:t>
      </w:r>
      <w:r w:rsidRPr="000E5B6B">
        <w:rPr>
          <w:rFonts w:hint="cs"/>
          <w:rtl/>
        </w:rPr>
        <w:tab/>
        <w:t>6</w:t>
      </w:r>
      <w:r w:rsidRPr="000E5B6B">
        <w:rPr>
          <w:rFonts w:hint="cs"/>
          <w:rtl/>
        </w:rPr>
        <w:tab/>
        <w:t>3</w:t>
      </w:r>
      <w:r w:rsidRPr="000E5B6B">
        <w:rPr>
          <w:rFonts w:hint="cs"/>
          <w:rtl/>
        </w:rPr>
        <w:tab/>
        <w:t>1</w:t>
      </w:r>
    </w:p>
    <w:p w14:paraId="297C9F79" w14:textId="77777777" w:rsidR="00F14875" w:rsidRPr="000E5B6B" w:rsidRDefault="00F14875" w:rsidP="00F14875">
      <w:pPr>
        <w:rPr>
          <w:rFonts w:hint="cs"/>
          <w:rtl/>
        </w:rPr>
      </w:pPr>
      <w:r w:rsidRPr="000E5B6B">
        <w:rPr>
          <w:rFonts w:hint="cs"/>
          <w:rtl/>
        </w:rPr>
        <w:t>כל מספר שלם שאפשר יהיה לציירו בצורת משולש שווה צלעות כזה, יחשב אף הוא למספר משולש. בחשבון המודרני מכונות צורות אלה "מספרים צורניים", והם צורות בשני ממדים ויותר</w:t>
      </w:r>
      <w:r w:rsidRPr="000E5B6B">
        <w:rPr>
          <w:rStyle w:val="a8"/>
          <w:rtl/>
        </w:rPr>
        <w:endnoteReference w:id="12"/>
      </w:r>
      <w:r w:rsidRPr="000E5B6B">
        <w:rPr>
          <w:rFonts w:hint="cs"/>
          <w:rtl/>
        </w:rPr>
        <w:t xml:space="preserve"> המורכבות ממספר נקודות מסוים. צורות אלה הן אחד היסודות החשובים ביותר לכל העיסוק במבנה התורה, ונסקור אותם במבוא ונרחיב אודותם בגוף הספר. </w:t>
      </w:r>
    </w:p>
    <w:p w14:paraId="2CFEB5F5" w14:textId="77777777" w:rsidR="00F14875" w:rsidRPr="000E5B6B" w:rsidRDefault="00F14875" w:rsidP="00F14875">
      <w:pPr>
        <w:rPr>
          <w:rFonts w:hint="cs"/>
          <w:rtl/>
        </w:rPr>
      </w:pPr>
      <w:r w:rsidRPr="000E5B6B">
        <w:rPr>
          <w:rFonts w:hint="cs"/>
          <w:rtl/>
        </w:rPr>
        <w:t>ידוע שהראשונים נקראו סופרים על שום שהיו סופרים את אותיות התורה</w:t>
      </w:r>
      <w:r w:rsidRPr="000E5B6B">
        <w:rPr>
          <w:rStyle w:val="a8"/>
          <w:rtl/>
        </w:rPr>
        <w:endnoteReference w:id="13"/>
      </w:r>
      <w:r w:rsidRPr="000E5B6B">
        <w:rPr>
          <w:rFonts w:hint="cs"/>
          <w:rtl/>
        </w:rPr>
        <w:t>. כל מי שסופר את אותיותיה, מגלה עד מהרה שהמספרים הצורניים מופיעים בפרשיותיה וסדריה שוב ושוב, ובעזרתם ניתן להתחקות אחר מבנים פנימיים. בפנים הספר נראה דוגמאות רבות של פרשיות להן מספר צורני מסוים של אותיות או תבות, ואשר סידורן על פי הצורה מגלה תופעות חדשות. בנוסף נדון גם בקשר בין הצורות השונות, שבבסיס רובן ככולן צורת המשולש</w:t>
      </w:r>
      <w:r w:rsidRPr="000E5B6B">
        <w:rPr>
          <w:rStyle w:val="a8"/>
          <w:rtl/>
        </w:rPr>
        <w:endnoteReference w:id="14"/>
      </w:r>
      <w:r w:rsidRPr="000E5B6B">
        <w:rPr>
          <w:rFonts w:hint="cs"/>
          <w:rtl/>
        </w:rPr>
        <w:t>.</w:t>
      </w:r>
      <w:r w:rsidRPr="000E5B6B">
        <w:rPr>
          <w:rStyle w:val="a8"/>
          <w:rtl/>
        </w:rPr>
        <w:endnoteReference w:id="15"/>
      </w:r>
    </w:p>
    <w:p w14:paraId="4297390B" w14:textId="77777777" w:rsidR="00F14875" w:rsidRPr="000E5B6B" w:rsidRDefault="00F14875" w:rsidP="00F14875">
      <w:pPr>
        <w:pStyle w:val="3"/>
        <w:rPr>
          <w:rFonts w:hint="cs"/>
          <w:rtl/>
        </w:rPr>
      </w:pPr>
      <w:bookmarkStart w:id="4" w:name="_Toc508826650"/>
      <w:r w:rsidRPr="000E5B6B">
        <w:rPr>
          <w:rFonts w:hint="cs"/>
          <w:rtl/>
        </w:rPr>
        <w:t>שלשלת הדורות</w:t>
      </w:r>
      <w:bookmarkEnd w:id="4"/>
    </w:p>
    <w:p w14:paraId="3E7427F3" w14:textId="77777777" w:rsidR="00F14875" w:rsidRPr="000E5B6B" w:rsidRDefault="00F14875" w:rsidP="00F14875">
      <w:pPr>
        <w:rPr>
          <w:rFonts w:hint="cs"/>
          <w:rtl/>
        </w:rPr>
      </w:pPr>
      <w:r w:rsidRPr="000E5B6B">
        <w:rPr>
          <w:rFonts w:hint="cs"/>
          <w:rtl/>
        </w:rPr>
        <w:t>במשך הדורות היו רבים מגדולי ישראל (אשר תקצר היריעה מלמנות) שגילו תופעות חשבוניות חשובות בתורה, ביניהן ניתן למנות במיוחד את בעלי המסורה הגדולה והקטנה, ר' אלעזר מוורמייזא הלא הוא בעל הרוקח, ר' יעקב בן הרא"ש בעל הטורים, ר' שמשון מאסטרופולי, ה"בני יששכר" (רבי צבי אלימלך מדינוב), הרבי מקאמרנא (רבי יצחק יהודה יחיאל ספרין) והעולה על כולנה, רבינו האריז"ל כולם זי"ע. באופן טבעי, רוב התרומה לענין נעשתה על ידי בעלי הסוד.</w:t>
      </w:r>
    </w:p>
    <w:p w14:paraId="092D5DA9" w14:textId="77777777" w:rsidR="00F14875" w:rsidRPr="000E5B6B" w:rsidRDefault="00F14875" w:rsidP="00F14875">
      <w:pPr>
        <w:rPr>
          <w:rFonts w:hint="cs"/>
          <w:rtl/>
        </w:rPr>
      </w:pPr>
      <w:r w:rsidRPr="000E5B6B">
        <w:rPr>
          <w:rFonts w:hint="cs"/>
          <w:rtl/>
        </w:rPr>
        <w:t>אמנם, במאה השנים האחרונות לערך תרמו במיוחד להתפתחות חקר הפן הכמותי של התורה אישים פחות מוכרים. ראשון ביניהם הוא הרב פנחס זלמן הורוויץ (נפטר תרס"ו</w:t>
      </w:r>
      <w:r w:rsidRPr="000E5B6B">
        <w:rPr>
          <w:rStyle w:val="a8"/>
          <w:rtl/>
        </w:rPr>
        <w:endnoteReference w:id="16"/>
      </w:r>
      <w:r w:rsidRPr="000E5B6B">
        <w:rPr>
          <w:rFonts w:hint="cs"/>
          <w:rtl/>
        </w:rPr>
        <w:t xml:space="preserve">) שבספרו "אהבת תורה" רשם ממצאים מרכזיים, ביניהם גילוי (כפי הנראה מחדש) של המספר 1820, הוא מספר הפעמים בהם מוזכר השם בן </w:t>
      </w:r>
      <w:r w:rsidRPr="000E5B6B">
        <w:rPr>
          <w:rStyle w:val="Gematria"/>
          <w:rFonts w:hint="cs"/>
          <w:rtl/>
        </w:rPr>
        <w:t>ד</w:t>
      </w:r>
      <w:r w:rsidRPr="000E5B6B">
        <w:rPr>
          <w:rFonts w:hint="cs"/>
          <w:rtl/>
        </w:rPr>
        <w:t>, שם הוי' ב"ה בחמשה חומשי תורה</w:t>
      </w:r>
      <w:r w:rsidRPr="000E5B6B">
        <w:rPr>
          <w:rStyle w:val="a8"/>
          <w:rtl/>
        </w:rPr>
        <w:endnoteReference w:id="17"/>
      </w:r>
      <w:r w:rsidRPr="000E5B6B">
        <w:rPr>
          <w:rFonts w:hint="cs"/>
          <w:rtl/>
        </w:rPr>
        <w:t>. אחריו ייסד הרב מיכאל דב בער וויסמאנדל ז"ל (נפטר ו כסלו תשי"ח) את שיטת הדילוגים השווים. ראוי גם להזכיר את ר' טוביה וכסלר ז"ל אשר היה כפי הנראה הראשון לחקור את תופעת המספרים הצורניים</w:t>
      </w:r>
      <w:r w:rsidRPr="000E5B6B">
        <w:rPr>
          <w:rStyle w:val="a8"/>
          <w:rtl/>
        </w:rPr>
        <w:endnoteReference w:id="18"/>
      </w:r>
      <w:r w:rsidRPr="000E5B6B">
        <w:rPr>
          <w:rFonts w:hint="cs"/>
          <w:rtl/>
        </w:rPr>
        <w:t xml:space="preserve">. תרומות </w:t>
      </w:r>
      <w:r w:rsidRPr="000E5B6B">
        <w:rPr>
          <w:rFonts w:hint="cs"/>
          <w:rtl/>
        </w:rPr>
        <w:lastRenderedPageBreak/>
        <w:t>נוספות לשיטת הרב הגיעו מידידיו ר' יעקב אורבך ז"ל (מחבר הספר "לאורה של תורה") ויבלח"א הרב שמואל יניב (מחבר סדרת הספרים "צפונות בתורה").</w:t>
      </w:r>
    </w:p>
    <w:p w14:paraId="2C6EE1B4" w14:textId="77777777" w:rsidR="00F14875" w:rsidRPr="000E5B6B" w:rsidRDefault="00F14875" w:rsidP="00F14875">
      <w:pPr>
        <w:pStyle w:val="3"/>
        <w:rPr>
          <w:rFonts w:hint="cs"/>
          <w:rtl/>
        </w:rPr>
      </w:pPr>
      <w:bookmarkStart w:id="5" w:name="_Toc508826651"/>
      <w:r w:rsidRPr="000E5B6B">
        <w:rPr>
          <w:rtl/>
        </w:rPr>
        <w:t>על הס</w:t>
      </w:r>
      <w:r w:rsidRPr="000E5B6B">
        <w:rPr>
          <w:rFonts w:hint="cs"/>
          <w:rtl/>
        </w:rPr>
        <w:t>דרה</w:t>
      </w:r>
      <w:bookmarkEnd w:id="5"/>
    </w:p>
    <w:p w14:paraId="34D590E8" w14:textId="77777777" w:rsidR="00F14875" w:rsidRPr="000E5B6B" w:rsidRDefault="00F14875" w:rsidP="00F14875">
      <w:pPr>
        <w:rPr>
          <w:rFonts w:hint="cs"/>
          <w:rtl/>
        </w:rPr>
      </w:pPr>
      <w:r w:rsidRPr="000E5B6B">
        <w:rPr>
          <w:rtl/>
        </w:rPr>
        <w:t>ס</w:t>
      </w:r>
      <w:r w:rsidRPr="000E5B6B">
        <w:rPr>
          <w:rFonts w:hint="cs"/>
          <w:rtl/>
        </w:rPr>
        <w:t>דרת ספרי "עיניך ברכות בחשבון" על חמשה חומשי תורה</w:t>
      </w:r>
      <w:r w:rsidRPr="000E5B6B">
        <w:rPr>
          <w:rFonts w:hint="cs"/>
          <w:spacing w:val="-18"/>
          <w:rtl/>
        </w:rPr>
        <w:t xml:space="preserve"> </w:t>
      </w:r>
      <w:r w:rsidRPr="000E5B6B">
        <w:rPr>
          <w:rFonts w:hint="cs"/>
          <w:rtl/>
        </w:rPr>
        <w:t>הנם</w:t>
      </w:r>
      <w:r w:rsidRPr="000E5B6B">
        <w:rPr>
          <w:rFonts w:hint="cs"/>
          <w:spacing w:val="-18"/>
          <w:rtl/>
        </w:rPr>
        <w:t xml:space="preserve"> </w:t>
      </w:r>
      <w:r w:rsidRPr="000E5B6B">
        <w:rPr>
          <w:rFonts w:hint="cs"/>
          <w:rtl/>
        </w:rPr>
        <w:t>תשורת</w:t>
      </w:r>
      <w:r w:rsidRPr="000E5B6B">
        <w:rPr>
          <w:rFonts w:hint="cs"/>
          <w:spacing w:val="-18"/>
          <w:rtl/>
        </w:rPr>
        <w:t xml:space="preserve"> </w:t>
      </w:r>
      <w:r w:rsidRPr="000E5B6B">
        <w:rPr>
          <w:rFonts w:hint="cs"/>
          <w:rtl/>
        </w:rPr>
        <w:t>ביכורים</w:t>
      </w:r>
      <w:r w:rsidRPr="000E5B6B">
        <w:rPr>
          <w:rFonts w:hint="cs"/>
          <w:spacing w:val="-18"/>
          <w:rtl/>
        </w:rPr>
        <w:t xml:space="preserve"> </w:t>
      </w:r>
      <w:r w:rsidRPr="000E5B6B">
        <w:rPr>
          <w:rFonts w:hint="cs"/>
          <w:rtl/>
        </w:rPr>
        <w:t>מתוך</w:t>
      </w:r>
      <w:r w:rsidRPr="000E5B6B">
        <w:rPr>
          <w:rFonts w:hint="cs"/>
          <w:spacing w:val="-18"/>
          <w:rtl/>
        </w:rPr>
        <w:t xml:space="preserve"> </w:t>
      </w:r>
      <w:r w:rsidRPr="000E5B6B">
        <w:rPr>
          <w:rFonts w:hint="cs"/>
          <w:rtl/>
        </w:rPr>
        <w:t>עומק</w:t>
      </w:r>
      <w:r w:rsidRPr="000E5B6B">
        <w:rPr>
          <w:rFonts w:hint="cs"/>
          <w:spacing w:val="-18"/>
          <w:rtl/>
        </w:rPr>
        <w:t xml:space="preserve"> </w:t>
      </w:r>
      <w:r w:rsidRPr="000E5B6B">
        <w:rPr>
          <w:rFonts w:hint="cs"/>
          <w:rtl/>
        </w:rPr>
        <w:t>תורתו</w:t>
      </w:r>
      <w:r w:rsidRPr="000E5B6B">
        <w:rPr>
          <w:rFonts w:hint="cs"/>
          <w:spacing w:val="-18"/>
          <w:rtl/>
        </w:rPr>
        <w:t xml:space="preserve"> </w:t>
      </w:r>
      <w:r w:rsidRPr="000E5B6B">
        <w:rPr>
          <w:rFonts w:hint="cs"/>
          <w:rtl/>
        </w:rPr>
        <w:t>והשגתו</w:t>
      </w:r>
      <w:r w:rsidRPr="000E5B6B">
        <w:rPr>
          <w:rFonts w:hint="cs"/>
          <w:spacing w:val="-18"/>
          <w:rtl/>
        </w:rPr>
        <w:t xml:space="preserve"> </w:t>
      </w:r>
      <w:r w:rsidRPr="000E5B6B">
        <w:rPr>
          <w:rFonts w:hint="cs"/>
          <w:rtl/>
        </w:rPr>
        <w:t>של</w:t>
      </w:r>
      <w:r w:rsidRPr="000E5B6B">
        <w:rPr>
          <w:rFonts w:hint="cs"/>
          <w:spacing w:val="-18"/>
          <w:rtl/>
        </w:rPr>
        <w:t xml:space="preserve"> </w:t>
      </w:r>
      <w:r w:rsidRPr="000E5B6B">
        <w:rPr>
          <w:rFonts w:hint="cs"/>
          <w:rtl/>
        </w:rPr>
        <w:t>הרב</w:t>
      </w:r>
      <w:r w:rsidRPr="000E5B6B">
        <w:rPr>
          <w:rFonts w:hint="cs"/>
          <w:spacing w:val="-18"/>
          <w:rtl/>
        </w:rPr>
        <w:t xml:space="preserve"> </w:t>
      </w:r>
      <w:r w:rsidRPr="000E5B6B">
        <w:rPr>
          <w:rFonts w:hint="cs"/>
          <w:rtl/>
        </w:rPr>
        <w:t>בחכמת</w:t>
      </w:r>
      <w:r w:rsidRPr="000E5B6B">
        <w:rPr>
          <w:rFonts w:hint="cs"/>
          <w:spacing w:val="-18"/>
          <w:rtl/>
        </w:rPr>
        <w:t xml:space="preserve"> </w:t>
      </w:r>
      <w:r w:rsidRPr="000E5B6B">
        <w:rPr>
          <w:rFonts w:hint="cs"/>
          <w:rtl/>
        </w:rPr>
        <w:t>החשבון</w:t>
      </w:r>
      <w:r w:rsidRPr="000E5B6B">
        <w:rPr>
          <w:rFonts w:hint="cs"/>
          <w:spacing w:val="-18"/>
          <w:rtl/>
        </w:rPr>
        <w:t xml:space="preserve"> </w:t>
      </w:r>
      <w:r w:rsidRPr="000E5B6B">
        <w:rPr>
          <w:rFonts w:hint="cs"/>
          <w:rtl/>
        </w:rPr>
        <w:t>כפי</w:t>
      </w:r>
      <w:r w:rsidRPr="000E5B6B">
        <w:rPr>
          <w:rFonts w:hint="cs"/>
          <w:spacing w:val="-18"/>
          <w:rtl/>
        </w:rPr>
        <w:t xml:space="preserve"> </w:t>
      </w:r>
      <w:r w:rsidRPr="000E5B6B">
        <w:rPr>
          <w:rFonts w:hint="cs"/>
          <w:rtl/>
        </w:rPr>
        <w:t>שזו</w:t>
      </w:r>
      <w:r w:rsidRPr="000E5B6B">
        <w:rPr>
          <w:rFonts w:hint="cs"/>
          <w:spacing w:val="-18"/>
          <w:rtl/>
        </w:rPr>
        <w:t xml:space="preserve"> </w:t>
      </w:r>
      <w:r w:rsidRPr="000E5B6B">
        <w:rPr>
          <w:rFonts w:hint="cs"/>
          <w:rtl/>
        </w:rPr>
        <w:t>משתקפת</w:t>
      </w:r>
      <w:r w:rsidRPr="000E5B6B">
        <w:rPr>
          <w:rFonts w:hint="cs"/>
          <w:spacing w:val="-18"/>
          <w:rtl/>
        </w:rPr>
        <w:t xml:space="preserve"> </w:t>
      </w:r>
      <w:r w:rsidRPr="000E5B6B">
        <w:rPr>
          <w:rFonts w:hint="cs"/>
          <w:rtl/>
        </w:rPr>
        <w:t>בתורתנו</w:t>
      </w:r>
      <w:r w:rsidRPr="000E5B6B">
        <w:rPr>
          <w:rFonts w:hint="cs"/>
          <w:spacing w:val="-18"/>
          <w:rtl/>
        </w:rPr>
        <w:t xml:space="preserve"> </w:t>
      </w:r>
      <w:r w:rsidRPr="000E5B6B">
        <w:rPr>
          <w:rFonts w:hint="cs"/>
          <w:rtl/>
        </w:rPr>
        <w:t>הקדושה.</w:t>
      </w:r>
      <w:r w:rsidRPr="000E5B6B">
        <w:rPr>
          <w:rFonts w:hint="cs"/>
          <w:spacing w:val="-18"/>
          <w:rtl/>
        </w:rPr>
        <w:t xml:space="preserve"> </w:t>
      </w:r>
      <w:r w:rsidRPr="000E5B6B">
        <w:rPr>
          <w:rFonts w:hint="cs"/>
          <w:rtl/>
        </w:rPr>
        <w:t>מטרת הכרכים בסדרה זו</w:t>
      </w:r>
      <w:r w:rsidRPr="000E5B6B">
        <w:rPr>
          <w:rFonts w:hint="cs"/>
          <w:spacing w:val="-18"/>
          <w:rtl/>
        </w:rPr>
        <w:t xml:space="preserve"> </w:t>
      </w:r>
      <w:r w:rsidRPr="000E5B6B">
        <w:rPr>
          <w:rFonts w:hint="cs"/>
          <w:rtl/>
        </w:rPr>
        <w:t>לשמש</w:t>
      </w:r>
      <w:r w:rsidRPr="000E5B6B">
        <w:rPr>
          <w:rFonts w:hint="cs"/>
          <w:spacing w:val="-18"/>
          <w:rtl/>
        </w:rPr>
        <w:t xml:space="preserve"> </w:t>
      </w:r>
      <w:r w:rsidRPr="000E5B6B">
        <w:rPr>
          <w:rFonts w:hint="cs"/>
          <w:rtl/>
        </w:rPr>
        <w:t>דוגמא</w:t>
      </w:r>
      <w:r w:rsidRPr="000E5B6B">
        <w:rPr>
          <w:rFonts w:hint="cs"/>
          <w:spacing w:val="-18"/>
          <w:rtl/>
        </w:rPr>
        <w:t xml:space="preserve"> מעשית </w:t>
      </w:r>
      <w:r w:rsidRPr="000E5B6B">
        <w:rPr>
          <w:rFonts w:hint="cs"/>
          <w:rtl/>
        </w:rPr>
        <w:t>לשימוש</w:t>
      </w:r>
      <w:r w:rsidRPr="000E5B6B">
        <w:rPr>
          <w:rFonts w:hint="cs"/>
          <w:spacing w:val="-18"/>
          <w:rtl/>
        </w:rPr>
        <w:t xml:space="preserve"> </w:t>
      </w:r>
      <w:r w:rsidRPr="000E5B6B">
        <w:rPr>
          <w:rFonts w:hint="cs"/>
          <w:rtl/>
        </w:rPr>
        <w:t>בכללי</w:t>
      </w:r>
      <w:r w:rsidRPr="000E5B6B">
        <w:rPr>
          <w:rFonts w:hint="cs"/>
          <w:spacing w:val="-18"/>
          <w:rtl/>
        </w:rPr>
        <w:t xml:space="preserve"> החשבון </w:t>
      </w:r>
      <w:r w:rsidRPr="000E5B6B">
        <w:rPr>
          <w:rFonts w:hint="cs"/>
          <w:rtl/>
        </w:rPr>
        <w:t>הרבים</w:t>
      </w:r>
      <w:r w:rsidRPr="000E5B6B">
        <w:rPr>
          <w:rFonts w:hint="cs"/>
          <w:spacing w:val="-18"/>
          <w:rtl/>
        </w:rPr>
        <w:t xml:space="preserve"> </w:t>
      </w:r>
      <w:r w:rsidRPr="000E5B6B">
        <w:rPr>
          <w:rFonts w:hint="cs"/>
          <w:rtl/>
        </w:rPr>
        <w:t>שחנן</w:t>
      </w:r>
      <w:r w:rsidRPr="000E5B6B">
        <w:rPr>
          <w:rFonts w:hint="cs"/>
          <w:spacing w:val="-18"/>
          <w:rtl/>
        </w:rPr>
        <w:t xml:space="preserve"> </w:t>
      </w:r>
      <w:r w:rsidRPr="000E5B6B">
        <w:rPr>
          <w:rFonts w:hint="cs"/>
          <w:rtl/>
        </w:rPr>
        <w:t>חכם</w:t>
      </w:r>
      <w:r w:rsidRPr="000E5B6B">
        <w:rPr>
          <w:rFonts w:hint="cs"/>
          <w:spacing w:val="-18"/>
          <w:rtl/>
        </w:rPr>
        <w:t xml:space="preserve"> </w:t>
      </w:r>
      <w:r w:rsidRPr="000E5B6B">
        <w:rPr>
          <w:rFonts w:hint="cs"/>
          <w:rtl/>
        </w:rPr>
        <w:t>הרזים</w:t>
      </w:r>
      <w:r w:rsidRPr="000E5B6B">
        <w:rPr>
          <w:rFonts w:hint="cs"/>
          <w:spacing w:val="-18"/>
          <w:rtl/>
        </w:rPr>
        <w:t xml:space="preserve"> </w:t>
      </w:r>
      <w:r w:rsidRPr="000E5B6B">
        <w:rPr>
          <w:rFonts w:hint="cs"/>
          <w:rtl/>
        </w:rPr>
        <w:t>את</w:t>
      </w:r>
      <w:r w:rsidRPr="000E5B6B">
        <w:rPr>
          <w:rFonts w:hint="cs"/>
          <w:spacing w:val="-18"/>
          <w:rtl/>
        </w:rPr>
        <w:t xml:space="preserve"> </w:t>
      </w:r>
      <w:r w:rsidRPr="000E5B6B">
        <w:rPr>
          <w:rFonts w:hint="cs"/>
          <w:rtl/>
        </w:rPr>
        <w:t>הרב</w:t>
      </w:r>
      <w:r w:rsidRPr="000E5B6B">
        <w:rPr>
          <w:rFonts w:hint="cs"/>
          <w:spacing w:val="-18"/>
          <w:rtl/>
        </w:rPr>
        <w:t xml:space="preserve"> </w:t>
      </w:r>
      <w:r w:rsidRPr="000E5B6B">
        <w:rPr>
          <w:rFonts w:hint="cs"/>
          <w:rtl/>
        </w:rPr>
        <w:t>במשך</w:t>
      </w:r>
      <w:r w:rsidRPr="000E5B6B">
        <w:rPr>
          <w:rFonts w:hint="cs"/>
          <w:spacing w:val="-18"/>
          <w:rtl/>
        </w:rPr>
        <w:t xml:space="preserve"> </w:t>
      </w:r>
      <w:r w:rsidRPr="000E5B6B">
        <w:rPr>
          <w:rFonts w:hint="cs"/>
          <w:rtl/>
        </w:rPr>
        <w:t>השנים.</w:t>
      </w:r>
    </w:p>
    <w:p w14:paraId="0024D7F2" w14:textId="77777777" w:rsidR="00F14875" w:rsidRPr="000E5B6B" w:rsidRDefault="00F14875" w:rsidP="00F14875">
      <w:pPr>
        <w:rPr>
          <w:rFonts w:hint="cs"/>
          <w:rtl/>
        </w:rPr>
      </w:pPr>
      <w:r w:rsidRPr="000E5B6B">
        <w:rPr>
          <w:rFonts w:hint="cs"/>
          <w:rtl/>
        </w:rPr>
        <w:t>כל מי שהשתתף בשיעורי הרב מרגיש מיד בסגנון המיוחד של השימוש בגימטריא ובכללים החשבוניים הרבים בהם הוא עושה. אפס, תמיד ישנה תחושה שרב הנסתר על הנגלה ושמה שנאמר הוא רק בחינת נקודה שיש לפתח לקו ולשטח (על דרך כללי תורת רבינו האריז"ל; גם האריז"ל התבטא שכל דבריו שאמר על</w:t>
      </w:r>
      <w:r w:rsidRPr="000E5B6B">
        <w:rPr>
          <w:rFonts w:eastAsia="Vilna" w:hint="cs"/>
          <w:rtl/>
        </w:rPr>
        <w:t>־</w:t>
      </w:r>
      <w:r w:rsidRPr="000E5B6B">
        <w:rPr>
          <w:rFonts w:hint="cs"/>
          <w:rtl/>
        </w:rPr>
        <w:t>פה הנם בחינת הקדמות</w:t>
      </w:r>
      <w:r w:rsidRPr="000E5B6B">
        <w:rPr>
          <w:rFonts w:eastAsia="Vilna" w:hint="cs"/>
          <w:rtl/>
        </w:rPr>
        <w:t>־</w:t>
      </w:r>
      <w:r w:rsidRPr="000E5B6B">
        <w:rPr>
          <w:rFonts w:hint="cs"/>
          <w:rtl/>
        </w:rPr>
        <w:t>נקודות שיש להרחיב). ניתן לומר, שדרך מחשבתו של הרב מיוחדת בכך שלא רק שהחשבון משמש לו כלי עזר להעמקה בתורה אלא שמהתופעות המתימטיות נגזרים גם יסודות לחידושים נפלאים בתורה בכלל ובפנימיות התורה בפרט. ראש ועיקר לענין מצינו בפרצוף המדעים (המופיע בחוברת "המכללה התורנית", שהיא היסוד לישיבת העתיד) בו המתימטיקה מקבילה לספירת החכמה שתוֹארה בחסידות, "ברק המבריק על השכל".</w:t>
      </w:r>
    </w:p>
    <w:p w14:paraId="207D1337" w14:textId="77777777" w:rsidR="00F14875" w:rsidRPr="000E5B6B" w:rsidRDefault="00F14875" w:rsidP="00F14875">
      <w:pPr>
        <w:rPr>
          <w:rFonts w:hint="cs"/>
          <w:rtl/>
        </w:rPr>
      </w:pPr>
      <w:r w:rsidRPr="000E5B6B">
        <w:rPr>
          <w:rFonts w:hint="cs"/>
          <w:rtl/>
        </w:rPr>
        <w:t>מתוך קלסרים מלאים בהתבוננויות מתמטיות והמסודרים על פי פרשיות התורה, בחר הרב התבוננות אחת על כל פרשה. במשך תקופה של מספר חודשים מסר הרב את ההתבוננויות הנ"ל בצורת שיעור לעורך. לאחר שהועלו הדברים על הכתב, הואיל הרב להמשיך ולהרחיב כל התבוננות לעומק ולרוחב. למרות כל ההרחבה שנעשתה על הנושאים הנבחרים, פשוט ומובן ש"עוד לא</w:t>
      </w:r>
      <w:r w:rsidRPr="000E5B6B">
        <w:rPr>
          <w:rFonts w:eastAsia="Vilna" w:hint="cs"/>
          <w:rtl/>
        </w:rPr>
        <w:t>־</w:t>
      </w:r>
      <w:r w:rsidRPr="000E5B6B">
        <w:rPr>
          <w:rFonts w:hint="cs"/>
          <w:rtl/>
        </w:rPr>
        <w:t>לוה מלים", וקצרו היריעה והזמן להמשיך עד אין סוף.</w:t>
      </w:r>
    </w:p>
    <w:p w14:paraId="7956F693" w14:textId="77777777" w:rsidR="00F14875" w:rsidRPr="000E5B6B" w:rsidRDefault="00F14875" w:rsidP="00F14875">
      <w:pPr>
        <w:rPr>
          <w:rFonts w:hint="cs"/>
          <w:rtl/>
        </w:rPr>
      </w:pPr>
      <w:r w:rsidRPr="000E5B6B">
        <w:rPr>
          <w:rFonts w:hint="cs"/>
          <w:rtl/>
        </w:rPr>
        <w:t>העיונים המתימטיים שבכרך זה, הראשון בע"ה בסדרה, מאפשרים התבוננות מתונה ברזי המספר שבתורה. כמו כן, על פי רוב, באה פרשנות תורנית לתופעות. יש והפרשנות מוכרת, ויש בפרשנות גם בחינת "פנים חדשות באו לכאן" בגילוי קשרים והֶקשרים מפתיעים שהם הם גולת הכותרת של העיון המתמטי בתורה.</w:t>
      </w:r>
    </w:p>
    <w:p w14:paraId="183E6C93" w14:textId="77777777" w:rsidR="00F14875" w:rsidRPr="000E5B6B" w:rsidRDefault="00F14875" w:rsidP="00F14875">
      <w:pPr>
        <w:rPr>
          <w:rFonts w:hint="cs"/>
          <w:rtl/>
        </w:rPr>
      </w:pPr>
      <w:r w:rsidRPr="000E5B6B">
        <w:rPr>
          <w:rFonts w:hint="cs"/>
          <w:rtl/>
        </w:rPr>
        <w:t>בהיות שהרב עושה שימוש בפעולות חשבוניות רבות ומגוונות, ראינו צורך לרכז כאן בכרך הראשון מבוא לגימטריא ובו תיאור קצר של הפעולות  המרכזיות והחשובות יותר המופיעות בכרך זה. בע"ה גם בכרכים הבאים נכלול מבוא ובו ביאור פעולות חדשות וגם הבטים חדשים על הבנת הפן המתמטי של התורה.</w:t>
      </w:r>
    </w:p>
    <w:p w14:paraId="2DD810F4" w14:textId="77777777" w:rsidR="00F14875" w:rsidRPr="000E5B6B" w:rsidRDefault="00F14875" w:rsidP="00F14875">
      <w:pPr>
        <w:pStyle w:val="3"/>
        <w:rPr>
          <w:rFonts w:hint="cs"/>
          <w:rtl/>
        </w:rPr>
      </w:pPr>
      <w:bookmarkStart w:id="6" w:name="_Toc508826652"/>
      <w:r w:rsidRPr="000E5B6B">
        <w:rPr>
          <w:rFonts w:hint="cs"/>
          <w:rtl/>
        </w:rPr>
        <w:t>על שם הסדרה</w:t>
      </w:r>
      <w:bookmarkEnd w:id="6"/>
    </w:p>
    <w:p w14:paraId="550F3A67" w14:textId="77777777" w:rsidR="00F14875" w:rsidRPr="000E5B6B" w:rsidRDefault="00F14875" w:rsidP="00F14875">
      <w:pPr>
        <w:rPr>
          <w:rFonts w:hint="cs"/>
          <w:rtl/>
        </w:rPr>
      </w:pPr>
      <w:r w:rsidRPr="000E5B6B">
        <w:rPr>
          <w:rFonts w:hint="cs"/>
          <w:rtl/>
        </w:rPr>
        <w:t>שֵׁם הסדרה, "</w:t>
      </w:r>
      <w:r w:rsidRPr="000E5B6B">
        <w:rPr>
          <w:rtl/>
        </w:rPr>
        <w:t xml:space="preserve">עֵינַיִךְ </w:t>
      </w:r>
      <w:r w:rsidRPr="000E5B6B">
        <w:rPr>
          <w:rFonts w:hint="eastAsia"/>
          <w:rtl/>
        </w:rPr>
        <w:t>בְּרֵכוֹת</w:t>
      </w:r>
      <w:r w:rsidRPr="000E5B6B">
        <w:rPr>
          <w:rtl/>
        </w:rPr>
        <w:t xml:space="preserve"> </w:t>
      </w:r>
      <w:r w:rsidRPr="000E5B6B">
        <w:rPr>
          <w:rFonts w:hint="eastAsia"/>
          <w:rtl/>
        </w:rPr>
        <w:t>בְּחֶשְׁבּוֹן</w:t>
      </w:r>
      <w:r w:rsidRPr="000E5B6B">
        <w:rPr>
          <w:rFonts w:hint="cs"/>
          <w:rtl/>
        </w:rPr>
        <w:t>", שאול משיר השירים (ז, ה), "</w:t>
      </w:r>
      <w:r w:rsidRPr="000E5B6B">
        <w:rPr>
          <w:rtl/>
        </w:rPr>
        <w:t xml:space="preserve">צַוָּארֵךְ כְּמִגְדַּל הַשֵּׁן </w:t>
      </w:r>
      <w:r w:rsidRPr="000E5B6B">
        <w:rPr>
          <w:rStyle w:val="Gematria"/>
          <w:rtl/>
        </w:rPr>
        <w:t xml:space="preserve">עֵינַיִךְ </w:t>
      </w:r>
      <w:r w:rsidRPr="000E5B6B">
        <w:rPr>
          <w:rStyle w:val="Gematria"/>
          <w:rFonts w:hint="eastAsia"/>
          <w:rtl/>
        </w:rPr>
        <w:t>בְּרֵכוֹת</w:t>
      </w:r>
      <w:r w:rsidRPr="000E5B6B">
        <w:rPr>
          <w:rStyle w:val="Gematria"/>
          <w:rtl/>
        </w:rPr>
        <w:t xml:space="preserve"> </w:t>
      </w:r>
      <w:r w:rsidRPr="000E5B6B">
        <w:rPr>
          <w:rStyle w:val="Gematria"/>
          <w:rFonts w:hint="eastAsia"/>
          <w:rtl/>
        </w:rPr>
        <w:t>בְּחֶשְׁבּוֹן</w:t>
      </w:r>
      <w:r w:rsidRPr="000E5B6B">
        <w:rPr>
          <w:rtl/>
        </w:rPr>
        <w:t xml:space="preserve"> עַל</w:t>
      </w:r>
      <w:r w:rsidRPr="000E5B6B">
        <w:rPr>
          <w:rFonts w:hint="cs"/>
          <w:rtl/>
        </w:rPr>
        <w:t xml:space="preserve"> </w:t>
      </w:r>
      <w:r w:rsidRPr="000E5B6B">
        <w:rPr>
          <w:rtl/>
        </w:rPr>
        <w:t>שַׁעַר בַּת</w:t>
      </w:r>
      <w:r w:rsidRPr="000E5B6B">
        <w:rPr>
          <w:rFonts w:hint="cs"/>
          <w:rtl/>
        </w:rPr>
        <w:t xml:space="preserve"> </w:t>
      </w:r>
      <w:r w:rsidRPr="000E5B6B">
        <w:rPr>
          <w:rtl/>
        </w:rPr>
        <w:t>רַבִּים אַפֵּךְ כְּמִגְדַּל הַלְּבָנוֹן צוֹפֶה פְּנֵי דַמָּשֶׂק</w:t>
      </w:r>
      <w:r w:rsidRPr="000E5B6B">
        <w:rPr>
          <w:rFonts w:hint="cs"/>
          <w:rtl/>
        </w:rPr>
        <w:t>". פסוק זה, כולו תאור של הרעיה</w:t>
      </w:r>
      <w:r w:rsidRPr="000E5B6B">
        <w:rPr>
          <w:rFonts w:eastAsia="Vilna" w:hint="cs"/>
          <w:rtl/>
        </w:rPr>
        <w:t>־</w:t>
      </w:r>
      <w:r w:rsidRPr="000E5B6B">
        <w:rPr>
          <w:rFonts w:hint="cs"/>
          <w:rtl/>
        </w:rPr>
        <w:t xml:space="preserve">הנסיכה, היא כנסת ישראל (שכנגד ספירת המלכות), הנקבה האוניברסלית של הבריאה. </w:t>
      </w:r>
    </w:p>
    <w:p w14:paraId="4440727C" w14:textId="77777777" w:rsidR="00F14875" w:rsidRPr="000E5B6B" w:rsidRDefault="00F14875" w:rsidP="00F14875">
      <w:pPr>
        <w:rPr>
          <w:rFonts w:hint="cs"/>
          <w:rtl/>
        </w:rPr>
      </w:pPr>
      <w:r w:rsidRPr="000E5B6B">
        <w:rPr>
          <w:rFonts w:hint="cs"/>
          <w:rtl/>
        </w:rPr>
        <w:t>והנה, מצינו שמנין פרטים נעשה הן בלשון נקבה והן בלשון זכר, בהתאמה למין הפרט הנמנה. ובכל אופן, מניה סתמית נעשית על פי רוב בלשון נקבה, "אחת, שתים, שלש, וכו'"</w:t>
      </w:r>
      <w:r w:rsidRPr="000E5B6B">
        <w:rPr>
          <w:rStyle w:val="a8"/>
          <w:rtl/>
        </w:rPr>
        <w:endnoteReference w:id="19"/>
      </w:r>
      <w:r w:rsidRPr="000E5B6B">
        <w:rPr>
          <w:rFonts w:hint="cs"/>
          <w:rtl/>
        </w:rPr>
        <w:t xml:space="preserve"> ואפשר לומר שזה משום שהמילה ספירה עצמה לשון נקבה, וממילא פעולת הספירה היא פעולה נקבית. מה לספירה ומניה והפן הנקבי של המציאות?! יש לומר, שלעומת תורתה של חוץ לארץ (זה תלמודה של בבל) העוסקת בבירור הרצון האלקי מלמעלה למטה, תורת ארץ ישראל (זה תלמוד ירושלמי) מבוססת </w:t>
      </w:r>
      <w:r w:rsidRPr="000E5B6B">
        <w:rPr>
          <w:rFonts w:hint="cs"/>
          <w:rtl/>
        </w:rPr>
        <w:lastRenderedPageBreak/>
        <w:t xml:space="preserve">על תשוקת הרעיה </w:t>
      </w:r>
      <w:r w:rsidRPr="000E5B6B">
        <w:rPr>
          <w:rtl/>
        </w:rPr>
        <w:t>–</w:t>
      </w:r>
      <w:r w:rsidRPr="000E5B6B">
        <w:rPr>
          <w:rFonts w:hint="cs"/>
          <w:rtl/>
        </w:rPr>
        <w:t xml:space="preserve"> כנסת ישראל </w:t>
      </w:r>
      <w:r w:rsidRPr="000E5B6B">
        <w:rPr>
          <w:rtl/>
        </w:rPr>
        <w:t>–</w:t>
      </w:r>
      <w:r w:rsidRPr="000E5B6B">
        <w:rPr>
          <w:rFonts w:hint="cs"/>
          <w:rtl/>
        </w:rPr>
        <w:t xml:space="preserve"> למימוש הברית עם בעלה</w:t>
      </w:r>
      <w:r w:rsidRPr="000E5B6B">
        <w:rPr>
          <w:rFonts w:eastAsia="Vilna" w:hint="cs"/>
          <w:rtl/>
        </w:rPr>
        <w:t>־</w:t>
      </w:r>
      <w:r w:rsidRPr="000E5B6B">
        <w:rPr>
          <w:rFonts w:hint="cs"/>
          <w:rtl/>
        </w:rPr>
        <w:t xml:space="preserve">קוֹנָה </w:t>
      </w:r>
      <w:r w:rsidRPr="000E5B6B">
        <w:rPr>
          <w:rtl/>
        </w:rPr>
        <w:t>–</w:t>
      </w:r>
      <w:r w:rsidRPr="000E5B6B">
        <w:rPr>
          <w:rFonts w:hint="cs"/>
          <w:rtl/>
        </w:rPr>
        <w:t xml:space="preserve"> הקב"ה על ידי גילוי סודות התורה מלמטה למעלה. תשוקה זו של כנסת ישראל לדודה מתגלה באופן מיוחד באהבת התורה של עם ישראל כשאלה סופרים ומונים את אותיותיה, פסוקיה, פרשיותיה, וכל מיני הגימטריא היוצאים מהם (פעולה המעלה מיין נוקבין, בלשון הקבלה). וכמאמר חז"ל, "ארץ ישראל טהורה ומקותיה טהורים", רמז מובהק ל"עיניך ברכות בחשבון", שעל ידי פעולת המנין והספירה מעלים מיין נוקבין ממקואות המים של ארץ ישראל.</w:t>
      </w:r>
    </w:p>
    <w:p w14:paraId="7774DC8E" w14:textId="77777777" w:rsidR="00F14875" w:rsidRPr="000E5B6B" w:rsidRDefault="00F14875" w:rsidP="00F14875">
      <w:pPr>
        <w:rPr>
          <w:rFonts w:hint="cs"/>
          <w:rtl/>
        </w:rPr>
      </w:pPr>
      <w:r w:rsidRPr="000E5B6B">
        <w:rPr>
          <w:rFonts w:hint="cs"/>
          <w:rtl/>
        </w:rPr>
        <w:t xml:space="preserve">והנה, </w:t>
      </w:r>
      <w:r w:rsidRPr="000E5B6B">
        <w:rPr>
          <w:rStyle w:val="Gematria"/>
          <w:rFonts w:hint="cs"/>
          <w:rtl/>
        </w:rPr>
        <w:t>עיניך ברכות בחשבון</w:t>
      </w:r>
      <w:r w:rsidRPr="000E5B6B">
        <w:rPr>
          <w:rFonts w:hint="cs"/>
          <w:rtl/>
        </w:rPr>
        <w:t xml:space="preserve"> עולה 1156 = 34</w:t>
      </w:r>
      <w:r w:rsidRPr="000E5B6B">
        <w:rPr>
          <w:rFonts w:hint="cs"/>
          <w:vertAlign w:val="superscript"/>
          <w:rtl/>
        </w:rPr>
        <w:t>2</w:t>
      </w:r>
      <w:r w:rsidRPr="000E5B6B">
        <w:rPr>
          <w:rFonts w:hint="cs"/>
          <w:rtl/>
        </w:rPr>
        <w:t xml:space="preserve"> או </w:t>
      </w:r>
      <w:r w:rsidRPr="000E5B6B">
        <w:rPr>
          <w:rStyle w:val="Gematria"/>
          <w:rFonts w:hint="cs"/>
          <w:rtl/>
        </w:rPr>
        <w:t>טוב</w:t>
      </w:r>
      <w:r w:rsidRPr="000E5B6B">
        <w:rPr>
          <w:rFonts w:hint="cs"/>
          <w:rtl/>
        </w:rPr>
        <w:t xml:space="preserve"> </w:t>
      </w:r>
      <w:r w:rsidRPr="000E5B6B">
        <w:rPr>
          <w:rStyle w:val="Gematria"/>
          <w:rFonts w:hint="cs"/>
          <w:rtl/>
        </w:rPr>
        <w:t>טוב</w:t>
      </w:r>
      <w:r w:rsidRPr="000E5B6B">
        <w:rPr>
          <w:rFonts w:hint="cs"/>
          <w:rtl/>
        </w:rPr>
        <w:t xml:space="preserve"> בריבוע</w:t>
      </w:r>
      <w:r w:rsidRPr="000E5B6B">
        <w:rPr>
          <w:rStyle w:val="a8"/>
          <w:rtl/>
        </w:rPr>
        <w:endnoteReference w:id="20"/>
      </w:r>
      <w:r w:rsidRPr="000E5B6B">
        <w:rPr>
          <w:rFonts w:hint="cs"/>
          <w:rtl/>
        </w:rPr>
        <w:t xml:space="preserve"> = </w:t>
      </w:r>
      <w:r w:rsidRPr="000E5B6B">
        <w:rPr>
          <w:rStyle w:val="Gematria"/>
          <w:rFonts w:hint="cs"/>
          <w:rtl/>
        </w:rPr>
        <w:t>לשון זכר לשון נקבה</w:t>
      </w:r>
      <w:r w:rsidRPr="000E5B6B">
        <w:rPr>
          <w:rFonts w:hint="cs"/>
          <w:rtl/>
        </w:rPr>
        <w:t>, כדלעיל. יוצא שהביטוי "עיניך ברכות בחשבון" רומז לפסוק "טוב עין הוא יברך"</w:t>
      </w:r>
      <w:r w:rsidRPr="000E5B6B">
        <w:rPr>
          <w:rStyle w:val="a8"/>
          <w:rtl/>
        </w:rPr>
        <w:endnoteReference w:id="21"/>
      </w:r>
      <w:r w:rsidRPr="000E5B6B">
        <w:rPr>
          <w:rFonts w:hint="cs"/>
          <w:rtl/>
        </w:rPr>
        <w:t xml:space="preserve"> קרי יבוֹרך וכתיב יְבָרֵך, היינו שחכמת החשבון ממשיכה ברכה לעוסקים בה ואף מהוה מקור ברכה לזולת. 34 הוא גם מספר האהבה (ראה במבוא לגימטריא לקמן) התשיעי. </w:t>
      </w:r>
    </w:p>
    <w:p w14:paraId="593E27CC" w14:textId="77777777" w:rsidR="00F14875" w:rsidRPr="000E5B6B" w:rsidRDefault="00F14875" w:rsidP="00F14875">
      <w:pPr>
        <w:rPr>
          <w:rFonts w:hint="cs"/>
          <w:rtl/>
        </w:rPr>
      </w:pPr>
      <w:r w:rsidRPr="000E5B6B">
        <w:rPr>
          <w:rFonts w:hint="cs"/>
          <w:rtl/>
        </w:rPr>
        <w:t xml:space="preserve">כיון שיש בביטוי 16 אותיות אפשר לציירו כמרובע של 4 ואז האלכסון מימין לשמאל אותיות </w:t>
      </w:r>
      <w:r w:rsidRPr="000E5B6B">
        <w:rPr>
          <w:rStyle w:val="Gematria"/>
          <w:rFonts w:hint="cs"/>
          <w:rtl/>
        </w:rPr>
        <w:t>עב</w:t>
      </w:r>
      <w:r w:rsidRPr="000E5B6B">
        <w:rPr>
          <w:rFonts w:hint="cs"/>
          <w:rtl/>
        </w:rPr>
        <w:t>-</w:t>
      </w:r>
      <w:r w:rsidRPr="000E5B6B">
        <w:rPr>
          <w:rStyle w:val="Gematria"/>
          <w:rFonts w:hint="cs"/>
          <w:rtl/>
        </w:rPr>
        <w:t>בן</w:t>
      </w:r>
      <w:r w:rsidRPr="000E5B6B">
        <w:rPr>
          <w:rFonts w:hint="cs"/>
          <w:rtl/>
        </w:rPr>
        <w:t xml:space="preserve">, רמז ל"אבא [שם </w:t>
      </w:r>
      <w:r w:rsidRPr="000E5B6B">
        <w:rPr>
          <w:rStyle w:val="Gematria"/>
          <w:rFonts w:hint="cs"/>
          <w:rtl/>
        </w:rPr>
        <w:t>עב</w:t>
      </w:r>
      <w:r w:rsidRPr="000E5B6B">
        <w:rPr>
          <w:rFonts w:hint="cs"/>
          <w:rtl/>
        </w:rPr>
        <w:t xml:space="preserve">] יסד ברתא [שם </w:t>
      </w:r>
      <w:r w:rsidRPr="000E5B6B">
        <w:rPr>
          <w:rStyle w:val="Gematria"/>
          <w:rFonts w:hint="cs"/>
          <w:rtl/>
        </w:rPr>
        <w:t>בן</w:t>
      </w:r>
      <w:r w:rsidRPr="000E5B6B">
        <w:rPr>
          <w:rFonts w:hint="cs"/>
          <w:rtl/>
        </w:rPr>
        <w:t xml:space="preserve">]"; אבא כנגד חכמת החשבון (שהיא כמבואר במאמר "המכללה התורנית" כנגד ספירת החכמה) וברתא סוד כנסת ישראל, הרעיה עליה נאמר "עיניך ברכות בחשבון". </w:t>
      </w:r>
    </w:p>
    <w:p w14:paraId="4089B2D2" w14:textId="77777777" w:rsidR="00F14875" w:rsidRPr="000E5B6B" w:rsidRDefault="00F14875" w:rsidP="00F14875">
      <w:pPr>
        <w:rPr>
          <w:rFonts w:hint="cs"/>
          <w:rtl/>
        </w:rPr>
      </w:pPr>
      <w:r w:rsidRPr="000E5B6B">
        <w:rPr>
          <w:rFonts w:hint="cs"/>
          <w:rtl/>
        </w:rPr>
        <w:t>ערך ראשי וסופי התבות בביטוי "עיניך ברכות בחשבון" (</w:t>
      </w:r>
      <w:r w:rsidRPr="000E5B6B">
        <w:rPr>
          <w:rStyle w:val="Gematria"/>
          <w:rFonts w:hint="cs"/>
          <w:rtl/>
        </w:rPr>
        <w:t>עךבתבן</w:t>
      </w:r>
      <w:r w:rsidRPr="000E5B6B">
        <w:rPr>
          <w:rFonts w:hint="cs"/>
          <w:rtl/>
        </w:rPr>
        <w:t xml:space="preserve">) עולה 544 = 8 פעמים </w:t>
      </w:r>
      <w:r w:rsidRPr="000E5B6B">
        <w:rPr>
          <w:rStyle w:val="Gematria"/>
          <w:rFonts w:hint="cs"/>
          <w:rtl/>
        </w:rPr>
        <w:t>חיים</w:t>
      </w:r>
      <w:r w:rsidRPr="000E5B6B">
        <w:rPr>
          <w:rFonts w:hint="cs"/>
          <w:rtl/>
        </w:rPr>
        <w:t>. יוצא שערך האותיות האמצעיות (</w:t>
      </w:r>
      <w:r w:rsidRPr="000E5B6B">
        <w:rPr>
          <w:rStyle w:val="Gematria"/>
          <w:rFonts w:hint="cs"/>
          <w:rtl/>
        </w:rPr>
        <w:t>ינירכוחשבו</w:t>
      </w:r>
      <w:r w:rsidRPr="000E5B6B">
        <w:rPr>
          <w:rFonts w:hint="cs"/>
          <w:rtl/>
        </w:rPr>
        <w:t xml:space="preserve">) עולה 612 = 9 פעמים </w:t>
      </w:r>
      <w:r w:rsidRPr="000E5B6B">
        <w:rPr>
          <w:rStyle w:val="Gematria"/>
          <w:rFonts w:hint="cs"/>
          <w:rtl/>
        </w:rPr>
        <w:t>חיים</w:t>
      </w:r>
      <w:r w:rsidRPr="000E5B6B">
        <w:rPr>
          <w:rFonts w:hint="cs"/>
          <w:rtl/>
        </w:rPr>
        <w:t xml:space="preserve">, וממילא הביטוי כולו עולה </w:t>
      </w:r>
      <w:r w:rsidRPr="000E5B6B">
        <w:rPr>
          <w:rStyle w:val="Gematria"/>
          <w:rFonts w:hint="cs"/>
          <w:rtl/>
        </w:rPr>
        <w:t>טוב</w:t>
      </w:r>
      <w:r w:rsidRPr="000E5B6B">
        <w:rPr>
          <w:rFonts w:hint="cs"/>
          <w:rtl/>
        </w:rPr>
        <w:t xml:space="preserve"> פעמים </w:t>
      </w:r>
      <w:r w:rsidRPr="000E5B6B">
        <w:rPr>
          <w:rStyle w:val="Gematria"/>
          <w:rFonts w:hint="cs"/>
          <w:rtl/>
        </w:rPr>
        <w:t>חיים</w:t>
      </w:r>
      <w:r w:rsidRPr="000E5B6B">
        <w:rPr>
          <w:rFonts w:hint="cs"/>
          <w:rtl/>
        </w:rPr>
        <w:t>.</w:t>
      </w:r>
    </w:p>
    <w:p w14:paraId="7D9E09D6" w14:textId="77777777" w:rsidR="00F14875" w:rsidRPr="000E5B6B" w:rsidRDefault="00F14875" w:rsidP="00F14875">
      <w:pPr>
        <w:rPr>
          <w:rFonts w:hint="cs"/>
          <w:rtl/>
        </w:rPr>
      </w:pPr>
      <w:r w:rsidRPr="000E5B6B">
        <w:rPr>
          <w:rFonts w:hint="cs"/>
          <w:rtl/>
        </w:rPr>
        <w:t>ולסיום, תקותנו ותפלתנו לפני הקב"ה שיסייע בעדינו ובעד הרב י"נ ובעד כל שאר תלמידיו י"נ העוסקים בהוצאת תורתו לאור לגמור עוד ספרים הרבה ולזכות יחד עם כל בית ישראל בראית התגשמות חזון הנביאים: "</w:t>
      </w:r>
      <w:r w:rsidRPr="000E5B6B">
        <w:rPr>
          <w:rFonts w:hint="eastAsia"/>
          <w:rtl/>
        </w:rPr>
        <w:t>אחר</w:t>
      </w:r>
      <w:r w:rsidRPr="000E5B6B">
        <w:rPr>
          <w:rtl/>
        </w:rPr>
        <w:t xml:space="preserve"> </w:t>
      </w:r>
      <w:r w:rsidRPr="000E5B6B">
        <w:rPr>
          <w:rFonts w:hint="eastAsia"/>
          <w:rtl/>
        </w:rPr>
        <w:t>ישבו</w:t>
      </w:r>
      <w:r w:rsidRPr="000E5B6B">
        <w:rPr>
          <w:rtl/>
        </w:rPr>
        <w:t xml:space="preserve"> </w:t>
      </w:r>
      <w:r w:rsidRPr="000E5B6B">
        <w:rPr>
          <w:rFonts w:hint="eastAsia"/>
          <w:rtl/>
        </w:rPr>
        <w:t>בני</w:t>
      </w:r>
      <w:r w:rsidRPr="000E5B6B">
        <w:rPr>
          <w:rtl/>
        </w:rPr>
        <w:t xml:space="preserve"> </w:t>
      </w:r>
      <w:r w:rsidRPr="000E5B6B">
        <w:rPr>
          <w:rFonts w:hint="eastAsia"/>
          <w:rtl/>
        </w:rPr>
        <w:t>ישראל</w:t>
      </w:r>
      <w:r w:rsidRPr="000E5B6B">
        <w:rPr>
          <w:rtl/>
        </w:rPr>
        <w:t xml:space="preserve"> </w:t>
      </w:r>
      <w:r w:rsidRPr="000E5B6B">
        <w:rPr>
          <w:rFonts w:hint="eastAsia"/>
          <w:rtl/>
        </w:rPr>
        <w:t>ובקשו</w:t>
      </w:r>
      <w:r w:rsidRPr="000E5B6B">
        <w:rPr>
          <w:rtl/>
        </w:rPr>
        <w:t xml:space="preserve"> </w:t>
      </w:r>
      <w:r w:rsidRPr="000E5B6B">
        <w:rPr>
          <w:rFonts w:hint="eastAsia"/>
          <w:rtl/>
        </w:rPr>
        <w:t>את</w:t>
      </w:r>
      <w:r w:rsidRPr="000E5B6B">
        <w:rPr>
          <w:rtl/>
        </w:rPr>
        <w:t xml:space="preserve"> </w:t>
      </w:r>
      <w:r w:rsidRPr="000E5B6B">
        <w:rPr>
          <w:rFonts w:hint="cs"/>
          <w:rtl/>
        </w:rPr>
        <w:t>הוי'</w:t>
      </w:r>
      <w:r w:rsidRPr="000E5B6B">
        <w:rPr>
          <w:rtl/>
        </w:rPr>
        <w:t xml:space="preserve"> </w:t>
      </w:r>
      <w:r w:rsidRPr="000E5B6B">
        <w:rPr>
          <w:rFonts w:hint="eastAsia"/>
          <w:rtl/>
        </w:rPr>
        <w:t>אל</w:t>
      </w:r>
      <w:r w:rsidRPr="000E5B6B">
        <w:rPr>
          <w:rFonts w:hint="cs"/>
          <w:rtl/>
        </w:rPr>
        <w:t>ק</w:t>
      </w:r>
      <w:r w:rsidRPr="000E5B6B">
        <w:rPr>
          <w:rFonts w:hint="eastAsia"/>
          <w:rtl/>
        </w:rPr>
        <w:t>יהם</w:t>
      </w:r>
      <w:r w:rsidRPr="000E5B6B">
        <w:rPr>
          <w:rtl/>
        </w:rPr>
        <w:t xml:space="preserve"> </w:t>
      </w:r>
      <w:r w:rsidRPr="000E5B6B">
        <w:rPr>
          <w:rFonts w:hint="eastAsia"/>
          <w:rtl/>
        </w:rPr>
        <w:t>ואת</w:t>
      </w:r>
      <w:r w:rsidRPr="000E5B6B">
        <w:rPr>
          <w:rtl/>
        </w:rPr>
        <w:t xml:space="preserve"> </w:t>
      </w:r>
      <w:r w:rsidRPr="000E5B6B">
        <w:rPr>
          <w:rFonts w:hint="eastAsia"/>
          <w:rtl/>
        </w:rPr>
        <w:t>דו</w:t>
      </w:r>
      <w:r w:rsidRPr="000E5B6B">
        <w:rPr>
          <w:rFonts w:hint="cs"/>
          <w:rtl/>
        </w:rPr>
        <w:t>י</w:t>
      </w:r>
      <w:r w:rsidRPr="000E5B6B">
        <w:rPr>
          <w:rFonts w:hint="eastAsia"/>
          <w:rtl/>
        </w:rPr>
        <w:t>ד</w:t>
      </w:r>
      <w:r w:rsidRPr="000E5B6B">
        <w:rPr>
          <w:rtl/>
        </w:rPr>
        <w:t xml:space="preserve"> </w:t>
      </w:r>
      <w:r w:rsidRPr="000E5B6B">
        <w:rPr>
          <w:rFonts w:hint="eastAsia"/>
          <w:rtl/>
        </w:rPr>
        <w:t>מלכם</w:t>
      </w:r>
      <w:r w:rsidRPr="000E5B6B">
        <w:rPr>
          <w:rtl/>
        </w:rPr>
        <w:t xml:space="preserve"> </w:t>
      </w:r>
      <w:r w:rsidRPr="000E5B6B">
        <w:rPr>
          <w:rFonts w:hint="eastAsia"/>
          <w:rtl/>
        </w:rPr>
        <w:t>ופחדו</w:t>
      </w:r>
      <w:r w:rsidRPr="000E5B6B">
        <w:rPr>
          <w:rtl/>
        </w:rPr>
        <w:t xml:space="preserve"> </w:t>
      </w:r>
      <w:r w:rsidRPr="000E5B6B">
        <w:rPr>
          <w:rFonts w:hint="eastAsia"/>
          <w:rtl/>
        </w:rPr>
        <w:t>אל</w:t>
      </w:r>
      <w:r w:rsidRPr="000E5B6B">
        <w:rPr>
          <w:rtl/>
        </w:rPr>
        <w:t xml:space="preserve"> </w:t>
      </w:r>
      <w:r w:rsidRPr="000E5B6B">
        <w:rPr>
          <w:rFonts w:hint="cs"/>
          <w:rtl/>
        </w:rPr>
        <w:t>הוי'</w:t>
      </w:r>
      <w:r w:rsidRPr="000E5B6B">
        <w:rPr>
          <w:rtl/>
        </w:rPr>
        <w:t xml:space="preserve"> </w:t>
      </w:r>
      <w:r w:rsidRPr="000E5B6B">
        <w:rPr>
          <w:rFonts w:hint="eastAsia"/>
          <w:rtl/>
        </w:rPr>
        <w:t>ואל</w:t>
      </w:r>
      <w:r w:rsidRPr="000E5B6B">
        <w:rPr>
          <w:rtl/>
        </w:rPr>
        <w:t xml:space="preserve"> </w:t>
      </w:r>
      <w:r w:rsidRPr="000E5B6B">
        <w:rPr>
          <w:rFonts w:hint="eastAsia"/>
          <w:rtl/>
        </w:rPr>
        <w:t>טובו</w:t>
      </w:r>
      <w:r w:rsidRPr="000E5B6B">
        <w:rPr>
          <w:rtl/>
        </w:rPr>
        <w:t xml:space="preserve"> </w:t>
      </w:r>
      <w:r w:rsidRPr="000E5B6B">
        <w:rPr>
          <w:rFonts w:hint="eastAsia"/>
          <w:rtl/>
        </w:rPr>
        <w:t>באחרית</w:t>
      </w:r>
      <w:r w:rsidRPr="000E5B6B">
        <w:rPr>
          <w:rtl/>
        </w:rPr>
        <w:t xml:space="preserve"> </w:t>
      </w:r>
      <w:r w:rsidRPr="000E5B6B">
        <w:rPr>
          <w:rFonts w:hint="eastAsia"/>
          <w:rtl/>
        </w:rPr>
        <w:t>ה</w:t>
      </w:r>
      <w:r w:rsidRPr="000E5B6B">
        <w:rPr>
          <w:rFonts w:hint="cs"/>
          <w:rtl/>
        </w:rPr>
        <w:t>ימים"</w:t>
      </w:r>
      <w:r w:rsidRPr="000E5B6B">
        <w:rPr>
          <w:rStyle w:val="a8"/>
          <w:rtl/>
        </w:rPr>
        <w:endnoteReference w:id="22"/>
      </w:r>
      <w:r w:rsidRPr="000E5B6B">
        <w:rPr>
          <w:rFonts w:hint="cs"/>
          <w:rtl/>
        </w:rPr>
        <w:t xml:space="preserve">. </w:t>
      </w:r>
    </w:p>
    <w:p w14:paraId="32EC57FF" w14:textId="77777777" w:rsidR="00F14875" w:rsidRPr="000E5B6B" w:rsidRDefault="00F14875" w:rsidP="00F14875">
      <w:pPr>
        <w:spacing w:before="240"/>
        <w:jc w:val="right"/>
        <w:rPr>
          <w:rFonts w:hint="cs"/>
          <w:rtl/>
        </w:rPr>
      </w:pPr>
      <w:r w:rsidRPr="000E5B6B">
        <w:rPr>
          <w:rFonts w:hint="cs"/>
          <w:rtl/>
        </w:rPr>
        <w:t>י שבט תש"ע</w:t>
      </w:r>
    </w:p>
    <w:p w14:paraId="2FF891DA" w14:textId="77777777" w:rsidR="00F14875" w:rsidRPr="000E5B6B" w:rsidRDefault="00F14875" w:rsidP="00F14875">
      <w:pPr>
        <w:jc w:val="right"/>
        <w:rPr>
          <w:rFonts w:hint="cs"/>
          <w:rtl/>
        </w:rPr>
      </w:pPr>
      <w:r w:rsidRPr="000E5B6B">
        <w:rPr>
          <w:rStyle w:val="Gematria"/>
          <w:rFonts w:hint="cs"/>
          <w:rtl/>
        </w:rPr>
        <w:t>ס</w:t>
      </w:r>
      <w:r w:rsidRPr="000E5B6B">
        <w:rPr>
          <w:rFonts w:hint="cs"/>
          <w:rtl/>
        </w:rPr>
        <w:t xml:space="preserve"> שנה להסתלקות כ"ק אדמו"ר הריי"ץ</w:t>
      </w:r>
    </w:p>
    <w:p w14:paraId="6E002538" w14:textId="77777777" w:rsidR="00F14875" w:rsidRPr="000E5B6B" w:rsidRDefault="00F14875" w:rsidP="00F14875">
      <w:pPr>
        <w:jc w:val="right"/>
        <w:rPr>
          <w:rFonts w:hint="cs"/>
          <w:rtl/>
        </w:rPr>
      </w:pPr>
      <w:r w:rsidRPr="000E5B6B">
        <w:rPr>
          <w:rFonts w:hint="cs"/>
          <w:rtl/>
        </w:rPr>
        <w:t>עיה"ק ירושלים תובב"א</w:t>
      </w:r>
    </w:p>
    <w:p w14:paraId="7C4CE19B" w14:textId="2B29500C" w:rsidR="007711AC" w:rsidRDefault="007711AC" w:rsidP="00F14875">
      <w:bookmarkStart w:id="7" w:name="_GoBack"/>
      <w:bookmarkEnd w:id="7"/>
    </w:p>
    <w:sectPr w:rsidR="007711AC"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6038" w14:textId="77777777" w:rsidR="009A74B3" w:rsidRDefault="009A74B3" w:rsidP="00F14875">
      <w:pPr>
        <w:spacing w:before="0" w:after="0" w:line="240" w:lineRule="auto"/>
      </w:pPr>
      <w:r>
        <w:separator/>
      </w:r>
    </w:p>
  </w:endnote>
  <w:endnote w:type="continuationSeparator" w:id="0">
    <w:p w14:paraId="216D9B35" w14:textId="77777777" w:rsidR="009A74B3" w:rsidRDefault="009A74B3" w:rsidP="00F14875">
      <w:pPr>
        <w:spacing w:before="0" w:after="0" w:line="240" w:lineRule="auto"/>
      </w:pPr>
      <w:r>
        <w:continuationSeparator/>
      </w:r>
    </w:p>
  </w:endnote>
  <w:endnote w:id="1">
    <w:p w14:paraId="319ABFB7" w14:textId="77777777" w:rsidR="00F14875" w:rsidRDefault="00F14875" w:rsidP="00F14875">
      <w:pPr>
        <w:pStyle w:val="a6"/>
        <w:rPr>
          <w:rFonts w:hint="cs"/>
          <w:rtl/>
        </w:rPr>
      </w:pPr>
      <w:r w:rsidRPr="00D36A0A">
        <w:endnoteRef/>
      </w:r>
      <w:r>
        <w:rPr>
          <w:rFonts w:hint="cs"/>
          <w:rtl/>
        </w:rPr>
        <w:t xml:space="preserve">. </w:t>
      </w:r>
      <w:r>
        <w:tab/>
      </w:r>
      <w:r>
        <w:rPr>
          <w:rFonts w:hint="cs"/>
          <w:rtl/>
        </w:rPr>
        <w:t>אבות</w:t>
      </w:r>
      <w:r>
        <w:rPr>
          <w:rFonts w:hint="cs"/>
        </w:rPr>
        <w:t xml:space="preserve"> </w:t>
      </w:r>
      <w:r>
        <w:rPr>
          <w:rFonts w:hint="cs"/>
          <w:rtl/>
        </w:rPr>
        <w:t>ג, חי.</w:t>
      </w:r>
    </w:p>
  </w:endnote>
  <w:endnote w:id="2">
    <w:p w14:paraId="18B98AFA" w14:textId="77777777" w:rsidR="00F14875" w:rsidRDefault="00F14875" w:rsidP="00F14875">
      <w:pPr>
        <w:pStyle w:val="a6"/>
        <w:rPr>
          <w:rFonts w:hint="cs"/>
          <w:rtl/>
        </w:rPr>
      </w:pPr>
      <w:r w:rsidRPr="00D36A0A">
        <w:endnoteRef/>
      </w:r>
      <w:r>
        <w:rPr>
          <w:rFonts w:hint="cs"/>
          <w:rtl/>
        </w:rPr>
        <w:t>.</w:t>
      </w:r>
      <w:r>
        <w:rPr>
          <w:rFonts w:hint="cs"/>
          <w:rtl/>
        </w:rPr>
        <w:tab/>
        <w:t xml:space="preserve">על בעית המדידה בעולם העתיק והרקע הגיאומטרי שלה אצל היונים ראה אצל </w:t>
      </w:r>
      <w:r>
        <w:t>O.</w:t>
      </w:r>
      <w:r w:rsidRPr="00ED4EC8">
        <w:rPr>
          <w:rFonts w:hint="cs"/>
        </w:rPr>
        <w:t> </w:t>
      </w:r>
      <w:r>
        <w:t xml:space="preserve">Neugebauer, </w:t>
      </w:r>
      <w:r w:rsidRPr="002F3EE9">
        <w:rPr>
          <w:i/>
          <w:iCs/>
        </w:rPr>
        <w:t>The Exact Sciences in Antiquity</w:t>
      </w:r>
      <w:r>
        <w:rPr>
          <w:rFonts w:hint="cs"/>
          <w:rtl/>
        </w:rPr>
        <w:t>, ע' 149 והלאה.</w:t>
      </w:r>
    </w:p>
  </w:endnote>
  <w:endnote w:id="3">
    <w:p w14:paraId="211554D7" w14:textId="77777777" w:rsidR="00F14875" w:rsidRDefault="00F14875" w:rsidP="00F14875">
      <w:pPr>
        <w:pStyle w:val="a6"/>
        <w:rPr>
          <w:rFonts w:hint="cs"/>
        </w:rPr>
      </w:pPr>
      <w:r w:rsidRPr="00D36A0A">
        <w:endnoteRef/>
      </w:r>
      <w:r>
        <w:rPr>
          <w:rFonts w:hint="cs"/>
          <w:rtl/>
        </w:rPr>
        <w:t xml:space="preserve">. </w:t>
      </w:r>
      <w:r>
        <w:rPr>
          <w:rFonts w:hint="cs"/>
          <w:rtl/>
        </w:rPr>
        <w:tab/>
        <w:t>יסודות התשבורת הופיעו במצרים ובבבל העתיקות, מאות רבות לפני התפתחות החכמה היונית. אולם, אין כל ספק שאת מיצוי התשבורת כיסוד למדע בכלל מוצאים אנו אצל היונים (ראה בהרחבה אצל שמואל סמבורסקי, חוקות שמים וארץ, פרק ב).</w:t>
      </w:r>
    </w:p>
  </w:endnote>
  <w:endnote w:id="4">
    <w:p w14:paraId="4A64828A" w14:textId="77777777" w:rsidR="00F14875" w:rsidRDefault="00F14875" w:rsidP="00F14875">
      <w:pPr>
        <w:pStyle w:val="a6"/>
        <w:rPr>
          <w:rFonts w:hint="cs"/>
        </w:rPr>
      </w:pPr>
      <w:r w:rsidRPr="00D36A0A">
        <w:endnoteRef/>
      </w:r>
      <w:r>
        <w:rPr>
          <w:rFonts w:hint="cs"/>
          <w:rtl/>
        </w:rPr>
        <w:t xml:space="preserve">. </w:t>
      </w:r>
      <w:r>
        <w:rPr>
          <w:rFonts w:hint="cs"/>
          <w:rtl/>
        </w:rPr>
        <w:tab/>
        <w:t>ראה הוריות י, א שרבי יהושע העיד עליו ושיבחו בפני רבן גמליאל שהוא חכם גדול (כמו גם חברו רבי יוחנן בן גודגדא) היודע לשער כמה טפות מים יש בים.</w:t>
      </w:r>
    </w:p>
  </w:endnote>
  <w:endnote w:id="5">
    <w:p w14:paraId="0CF0B816" w14:textId="77777777" w:rsidR="00F14875" w:rsidRDefault="00F14875" w:rsidP="00F14875">
      <w:pPr>
        <w:pStyle w:val="a6"/>
        <w:rPr>
          <w:rFonts w:hint="cs"/>
        </w:rPr>
      </w:pPr>
      <w:r w:rsidRPr="00D36A0A">
        <w:endnoteRef/>
      </w:r>
      <w:r>
        <w:rPr>
          <w:rFonts w:hint="cs"/>
          <w:rtl/>
        </w:rPr>
        <w:t>.</w:t>
      </w:r>
      <w:r>
        <w:rPr>
          <w:rFonts w:hint="cs"/>
          <w:rtl/>
        </w:rPr>
        <w:tab/>
        <w:t>כפי שהתבטא פעם אחד המתמטיקאים הגדולים בכל הזמנים, קרל פרידריך גאוס (1777-1855): "המתמטיקה היא מלכת החכמות הטבעיות, ותאוריית המספרים היא מלכת המתמטיקה".</w:t>
      </w:r>
    </w:p>
  </w:endnote>
  <w:endnote w:id="6">
    <w:p w14:paraId="09D2D034" w14:textId="77777777" w:rsidR="00F14875" w:rsidRDefault="00F14875" w:rsidP="00F14875">
      <w:pPr>
        <w:pStyle w:val="a6"/>
        <w:rPr>
          <w:rFonts w:hint="cs"/>
        </w:rPr>
      </w:pPr>
      <w:r w:rsidRPr="00D36A0A">
        <w:endnoteRef/>
      </w:r>
      <w:r>
        <w:rPr>
          <w:rFonts w:hint="cs"/>
          <w:rtl/>
        </w:rPr>
        <w:t xml:space="preserve">. </w:t>
      </w:r>
      <w:r>
        <w:rPr>
          <w:rFonts w:hint="cs"/>
          <w:rtl/>
        </w:rPr>
        <w:tab/>
        <w:t xml:space="preserve">פירושו: "הן הן גופי הלכות </w:t>
      </w:r>
      <w:r>
        <w:rPr>
          <w:rtl/>
        </w:rPr>
        <w:t>–</w:t>
      </w:r>
      <w:r>
        <w:rPr>
          <w:rFonts w:hint="cs"/>
          <w:rtl/>
        </w:rPr>
        <w:t xml:space="preserve"> עיקר תורה שבעל פה, שמקבלים עליה שכר. תקופות </w:t>
      </w:r>
      <w:r>
        <w:rPr>
          <w:rtl/>
        </w:rPr>
        <w:t>–</w:t>
      </w:r>
      <w:r>
        <w:rPr>
          <w:rFonts w:hint="cs"/>
          <w:rtl/>
        </w:rPr>
        <w:t xml:space="preserve"> ענין מהלך המזלות. וגמטריאות </w:t>
      </w:r>
      <w:r>
        <w:rPr>
          <w:rtl/>
        </w:rPr>
        <w:t>–</w:t>
      </w:r>
      <w:r>
        <w:rPr>
          <w:rFonts w:hint="cs"/>
          <w:rtl/>
        </w:rPr>
        <w:t xml:space="preserve"> חשבון האותיות. פרפראות לחכמה </w:t>
      </w:r>
      <w:r>
        <w:rPr>
          <w:rtl/>
        </w:rPr>
        <w:t>–</w:t>
      </w:r>
      <w:r>
        <w:rPr>
          <w:rFonts w:hint="cs"/>
          <w:rtl/>
        </w:rPr>
        <w:t xml:space="preserve"> כמו הפרפראות שרגילין לאכול בסוף הסעודה לקנוח דרך תענוג, כך החכמות הללו מכבדות את בעליהן בעיני הבריות".</w:t>
      </w:r>
    </w:p>
  </w:endnote>
  <w:endnote w:id="7">
    <w:p w14:paraId="778A14CF" w14:textId="77777777" w:rsidR="00F14875" w:rsidRPr="00B20376" w:rsidRDefault="00F14875" w:rsidP="00F14875">
      <w:pPr>
        <w:pStyle w:val="a6"/>
        <w:rPr>
          <w:rFonts w:hint="cs"/>
        </w:rPr>
      </w:pPr>
      <w:r w:rsidRPr="004E7FF5">
        <w:endnoteRef/>
      </w:r>
      <w:r>
        <w:rPr>
          <w:rFonts w:hint="cs"/>
          <w:rtl/>
        </w:rPr>
        <w:t>.</w:t>
      </w:r>
      <w:r>
        <w:rPr>
          <w:rFonts w:hint="cs"/>
          <w:rtl/>
        </w:rPr>
        <w:tab/>
        <w:t>והנה, הביטוי "</w:t>
      </w:r>
      <w:r w:rsidRPr="00B20376">
        <w:rPr>
          <w:rStyle w:val="Gematriafrank"/>
          <w:rFonts w:hint="cs"/>
          <w:b/>
          <w:rtl/>
        </w:rPr>
        <w:t>חכמה גדולה</w:t>
      </w:r>
      <w:r>
        <w:rPr>
          <w:rFonts w:hint="cs"/>
          <w:rtl/>
        </w:rPr>
        <w:t>" בעצמו עולה מספר מרובע, 121 = 11</w:t>
      </w:r>
      <w:r w:rsidRPr="00B20376">
        <w:rPr>
          <w:rFonts w:hint="cs"/>
          <w:vertAlign w:val="superscript"/>
          <w:rtl/>
        </w:rPr>
        <w:t>2</w:t>
      </w:r>
      <w:r>
        <w:rPr>
          <w:rFonts w:hint="cs"/>
          <w:rtl/>
        </w:rPr>
        <w:t xml:space="preserve"> רמז לחשיבותם של מספרים צורניים בחכמת המספר התורנית, כפי שיובהר בהקדמה. ראשי התבות של הביטוי, </w:t>
      </w:r>
      <w:r w:rsidRPr="008137B4">
        <w:rPr>
          <w:rStyle w:val="Gematriafrank"/>
          <w:rFonts w:hint="cs"/>
          <w:b/>
          <w:rtl/>
        </w:rPr>
        <w:t>חג</w:t>
      </w:r>
      <w:r>
        <w:rPr>
          <w:rFonts w:hint="cs"/>
          <w:rtl/>
        </w:rPr>
        <w:t xml:space="preserve"> = 11, השרש של 121. ועוד, חג ברבוע פרטי, היינו </w:t>
      </w:r>
      <w:r w:rsidRPr="008137B4">
        <w:rPr>
          <w:rStyle w:val="Gematriafrank"/>
          <w:rFonts w:hint="cs"/>
          <w:b/>
          <w:rtl/>
        </w:rPr>
        <w:t>ח</w:t>
      </w:r>
      <w:r>
        <w:rPr>
          <w:rFonts w:hint="cs"/>
          <w:rtl/>
        </w:rPr>
        <w:t xml:space="preserve"> ברבוע (64 = 8</w:t>
      </w:r>
      <w:r w:rsidRPr="008137B4">
        <w:rPr>
          <w:rFonts w:hint="cs"/>
          <w:vertAlign w:val="superscript"/>
          <w:rtl/>
        </w:rPr>
        <w:t>2</w:t>
      </w:r>
      <w:r>
        <w:rPr>
          <w:rFonts w:hint="cs"/>
          <w:rtl/>
        </w:rPr>
        <w:t xml:space="preserve">) ועוד </w:t>
      </w:r>
      <w:r w:rsidRPr="008137B4">
        <w:rPr>
          <w:rStyle w:val="Gematriafrank"/>
          <w:rFonts w:hint="cs"/>
          <w:b/>
          <w:rtl/>
        </w:rPr>
        <w:t>ג</w:t>
      </w:r>
      <w:r>
        <w:rPr>
          <w:rFonts w:hint="cs"/>
          <w:rtl/>
        </w:rPr>
        <w:t xml:space="preserve"> ברבוע (9 = 3</w:t>
      </w:r>
      <w:r w:rsidRPr="008137B4">
        <w:rPr>
          <w:rFonts w:hint="cs"/>
          <w:vertAlign w:val="superscript"/>
          <w:rtl/>
        </w:rPr>
        <w:t>2</w:t>
      </w:r>
      <w:r>
        <w:rPr>
          <w:rFonts w:hint="cs"/>
          <w:rtl/>
        </w:rPr>
        <w:t xml:space="preserve">), עולה 73 או </w:t>
      </w:r>
      <w:r w:rsidRPr="008137B4">
        <w:rPr>
          <w:rStyle w:val="Gematriafrank"/>
          <w:rFonts w:hint="cs"/>
          <w:b/>
          <w:rtl/>
        </w:rPr>
        <w:t>חכמה</w:t>
      </w:r>
      <w:r>
        <w:rPr>
          <w:rFonts w:hint="cs"/>
          <w:rtl/>
        </w:rPr>
        <w:t xml:space="preserve">! ולתוספת תענוג, כתיבת חכמה במילוי יודין (בחינת ספירת החכמה, כנודע בכתבי האריז"ל) נותן </w:t>
      </w:r>
      <w:r w:rsidRPr="00CF04E5">
        <w:rPr>
          <w:rStyle w:val="Gematriafrank"/>
          <w:rFonts w:hint="cs"/>
          <w:b/>
          <w:rtl/>
        </w:rPr>
        <w:t>חית כף מם הי</w:t>
      </w:r>
      <w:r>
        <w:rPr>
          <w:rFonts w:hint="cs"/>
          <w:rtl/>
        </w:rPr>
        <w:t xml:space="preserve"> שעולה 613! ואילו הביטוי כולו במילוי יודין, </w:t>
      </w:r>
      <w:r w:rsidRPr="00CF04E5">
        <w:rPr>
          <w:rStyle w:val="Gematriafrank"/>
          <w:rFonts w:hint="cs"/>
          <w:b/>
          <w:rtl/>
        </w:rPr>
        <w:t>חית כף מם הי גימל דלת ויו למד הי</w:t>
      </w:r>
      <w:r>
        <w:rPr>
          <w:rFonts w:hint="cs"/>
          <w:rtl/>
        </w:rPr>
        <w:t xml:space="preserve">, עולה 1241 כפולה של </w:t>
      </w:r>
      <w:r w:rsidRPr="00CF04E5">
        <w:rPr>
          <w:rStyle w:val="Gematriafrank"/>
          <w:rFonts w:hint="cs"/>
          <w:b/>
          <w:rtl/>
        </w:rPr>
        <w:t>חכמה</w:t>
      </w:r>
      <w:r>
        <w:rPr>
          <w:rFonts w:hint="cs"/>
          <w:rtl/>
        </w:rPr>
        <w:t xml:space="preserve">: 1241 = 73 </w:t>
      </w:r>
      <w:r w:rsidRPr="00F336CE">
        <w:rPr>
          <w:rFonts w:ascii="Times New Roman" w:hAnsi="Times New Roman" w:cs="Times New Roman" w:hint="cs"/>
          <w:position w:val="-2"/>
          <w:rtl/>
        </w:rPr>
        <w:t>∙</w:t>
      </w:r>
      <w:r>
        <w:rPr>
          <w:rFonts w:hint="cs"/>
          <w:rtl/>
        </w:rPr>
        <w:t xml:space="preserve"> 17, או </w:t>
      </w:r>
      <w:r w:rsidRPr="00CF04E5">
        <w:rPr>
          <w:rStyle w:val="Gematriafrank"/>
          <w:rFonts w:hint="cs"/>
          <w:b/>
          <w:rtl/>
        </w:rPr>
        <w:t>טוב</w:t>
      </w:r>
      <w:r>
        <w:rPr>
          <w:rFonts w:hint="cs"/>
          <w:rtl/>
        </w:rPr>
        <w:t xml:space="preserve"> פעמים </w:t>
      </w:r>
      <w:r w:rsidRPr="00CF04E5">
        <w:rPr>
          <w:rStyle w:val="Gematriafrank"/>
          <w:rFonts w:hint="cs"/>
          <w:b/>
          <w:rtl/>
        </w:rPr>
        <w:t>חכמה</w:t>
      </w:r>
      <w:r>
        <w:rPr>
          <w:rFonts w:hint="cs"/>
          <w:rtl/>
        </w:rPr>
        <w:t>.</w:t>
      </w:r>
    </w:p>
  </w:endnote>
  <w:endnote w:id="8">
    <w:p w14:paraId="074D32B4" w14:textId="77777777" w:rsidR="00F14875" w:rsidRDefault="00F14875" w:rsidP="00F14875">
      <w:pPr>
        <w:pStyle w:val="a6"/>
        <w:rPr>
          <w:rFonts w:hint="cs"/>
          <w:rtl/>
        </w:rPr>
      </w:pPr>
      <w:r w:rsidRPr="00161112">
        <w:endnoteRef/>
      </w:r>
      <w:r>
        <w:rPr>
          <w:rFonts w:hint="cs"/>
          <w:rtl/>
        </w:rPr>
        <w:t>.</w:t>
      </w:r>
      <w:r>
        <w:rPr>
          <w:rFonts w:hint="cs"/>
          <w:rtl/>
        </w:rPr>
        <w:tab/>
        <w:t>בדוגמא מופלאה של יחס עצמי, כבר כתב הפענח רזא שערך המלים "</w:t>
      </w:r>
      <w:r w:rsidRPr="00161112">
        <w:rPr>
          <w:rStyle w:val="Gematriafrank"/>
          <w:rFonts w:hint="cs"/>
          <w:b/>
          <w:rtl/>
        </w:rPr>
        <w:t>כי לא דבר רק הוא מכם</w:t>
      </w:r>
      <w:r>
        <w:rPr>
          <w:rFonts w:hint="cs"/>
          <w:rtl/>
        </w:rPr>
        <w:t xml:space="preserve">" (דברים לב, מז) </w:t>
      </w:r>
      <w:r>
        <w:rPr>
          <w:rtl/>
        </w:rPr>
        <w:t>–</w:t>
      </w:r>
      <w:r>
        <w:rPr>
          <w:rFonts w:hint="cs"/>
          <w:rtl/>
        </w:rPr>
        <w:t xml:space="preserve"> אותם דרשו רז"ל "ואם ריק הוא, מכם הוא ריק" </w:t>
      </w:r>
      <w:r>
        <w:rPr>
          <w:rtl/>
        </w:rPr>
        <w:t>–</w:t>
      </w:r>
      <w:r>
        <w:rPr>
          <w:rFonts w:hint="cs"/>
          <w:rtl/>
        </w:rPr>
        <w:t xml:space="preserve"> עולה בדיוק </w:t>
      </w:r>
      <w:r w:rsidRPr="00161112">
        <w:rPr>
          <w:rStyle w:val="Gematriafrank"/>
          <w:rFonts w:hint="cs"/>
          <w:b/>
          <w:rtl/>
        </w:rPr>
        <w:t>גימטריאות</w:t>
      </w:r>
      <w:r>
        <w:rPr>
          <w:rFonts w:hint="cs"/>
          <w:rtl/>
        </w:rPr>
        <w:t>! והנה, דרשת רז"ל "ואם ריק הוא, מכם הוא ריק" מובאת מספר פעמים בתלמוד ירושלמי בשם רבי מנא. כידוע הירושלמי נחשב למוחין דאבא הפרצוף המקביל לספירת החכמה, מקום החשבון ותורת ארץ ישראל, כמבואר בארוכה בקונטרס "המכללה התורנית" של מו"ר.</w:t>
      </w:r>
    </w:p>
  </w:endnote>
  <w:endnote w:id="9">
    <w:p w14:paraId="379ECD47" w14:textId="77777777" w:rsidR="00F14875" w:rsidRDefault="00F14875" w:rsidP="00F14875">
      <w:pPr>
        <w:pStyle w:val="a6"/>
        <w:rPr>
          <w:rFonts w:hint="cs"/>
        </w:rPr>
      </w:pPr>
      <w:r w:rsidRPr="00941628">
        <w:endnoteRef/>
      </w:r>
      <w:r>
        <w:rPr>
          <w:rFonts w:hint="cs"/>
          <w:rtl/>
        </w:rPr>
        <w:t>.</w:t>
      </w:r>
      <w:r>
        <w:rPr>
          <w:rFonts w:hint="cs"/>
          <w:rtl/>
        </w:rPr>
        <w:tab/>
        <w:t xml:space="preserve">בספר מעין החכמה המיוחס למשה רבינו ע"ה מחולקים צורות הפירוש הלשוני של מלות התורה לחמש קטיגוריות: תקון, צרוף, מאמר, מכלול וחשבון. חמש אלה מקבילות לספירות כתר, חכמה, בינה, תפארת ומלכות, וממילא יוצא שהחשבון (גימטריא) כנגד ספירת המלכות. כידוע יש קשר מיוחד בין ספירות החכמה (מקור השכל המתמטי) ובין ספירת המלכות, הרמוז מאמר הזהר "אבא [חכמה] יסד ברתא [מלכות]". והנה, מתגלה כאן קשר נוסף בין הגימטריא והחשבון. אמנם, מבחינה לשונית אין קשר ישיר בין המילים היוניות מטרון (מדידה, כאמור) ומטרוניתא (נסיכה) אך על פי סוד יש לומר שרמוז כאן יחס שבין הגימטריא </w:t>
      </w:r>
      <w:r>
        <w:rPr>
          <w:rtl/>
        </w:rPr>
        <w:t>–</w:t>
      </w:r>
      <w:r>
        <w:rPr>
          <w:rFonts w:hint="cs"/>
          <w:rtl/>
        </w:rPr>
        <w:t xml:space="preserve"> המדידה המרחבית, הפירוש החשבוני בספר מעין החכמה </w:t>
      </w:r>
      <w:r>
        <w:rPr>
          <w:rtl/>
        </w:rPr>
        <w:t>–</w:t>
      </w:r>
      <w:r>
        <w:rPr>
          <w:rFonts w:hint="cs"/>
          <w:rtl/>
        </w:rPr>
        <w:t xml:space="preserve"> ובין המלכות הנקבית, המסומלת על ידי המטרוניתא. </w:t>
      </w:r>
    </w:p>
  </w:endnote>
  <w:endnote w:id="10">
    <w:p w14:paraId="6235E4DF" w14:textId="77777777" w:rsidR="00F14875" w:rsidRDefault="00F14875" w:rsidP="00F14875">
      <w:pPr>
        <w:pStyle w:val="a6"/>
        <w:rPr>
          <w:rFonts w:hint="cs"/>
        </w:rPr>
      </w:pPr>
      <w:r w:rsidRPr="00D36A0A">
        <w:endnoteRef/>
      </w:r>
      <w:r>
        <w:rPr>
          <w:rFonts w:hint="cs"/>
          <w:rtl/>
        </w:rPr>
        <w:t>.</w:t>
      </w:r>
      <w:r>
        <w:rPr>
          <w:rFonts w:hint="cs"/>
          <w:rtl/>
        </w:rPr>
        <w:tab/>
        <w:t>למרות שגם היונים, בהשאלה מהלשונות השמיות, ובראשן כמובן לשון הקדש, עשו שימוש בגימטריא במובן של חשבון אותיות, ואין כאן מקומו.</w:t>
      </w:r>
    </w:p>
  </w:endnote>
  <w:endnote w:id="11">
    <w:p w14:paraId="489A352C" w14:textId="77777777" w:rsidR="00F14875" w:rsidRDefault="00F14875" w:rsidP="00F14875">
      <w:pPr>
        <w:pStyle w:val="a6"/>
        <w:rPr>
          <w:rFonts w:hint="cs"/>
        </w:rPr>
      </w:pPr>
      <w:r w:rsidRPr="00D36A0A">
        <w:endnoteRef/>
      </w:r>
      <w:r>
        <w:rPr>
          <w:rFonts w:hint="cs"/>
          <w:rtl/>
        </w:rPr>
        <w:t>.</w:t>
      </w:r>
      <w:r>
        <w:rPr>
          <w:rFonts w:hint="cs"/>
          <w:rtl/>
        </w:rPr>
        <w:tab/>
        <w:t xml:space="preserve">ראה סמבורסקי, שם. וראה גם הערותיו הביבליוגרפיות החשובות של הרב דוד הכהן (הנזיר) בספרו קול הנבואה ע' כב-ג אודות דרך חשיבתו המשלית-תבניתית של פיתאגורס ומקורותיה אצל נביאי ישראל. </w:t>
      </w:r>
    </w:p>
  </w:endnote>
  <w:endnote w:id="12">
    <w:p w14:paraId="5EF6C3FB" w14:textId="77777777" w:rsidR="00F14875" w:rsidRDefault="00F14875" w:rsidP="00F14875">
      <w:pPr>
        <w:pStyle w:val="a6"/>
        <w:rPr>
          <w:rFonts w:hint="cs"/>
        </w:rPr>
      </w:pPr>
      <w:r w:rsidRPr="00D36A0A">
        <w:endnoteRef/>
      </w:r>
      <w:r>
        <w:rPr>
          <w:rFonts w:hint="cs"/>
          <w:rtl/>
        </w:rPr>
        <w:t>.</w:t>
      </w:r>
      <w:r>
        <w:rPr>
          <w:rFonts w:hint="cs"/>
          <w:rtl/>
        </w:rPr>
        <w:tab/>
        <w:t>נמצא אם כן שהגימטריא הפשוטה היא למעשה מספר צורני בממד אחד בלבד, וד"ל.</w:t>
      </w:r>
    </w:p>
  </w:endnote>
  <w:endnote w:id="13">
    <w:p w14:paraId="3BC95CB6" w14:textId="77777777" w:rsidR="00F14875" w:rsidRDefault="00F14875" w:rsidP="00F14875">
      <w:pPr>
        <w:pStyle w:val="a6"/>
        <w:rPr>
          <w:rFonts w:hint="cs"/>
        </w:rPr>
      </w:pPr>
      <w:r w:rsidRPr="00D36A0A">
        <w:endnoteRef/>
      </w:r>
      <w:r>
        <w:rPr>
          <w:rFonts w:hint="cs"/>
          <w:rtl/>
        </w:rPr>
        <w:t>.</w:t>
      </w:r>
      <w:r>
        <w:rPr>
          <w:rFonts w:hint="cs"/>
          <w:rtl/>
        </w:rPr>
        <w:tab/>
        <w:t>קדושין ל, א.</w:t>
      </w:r>
    </w:p>
  </w:endnote>
  <w:endnote w:id="14">
    <w:p w14:paraId="36F67481" w14:textId="77777777" w:rsidR="00F14875" w:rsidRPr="000F35C7" w:rsidRDefault="00F14875" w:rsidP="00F14875">
      <w:pPr>
        <w:pStyle w:val="a6"/>
        <w:rPr>
          <w:rFonts w:hint="cs"/>
          <w:rtl/>
        </w:rPr>
      </w:pPr>
      <w:r w:rsidRPr="00D36A0A">
        <w:endnoteRef/>
      </w:r>
      <w:r>
        <w:rPr>
          <w:rFonts w:hint="cs"/>
          <w:rtl/>
        </w:rPr>
        <w:t>.</w:t>
      </w:r>
      <w:r>
        <w:rPr>
          <w:rFonts w:hint="cs"/>
          <w:rtl/>
        </w:rPr>
        <w:tab/>
        <w:t>פיתוח מלא של המתמטיקה של המספרים הצורניים הבסיסיים יופיע בע"ה בסדרת ספרים מתוכננת באנגלית. ליסודות מתמטיים כלליים ראה</w:t>
      </w:r>
      <w:r>
        <w:t xml:space="preserve">John Conway and Richard Guy, </w:t>
      </w:r>
      <w:r w:rsidRPr="000F35C7">
        <w:rPr>
          <w:i/>
          <w:iCs/>
        </w:rPr>
        <w:t>The Book of Numbers</w:t>
      </w:r>
      <w:r>
        <w:t xml:space="preserve"> (Copernicus, New York: 1996</w:t>
      </w:r>
      <w:r>
        <w:rPr>
          <w:rFonts w:hint="cs"/>
        </w:rPr>
        <w:t>)</w:t>
      </w:r>
      <w:r>
        <w:rPr>
          <w:rFonts w:hint="cs"/>
          <w:rtl/>
        </w:rPr>
        <w:t xml:space="preserve">. מידע נוסף ניתן למצוא באתר האינטרנט של חברת </w:t>
      </w:r>
      <w:r>
        <w:t>Wolfram</w:t>
      </w:r>
      <w:r>
        <w:rPr>
          <w:rFonts w:hint="cs"/>
          <w:rtl/>
        </w:rPr>
        <w:t xml:space="preserve"> המו"ל של תוכנת </w:t>
      </w:r>
      <w:r>
        <w:t>Mathematica</w:t>
      </w:r>
      <w:r>
        <w:rPr>
          <w:rFonts w:hint="cs"/>
          <w:rtl/>
        </w:rPr>
        <w:t xml:space="preserve"> הפופולארית. באנגלית נקראים מספרים צורניים </w:t>
      </w:r>
      <w:r>
        <w:t>figurate numbers</w:t>
      </w:r>
      <w:r>
        <w:rPr>
          <w:rFonts w:hint="cs"/>
          <w:rtl/>
        </w:rPr>
        <w:t xml:space="preserve"> וניתן למצוא עליהם מידע על ידי חיפוש. אמנם, ישנם הבדלים משמעותיים בין האופן בו המספרים הצורניים מוצגים כאן ובין האופן בו הם מוצגים ומובנים אצל רוב המקורות הנ"ל.</w:t>
      </w:r>
    </w:p>
  </w:endnote>
  <w:endnote w:id="15">
    <w:p w14:paraId="27E05028" w14:textId="77777777" w:rsidR="00F14875" w:rsidRDefault="00F14875" w:rsidP="00F14875">
      <w:pPr>
        <w:pStyle w:val="a6"/>
        <w:rPr>
          <w:rFonts w:hint="cs"/>
          <w:rtl/>
        </w:rPr>
      </w:pPr>
      <w:r w:rsidRPr="00D36A0A">
        <w:endnoteRef/>
      </w:r>
      <w:r>
        <w:rPr>
          <w:rFonts w:hint="cs"/>
          <w:rtl/>
        </w:rPr>
        <w:t>.</w:t>
      </w:r>
      <w:r>
        <w:rPr>
          <w:rFonts w:hint="cs"/>
          <w:rtl/>
        </w:rPr>
        <w:tab/>
        <w:t xml:space="preserve">מה עוד שמצאנו מאמר מפורש: </w:t>
      </w:r>
    </w:p>
    <w:p w14:paraId="636FD975" w14:textId="77777777" w:rsidR="00F14875" w:rsidRDefault="00F14875" w:rsidP="00F14875">
      <w:pPr>
        <w:pStyle w:val="a5"/>
        <w:rPr>
          <w:rFonts w:hint="cs"/>
        </w:rPr>
      </w:pPr>
      <w:r>
        <w:rPr>
          <w:rFonts w:hint="cs"/>
          <w:rtl/>
        </w:rPr>
        <w:t>אמר רבי שמעון בן פזי, אמר רבי יהושע בן לוי משום בר קפרא: כל היודע לחשב בתקופות ומזלות ואינו חושב, עליו הכתוב אומר "ואת פועל ה' לא יביטו ומעשה ידיו לא ראו". אמר רבי שמואל בר נחמני, אמר רבי יוחנן: מנין שמצוה על האדם לחשב תקופות ומזלות, שנאמר "ושמרתם ועשיתם כי היא חכמתכם ובינתכם לעיני העמים". איזו חכמה ובינה שהיא לעיני העמים? הוי אומר, זה חישוב תקופות ומזלות.</w:t>
      </w:r>
    </w:p>
  </w:endnote>
  <w:endnote w:id="16">
    <w:p w14:paraId="54F64FEB" w14:textId="77777777" w:rsidR="00F14875" w:rsidRDefault="00F14875" w:rsidP="00F14875">
      <w:pPr>
        <w:pStyle w:val="a6"/>
        <w:rPr>
          <w:rFonts w:hint="cs"/>
        </w:rPr>
      </w:pPr>
      <w:r w:rsidRPr="0031230A">
        <w:endnoteRef/>
      </w:r>
      <w:r>
        <w:rPr>
          <w:rFonts w:hint="cs"/>
          <w:rtl/>
        </w:rPr>
        <w:t>.</w:t>
      </w:r>
      <w:r>
        <w:rPr>
          <w:rFonts w:hint="cs"/>
          <w:rtl/>
        </w:rPr>
        <w:tab/>
        <w:t>מאיר וונדר, אנציקלופדיה לחכמי גליציה, ח"ב טור 325.</w:t>
      </w:r>
    </w:p>
  </w:endnote>
  <w:endnote w:id="17">
    <w:p w14:paraId="0864D23A" w14:textId="77777777" w:rsidR="00F14875" w:rsidRDefault="00F14875" w:rsidP="00F14875">
      <w:pPr>
        <w:pStyle w:val="a6"/>
        <w:rPr>
          <w:rFonts w:hint="cs"/>
        </w:rPr>
      </w:pPr>
      <w:r w:rsidRPr="00244A08">
        <w:endnoteRef/>
      </w:r>
      <w:r>
        <w:rPr>
          <w:rFonts w:hint="cs"/>
          <w:rtl/>
        </w:rPr>
        <w:t>.</w:t>
      </w:r>
      <w:r>
        <w:rPr>
          <w:rFonts w:hint="cs"/>
          <w:rtl/>
        </w:rPr>
        <w:tab/>
        <w:t>ראה על כך בהרחבה בספרו של ידידנו הרב שמואל יניב י"נ המוקדש לענין. כמו כן ראה את ספרנו העתיד לצאת לאור באנגלית על המספר 1820.</w:t>
      </w:r>
    </w:p>
  </w:endnote>
  <w:endnote w:id="18">
    <w:p w14:paraId="1EE1A51C" w14:textId="77777777" w:rsidR="00F14875" w:rsidRDefault="00F14875" w:rsidP="00F14875">
      <w:pPr>
        <w:pStyle w:val="a6"/>
        <w:rPr>
          <w:rFonts w:hint="cs"/>
          <w:rtl/>
        </w:rPr>
      </w:pPr>
      <w:r w:rsidRPr="00D36A0A">
        <w:endnoteRef/>
      </w:r>
      <w:r>
        <w:rPr>
          <w:rFonts w:hint="cs"/>
          <w:rtl/>
        </w:rPr>
        <w:t>.</w:t>
      </w:r>
      <w:r>
        <w:rPr>
          <w:rFonts w:hint="cs"/>
          <w:rtl/>
        </w:rPr>
        <w:tab/>
        <w:t xml:space="preserve">כך מתאר ר' טוביה </w:t>
      </w:r>
      <w:r w:rsidRPr="00B1610D">
        <w:rPr>
          <w:rFonts w:hint="cs"/>
          <w:sz w:val="20"/>
          <w:rtl/>
        </w:rPr>
        <w:t>וכסלר</w:t>
      </w:r>
      <w:r>
        <w:rPr>
          <w:rFonts w:hint="cs"/>
          <w:rtl/>
        </w:rPr>
        <w:t xml:space="preserve"> את התחלת גילויו בקשר למספרים המרובעים: </w:t>
      </w:r>
    </w:p>
    <w:p w14:paraId="5187D2D3" w14:textId="77777777" w:rsidR="00F14875" w:rsidRDefault="00F14875" w:rsidP="00F14875">
      <w:pPr>
        <w:pStyle w:val="a5"/>
        <w:rPr>
          <w:rFonts w:hint="cs"/>
          <w:rtl/>
        </w:rPr>
      </w:pPr>
      <w:r>
        <w:rPr>
          <w:rFonts w:hint="cs"/>
          <w:rtl/>
        </w:rPr>
        <w:t xml:space="preserve">לפני כעשרים שנה, בשנת תש"ו או תש"ז, ערב שבת אחד, בהמצאי בבית הכנסת שבמושבה על יד ירושלים בה התגוררתי, משך משום מה את תשומת לבי מתוך סידור התפילה הפתוח הקטע "אתה קדשת את יום השביעי" השגור בפי מאז ימי ילדותי. פתאום היתה לי ההרגשה שמשהו סודי טמון בו. תחילה חשבתי למצוא את הסוד במספר המילים בקטע, אך זה </w:t>
      </w:r>
      <w:r>
        <w:rPr>
          <w:rtl/>
        </w:rPr>
        <w:t>–</w:t>
      </w:r>
      <w:r>
        <w:rPr>
          <w:rFonts w:hint="cs"/>
          <w:rtl/>
        </w:rPr>
        <w:t xml:space="preserve"> 19 </w:t>
      </w:r>
      <w:r>
        <w:rPr>
          <w:rtl/>
        </w:rPr>
        <w:t>–</w:t>
      </w:r>
      <w:r>
        <w:rPr>
          <w:rFonts w:hint="cs"/>
          <w:rtl/>
        </w:rPr>
        <w:t xml:space="preserve"> לא אמר לי כלום [הערת העורך: גם 19 הוא מספר צורני, מספר </w:t>
      </w:r>
      <w:r w:rsidRPr="00BF7CAE">
        <w:rPr>
          <w:rFonts w:hint="cs"/>
          <w:b/>
          <w:bCs/>
          <w:sz w:val="20"/>
          <w:rtl/>
        </w:rPr>
        <w:t>חוה</w:t>
      </w:r>
      <w:r>
        <w:rPr>
          <w:rFonts w:hint="cs"/>
          <w:rtl/>
        </w:rPr>
        <w:t xml:space="preserve"> = 19, אודותיו נדון בהמשך]. כאשר פניתי אחר כך אל האותיות קבלתי מספר מענין יותר, דהיינו 81, שהוא 9 כפול 9, ורבה היתה הפתעתי כאשר נוכחתי לדעת כי גם הקטע הבא, הוא פרשת "ויכלו" (בראשית ב, א-ג) מספר אותיותיו ריבוע: 144 = 12 פעמים 12. ולא עוד, אלא שמהספר הכולל של אותיות שניהם אף הוא ריבוע:</w:t>
      </w:r>
      <w:r>
        <w:rPr>
          <w:rFonts w:hint="cs"/>
        </w:rPr>
        <w:t xml:space="preserve"> </w:t>
      </w:r>
      <w:r>
        <w:rPr>
          <w:rFonts w:hint="cs"/>
          <w:rtl/>
        </w:rPr>
        <w:t xml:space="preserve"> 225 = 144 </w:t>
      </w:r>
      <w:r w:rsidRPr="004C2AB2">
        <w:rPr>
          <w:rStyle w:val="symbolplusfootnote"/>
          <w:rtl/>
        </w:rPr>
        <w:sym w:font="Symbol" w:char="F05E"/>
      </w:r>
      <w:r>
        <w:rPr>
          <w:rFonts w:hint="cs"/>
          <w:rtl/>
        </w:rPr>
        <w:t xml:space="preserve"> 81 = 15 כפול 15.... </w:t>
      </w:r>
    </w:p>
    <w:p w14:paraId="62AFD692" w14:textId="77777777" w:rsidR="00F14875" w:rsidRDefault="00F14875" w:rsidP="00F14875">
      <w:pPr>
        <w:pStyle w:val="a5"/>
        <w:rPr>
          <w:rFonts w:hint="cs"/>
        </w:rPr>
      </w:pPr>
      <w:r>
        <w:rPr>
          <w:rFonts w:hint="cs"/>
          <w:rtl/>
        </w:rPr>
        <w:t xml:space="preserve">והנה, יום אחד שאלתי את עצמי: אולי ישנן בתורה פרשיות ריבועיות נוספות, ואם ישנן, היכן? פתחתי את החומש והטכסט הראשון שבחרתי לשם הנסיון היה הקשור במסורת למספר מסוים, דהיינו פסוקי שלש עשרה המדות (שמות לד, ה-ז). והנה </w:t>
      </w:r>
      <w:r>
        <w:rPr>
          <w:rtl/>
        </w:rPr>
        <w:t>–</w:t>
      </w:r>
      <w:r>
        <w:rPr>
          <w:rFonts w:hint="cs"/>
          <w:rtl/>
        </w:rPr>
        <w:t xml:space="preserve"> נדהמתי ונרעשתי </w:t>
      </w:r>
      <w:r>
        <w:rPr>
          <w:rtl/>
        </w:rPr>
        <w:t>–</w:t>
      </w:r>
      <w:r>
        <w:rPr>
          <w:rFonts w:hint="cs"/>
          <w:rtl/>
        </w:rPr>
        <w:t xml:space="preserve"> נתברר, שמספר האותיות של הפסוקים האלה הוא 169, כלומר 13 כפול 13 [הערת העורך: בזה נעסוק בע"ה ביתר הרחבה בברכות בחשבון על ספר שמות]! הרגשתי את עצמי כאילו נפקחו פתאום עיני ונתגלה לי היכל מלא אור שעד כה לא ידעתי על קיומו. כל מעשי בעבר נראו לי עכשיו כהכנת עצמי בפרוזדור לפני כניסתי לטרקלין. ההכרה הזאת קבעה מעתה את דרכי להבא, ממנה פינה, ממנה יתד... (מתוך ספרו "צפונות").</w:t>
      </w:r>
    </w:p>
  </w:endnote>
  <w:endnote w:id="19">
    <w:p w14:paraId="0EC78ACA" w14:textId="77777777" w:rsidR="00F14875" w:rsidRDefault="00F14875" w:rsidP="00F14875">
      <w:pPr>
        <w:pStyle w:val="a6"/>
        <w:rPr>
          <w:rFonts w:hint="cs"/>
        </w:rPr>
      </w:pPr>
      <w:r w:rsidRPr="00B20AFE">
        <w:endnoteRef/>
      </w:r>
      <w:r>
        <w:rPr>
          <w:rFonts w:hint="cs"/>
          <w:rtl/>
        </w:rPr>
        <w:t>.</w:t>
      </w:r>
      <w:r>
        <w:rPr>
          <w:rFonts w:hint="cs"/>
          <w:rtl/>
        </w:rPr>
        <w:tab/>
      </w:r>
      <w:r w:rsidRPr="00683B3B">
        <w:rPr>
          <w:rStyle w:val="Gematriafrank"/>
          <w:rFonts w:hint="cs"/>
          <w:rtl/>
        </w:rPr>
        <w:t>לשון זכר</w:t>
      </w:r>
      <w:r w:rsidRPr="005A18F8">
        <w:rPr>
          <w:rFonts w:hint="cs"/>
          <w:rtl/>
        </w:rPr>
        <w:t xml:space="preserve"> </w:t>
      </w:r>
      <w:r>
        <w:rPr>
          <w:rFonts w:hint="cs"/>
          <w:rtl/>
        </w:rPr>
        <w:t>עולה</w:t>
      </w:r>
      <w:r w:rsidRPr="005A18F8">
        <w:rPr>
          <w:rFonts w:hint="cs"/>
          <w:rtl/>
        </w:rPr>
        <w:t xml:space="preserve"> 613, </w:t>
      </w:r>
      <w:r w:rsidRPr="00683B3B">
        <w:rPr>
          <w:rStyle w:val="Gematriafrank"/>
          <w:rFonts w:hint="cs"/>
          <w:rtl/>
        </w:rPr>
        <w:t>לשון נקבה</w:t>
      </w:r>
      <w:r w:rsidRPr="005A18F8">
        <w:rPr>
          <w:rFonts w:hint="cs"/>
          <w:rtl/>
        </w:rPr>
        <w:t xml:space="preserve"> </w:t>
      </w:r>
      <w:r>
        <w:rPr>
          <w:rFonts w:hint="cs"/>
          <w:rtl/>
        </w:rPr>
        <w:t>עולה</w:t>
      </w:r>
      <w:r w:rsidRPr="005A18F8">
        <w:rPr>
          <w:rFonts w:hint="cs"/>
          <w:rtl/>
        </w:rPr>
        <w:t xml:space="preserve"> 543 </w:t>
      </w:r>
      <w:r w:rsidRPr="00683B3B">
        <w:rPr>
          <w:rStyle w:val="Gematriafrank"/>
          <w:rFonts w:hint="cs"/>
          <w:rtl/>
        </w:rPr>
        <w:t>= אהיה אשר אהיה</w:t>
      </w:r>
      <w:r>
        <w:rPr>
          <w:rFonts w:hint="cs"/>
          <w:rtl/>
        </w:rPr>
        <w:t>. והנה,</w:t>
      </w:r>
      <w:r w:rsidRPr="005A18F8">
        <w:rPr>
          <w:rFonts w:hint="cs"/>
          <w:rtl/>
        </w:rPr>
        <w:t xml:space="preserve"> </w:t>
      </w:r>
      <w:r w:rsidRPr="00683B3B">
        <w:rPr>
          <w:rStyle w:val="Gematriafrank"/>
          <w:rFonts w:hint="cs"/>
          <w:rtl/>
        </w:rPr>
        <w:t xml:space="preserve">לשון זכר לשון נקבה </w:t>
      </w:r>
      <w:r>
        <w:rPr>
          <w:rFonts w:hint="cs"/>
          <w:rtl/>
        </w:rPr>
        <w:t>עולה</w:t>
      </w:r>
      <w:r w:rsidRPr="005A18F8">
        <w:rPr>
          <w:rFonts w:hint="cs"/>
          <w:rtl/>
        </w:rPr>
        <w:t xml:space="preserve"> 1156 = 34</w:t>
      </w:r>
      <w:r w:rsidRPr="00683B3B">
        <w:rPr>
          <w:rFonts w:hint="cs"/>
          <w:vertAlign w:val="superscript"/>
          <w:rtl/>
        </w:rPr>
        <w:t>2</w:t>
      </w:r>
      <w:r>
        <w:rPr>
          <w:rFonts w:hint="cs"/>
          <w:rtl/>
        </w:rPr>
        <w:t xml:space="preserve"> </w:t>
      </w:r>
      <w:r w:rsidRPr="00BF6D47">
        <w:rPr>
          <w:rFonts w:hint="cs"/>
          <w:rtl/>
        </w:rPr>
        <w:t xml:space="preserve">= </w:t>
      </w:r>
      <w:r w:rsidRPr="00BF6D47">
        <w:rPr>
          <w:rStyle w:val="Gematriafrank"/>
          <w:rFonts w:hint="cs"/>
          <w:rtl/>
        </w:rPr>
        <w:t>עיניך ברכות בחשבון</w:t>
      </w:r>
      <w:r w:rsidRPr="00BF6D47">
        <w:rPr>
          <w:rFonts w:hint="cs"/>
          <w:rtl/>
        </w:rPr>
        <w:t>!</w:t>
      </w:r>
      <w:r w:rsidRPr="005A18F8">
        <w:rPr>
          <w:rFonts w:hint="cs"/>
          <w:rtl/>
        </w:rPr>
        <w:t xml:space="preserve"> ממוצע כל תבה </w:t>
      </w:r>
      <w:r>
        <w:rPr>
          <w:rFonts w:hint="cs"/>
          <w:rtl/>
        </w:rPr>
        <w:t>שווה</w:t>
      </w:r>
      <w:r w:rsidRPr="005A18F8">
        <w:rPr>
          <w:rFonts w:hint="cs"/>
          <w:rtl/>
        </w:rPr>
        <w:t xml:space="preserve"> 289 </w:t>
      </w:r>
      <w:r>
        <w:rPr>
          <w:rFonts w:hint="cs"/>
          <w:rtl/>
        </w:rPr>
        <w:t>או</w:t>
      </w:r>
      <w:r w:rsidRPr="005A18F8">
        <w:rPr>
          <w:rFonts w:hint="cs"/>
          <w:rtl/>
        </w:rPr>
        <w:t xml:space="preserve"> 17</w:t>
      </w:r>
      <w:r w:rsidRPr="00683B3B">
        <w:rPr>
          <w:rFonts w:hint="cs"/>
          <w:vertAlign w:val="superscript"/>
          <w:rtl/>
        </w:rPr>
        <w:t>2</w:t>
      </w:r>
      <w:r w:rsidRPr="005A18F8">
        <w:rPr>
          <w:rFonts w:hint="cs"/>
          <w:rtl/>
        </w:rPr>
        <w:t xml:space="preserve"> </w:t>
      </w:r>
      <w:r>
        <w:rPr>
          <w:rFonts w:hint="cs"/>
          <w:rtl/>
        </w:rPr>
        <w:t>ערכן של המלים, "</w:t>
      </w:r>
      <w:r w:rsidRPr="00683B3B">
        <w:rPr>
          <w:rStyle w:val="Gematriafrank"/>
          <w:rFonts w:hint="cs"/>
          <w:rtl/>
        </w:rPr>
        <w:t xml:space="preserve">ברא </w:t>
      </w:r>
      <w:r>
        <w:rPr>
          <w:rStyle w:val="Gematriafrank"/>
          <w:rFonts w:hint="cs"/>
          <w:rtl/>
        </w:rPr>
        <w:t>א־ל</w:t>
      </w:r>
      <w:r w:rsidRPr="00C45987">
        <w:rPr>
          <w:rStyle w:val="Gematriafrank"/>
          <w:rFonts w:hint="cs"/>
          <w:rtl/>
        </w:rPr>
        <w:t>הים</w:t>
      </w:r>
      <w:r>
        <w:rPr>
          <w:rFonts w:hint="cs"/>
          <w:rtl/>
        </w:rPr>
        <w:t>" (בראשית א, א)</w:t>
      </w:r>
      <w:r w:rsidRPr="005A18F8">
        <w:rPr>
          <w:rFonts w:hint="cs"/>
          <w:rtl/>
        </w:rPr>
        <w:t xml:space="preserve">, </w:t>
      </w:r>
      <w:r>
        <w:rPr>
          <w:rFonts w:hint="cs"/>
          <w:rtl/>
        </w:rPr>
        <w:t xml:space="preserve">רמז לכך שאת הכל </w:t>
      </w:r>
      <w:r w:rsidRPr="00683B3B">
        <w:rPr>
          <w:rStyle w:val="Gematriafrank"/>
          <w:rFonts w:hint="cs"/>
          <w:rtl/>
        </w:rPr>
        <w:t xml:space="preserve">ברא </w:t>
      </w:r>
      <w:r>
        <w:rPr>
          <w:rStyle w:val="Gematriafrank"/>
          <w:rFonts w:hint="cs"/>
          <w:rtl/>
        </w:rPr>
        <w:t>א־ל</w:t>
      </w:r>
      <w:r w:rsidRPr="00C45987">
        <w:rPr>
          <w:rStyle w:val="Gematriafrank"/>
          <w:rFonts w:hint="cs"/>
          <w:rtl/>
        </w:rPr>
        <w:t>הים</w:t>
      </w:r>
      <w:r w:rsidRPr="005A18F8">
        <w:rPr>
          <w:rFonts w:hint="cs"/>
          <w:rtl/>
        </w:rPr>
        <w:t xml:space="preserve"> בלשון זכר ובלשון נקבה</w:t>
      </w:r>
      <w:r>
        <w:rPr>
          <w:rFonts w:hint="cs"/>
          <w:rtl/>
        </w:rPr>
        <w:t>.</w:t>
      </w:r>
    </w:p>
  </w:endnote>
  <w:endnote w:id="20">
    <w:p w14:paraId="18242281" w14:textId="77777777" w:rsidR="00F14875" w:rsidRDefault="00F14875" w:rsidP="00F14875">
      <w:pPr>
        <w:pStyle w:val="a6"/>
        <w:rPr>
          <w:rFonts w:hint="cs"/>
        </w:rPr>
      </w:pPr>
      <w:r w:rsidRPr="0025162E">
        <w:endnoteRef/>
      </w:r>
      <w:r>
        <w:rPr>
          <w:rFonts w:hint="cs"/>
          <w:rtl/>
        </w:rPr>
        <w:t>.</w:t>
      </w:r>
      <w:r>
        <w:rPr>
          <w:rFonts w:hint="cs"/>
          <w:rtl/>
        </w:rPr>
        <w:tab/>
        <w:t>כמבואר במקום אחר, ישנם שלשה פסוקים עיקריים של אור בתנ"ך שבכל אחד 6 מלים ו-23 אותיות. בתורה: "</w:t>
      </w:r>
      <w:r w:rsidRPr="0025162E">
        <w:rPr>
          <w:rStyle w:val="Gematriafrank"/>
          <w:rFonts w:hint="cs"/>
          <w:rtl/>
        </w:rPr>
        <w:t>ויאמר א־להים יהי אור ויהי אור</w:t>
      </w:r>
      <w:r>
        <w:rPr>
          <w:rFonts w:hint="cs"/>
          <w:rtl/>
        </w:rPr>
        <w:t>", בנביאים: "</w:t>
      </w:r>
      <w:r w:rsidRPr="0025162E">
        <w:rPr>
          <w:rStyle w:val="Gematriafrank"/>
          <w:rFonts w:hint="cs"/>
          <w:rtl/>
        </w:rPr>
        <w:t>בית יעקב לכו ונלכה באור י־הוה</w:t>
      </w:r>
      <w:r>
        <w:rPr>
          <w:rFonts w:hint="cs"/>
          <w:rtl/>
        </w:rPr>
        <w:t>", ובכתובים: "</w:t>
      </w:r>
      <w:r w:rsidRPr="0025162E">
        <w:rPr>
          <w:rStyle w:val="Gematriafrank"/>
          <w:rFonts w:hint="cs"/>
          <w:rtl/>
        </w:rPr>
        <w:t>אור זרע לצדיק ולישרי לב שמחה</w:t>
      </w:r>
      <w:r>
        <w:rPr>
          <w:rFonts w:hint="cs"/>
          <w:rtl/>
        </w:rPr>
        <w:t xml:space="preserve">". הערך הממוצע שלהם עולה </w:t>
      </w:r>
      <w:r w:rsidRPr="0025162E">
        <w:rPr>
          <w:rStyle w:val="Gematriafrank"/>
          <w:rFonts w:hint="cs"/>
          <w:rtl/>
        </w:rPr>
        <w:t>עיניך ברכות בחשבון</w:t>
      </w:r>
      <w:r>
        <w:rPr>
          <w:rFonts w:hint="cs"/>
          <w:rtl/>
        </w:rPr>
        <w:t>.</w:t>
      </w:r>
    </w:p>
  </w:endnote>
  <w:endnote w:id="21">
    <w:p w14:paraId="3D4C6E67" w14:textId="77777777" w:rsidR="00F14875" w:rsidRDefault="00F14875" w:rsidP="00F14875">
      <w:pPr>
        <w:pStyle w:val="a6"/>
        <w:rPr>
          <w:rFonts w:hint="cs"/>
        </w:rPr>
      </w:pPr>
      <w:r w:rsidRPr="00494BCA">
        <w:endnoteRef/>
      </w:r>
      <w:r>
        <w:rPr>
          <w:rFonts w:hint="cs"/>
          <w:rtl/>
        </w:rPr>
        <w:t>.</w:t>
      </w:r>
      <w:r>
        <w:rPr>
          <w:rFonts w:hint="cs"/>
          <w:rtl/>
        </w:rPr>
        <w:tab/>
        <w:t>משלי כב, ט.</w:t>
      </w:r>
    </w:p>
  </w:endnote>
  <w:endnote w:id="22">
    <w:p w14:paraId="38344075" w14:textId="77777777" w:rsidR="00F14875" w:rsidRDefault="00F14875" w:rsidP="00F14875">
      <w:pPr>
        <w:pStyle w:val="a6"/>
        <w:rPr>
          <w:rFonts w:hint="cs"/>
        </w:rPr>
      </w:pPr>
      <w:r w:rsidRPr="00D36A0A">
        <w:endnoteRef/>
      </w:r>
      <w:r>
        <w:rPr>
          <w:rFonts w:hint="cs"/>
          <w:rtl/>
        </w:rPr>
        <w:t>.</w:t>
      </w:r>
      <w:r>
        <w:rPr>
          <w:rFonts w:hint="cs"/>
          <w:rtl/>
        </w:rPr>
        <w:tab/>
        <w:t>הושע ג, 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bHadasaNew">
    <w:altName w:val="Times New Roman"/>
    <w:charset w:val="00"/>
    <w:family w:val="roman"/>
    <w:pitch w:val="variable"/>
    <w:sig w:usb0="80001827" w:usb1="5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IW_Shalom">
    <w:altName w:val="Arial"/>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5B3D3" w14:textId="77777777" w:rsidR="009A74B3" w:rsidRDefault="009A74B3" w:rsidP="00F14875">
      <w:pPr>
        <w:spacing w:before="0" w:after="0" w:line="240" w:lineRule="auto"/>
      </w:pPr>
      <w:r>
        <w:separator/>
      </w:r>
    </w:p>
  </w:footnote>
  <w:footnote w:type="continuationSeparator" w:id="0">
    <w:p w14:paraId="65E5B344" w14:textId="77777777" w:rsidR="009A74B3" w:rsidRDefault="009A74B3" w:rsidP="00F1487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AC"/>
    <w:rsid w:val="007711AC"/>
    <w:rsid w:val="009A74B3"/>
    <w:rsid w:val="00C0771A"/>
    <w:rsid w:val="00F14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3D2B"/>
  <w15:chartTrackingRefBased/>
  <w15:docId w15:val="{FF92084D-68A1-4A57-AC24-0F29C19A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4875"/>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
    <w:next w:val="a"/>
    <w:link w:val="10"/>
    <w:qFormat/>
    <w:rsid w:val="00F14875"/>
    <w:pPr>
      <w:keepNext/>
      <w:spacing w:before="120" w:after="480" w:line="640" w:lineRule="exact"/>
      <w:jc w:val="center"/>
      <w:outlineLvl w:val="0"/>
    </w:pPr>
    <w:rPr>
      <w:rFonts w:ascii="DF Calligraphic Ornaments LET" w:hAnsi="DF Calligraphic Ornaments LET" w:cs="IW_Shalom"/>
      <w:noProof/>
      <w:w w:val="90"/>
      <w:kern w:val="28"/>
      <w:sz w:val="58"/>
      <w:szCs w:val="52"/>
    </w:rPr>
  </w:style>
  <w:style w:type="paragraph" w:styleId="3">
    <w:name w:val="heading 3"/>
    <w:basedOn w:val="a"/>
    <w:next w:val="a"/>
    <w:link w:val="30"/>
    <w:qFormat/>
    <w:rsid w:val="00F14875"/>
    <w:pPr>
      <w:keepNext/>
      <w:tabs>
        <w:tab w:val="left" w:pos="2012"/>
        <w:tab w:val="left" w:pos="4280"/>
        <w:tab w:val="left" w:pos="6407"/>
      </w:tabs>
      <w:spacing w:before="60" w:after="60" w:line="640" w:lineRule="exact"/>
      <w:jc w:val="left"/>
      <w:outlineLvl w:val="2"/>
    </w:pPr>
    <w:rPr>
      <w:bCs/>
      <w:noProof/>
      <w:spacing w:val="10"/>
      <w:sz w:val="26"/>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F14875"/>
    <w:rPr>
      <w:rFonts w:ascii="DF Calligraphic Ornaments LET" w:eastAsia="Times New Roman" w:hAnsi="DF Calligraphic Ornaments LET" w:cs="IW_Shalom"/>
      <w:noProof/>
      <w:w w:val="90"/>
      <w:kern w:val="28"/>
      <w:sz w:val="58"/>
      <w:szCs w:val="52"/>
      <w:lang w:eastAsia="he-IL"/>
    </w:rPr>
  </w:style>
  <w:style w:type="character" w:customStyle="1" w:styleId="30">
    <w:name w:val="כותרת 3 תו"/>
    <w:basedOn w:val="a0"/>
    <w:link w:val="3"/>
    <w:rsid w:val="00F14875"/>
    <w:rPr>
      <w:rFonts w:ascii="Palatino Linotype" w:eastAsia="Times New Roman" w:hAnsi="Palatino Linotype" w:cs="FbHadasaNew"/>
      <w:bCs/>
      <w:noProof/>
      <w:spacing w:val="10"/>
      <w:sz w:val="26"/>
      <w:szCs w:val="30"/>
      <w:lang w:eastAsia="he-IL"/>
    </w:rPr>
  </w:style>
  <w:style w:type="character" w:customStyle="1" w:styleId="symbolplusfootnote">
    <w:name w:val="symbol_plus footnote"/>
    <w:rsid w:val="00F14875"/>
    <w:rPr>
      <w:b/>
      <w:bCs/>
      <w:position w:val="4"/>
      <w:sz w:val="6"/>
      <w:szCs w:val="6"/>
      <w:lang w:eastAsia="en-US"/>
    </w:rPr>
  </w:style>
  <w:style w:type="paragraph" w:styleId="a3">
    <w:name w:val="Quote"/>
    <w:basedOn w:val="a"/>
    <w:link w:val="a4"/>
    <w:qFormat/>
    <w:rsid w:val="00F14875"/>
    <w:pPr>
      <w:spacing w:before="60" w:after="60"/>
      <w:ind w:left="680"/>
    </w:pPr>
    <w:rPr>
      <w:noProof/>
      <w:snapToGrid w:val="0"/>
      <w:w w:val="95"/>
      <w:sz w:val="30"/>
      <w:lang w:eastAsia="en-US"/>
    </w:rPr>
  </w:style>
  <w:style w:type="character" w:customStyle="1" w:styleId="a4">
    <w:name w:val="ציטוט תו"/>
    <w:basedOn w:val="a0"/>
    <w:link w:val="a3"/>
    <w:rsid w:val="00F14875"/>
    <w:rPr>
      <w:rFonts w:ascii="Palatino Linotype" w:eastAsia="Times New Roman" w:hAnsi="Palatino Linotype" w:cs="FbHadasaNew"/>
      <w:noProof/>
      <w:snapToGrid w:val="0"/>
      <w:w w:val="95"/>
      <w:sz w:val="30"/>
      <w:szCs w:val="26"/>
    </w:rPr>
  </w:style>
  <w:style w:type="paragraph" w:customStyle="1" w:styleId="a5">
    <w:name w:val="ציטוט שוליים"/>
    <w:basedOn w:val="a6"/>
    <w:rsid w:val="00F14875"/>
    <w:pPr>
      <w:ind w:left="737" w:firstLine="0"/>
    </w:pPr>
    <w:rPr>
      <w:snapToGrid w:val="0"/>
      <w:sz w:val="26"/>
      <w:lang w:eastAsia="en-US"/>
    </w:rPr>
  </w:style>
  <w:style w:type="character" w:customStyle="1" w:styleId="Gematria">
    <w:name w:val="Gematria"/>
    <w:rsid w:val="00F14875"/>
    <w:rPr>
      <w:rFonts w:ascii="Vilna" w:eastAsia="Vilna" w:hAnsi="Vilna" w:cs="FbHadasaNew"/>
      <w:b/>
      <w:bCs/>
      <w:sz w:val="24"/>
      <w:szCs w:val="27"/>
    </w:rPr>
  </w:style>
  <w:style w:type="character" w:customStyle="1" w:styleId="Gematriafrank">
    <w:name w:val="Gematria frank"/>
    <w:rsid w:val="00F14875"/>
    <w:rPr>
      <w:bCs/>
      <w:szCs w:val="22"/>
    </w:rPr>
  </w:style>
  <w:style w:type="paragraph" w:styleId="a6">
    <w:name w:val="endnote text"/>
    <w:basedOn w:val="a"/>
    <w:link w:val="a7"/>
    <w:rsid w:val="00F14875"/>
    <w:pPr>
      <w:tabs>
        <w:tab w:val="left" w:pos="369"/>
      </w:tabs>
      <w:spacing w:before="20" w:after="0" w:line="260" w:lineRule="exact"/>
      <w:ind w:left="369" w:hanging="369"/>
    </w:pPr>
    <w:rPr>
      <w:noProof/>
      <w:sz w:val="17"/>
      <w:szCs w:val="20"/>
    </w:rPr>
  </w:style>
  <w:style w:type="character" w:customStyle="1" w:styleId="a7">
    <w:name w:val="טקסט הערת סיום תו"/>
    <w:basedOn w:val="a0"/>
    <w:link w:val="a6"/>
    <w:rsid w:val="00F14875"/>
    <w:rPr>
      <w:rFonts w:ascii="Palatino Linotype" w:eastAsia="Times New Roman" w:hAnsi="Palatino Linotype" w:cs="FbHadasaNew"/>
      <w:noProof/>
      <w:sz w:val="17"/>
      <w:szCs w:val="20"/>
      <w:lang w:eastAsia="he-IL"/>
    </w:rPr>
  </w:style>
  <w:style w:type="character" w:styleId="a8">
    <w:name w:val="endnote reference"/>
    <w:rsid w:val="00F14875"/>
    <w:rPr>
      <w:position w:val="-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7775</Characters>
  <Application>Microsoft Office Word</Application>
  <DocSecurity>0</DocSecurity>
  <Lines>64</Lines>
  <Paragraphs>18</Paragraphs>
  <ScaleCrop>false</ScaleCrop>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2018-03-14T20:02:00Z</dcterms:created>
  <dcterms:modified xsi:type="dcterms:W3CDTF">2018-03-14T20:02:00Z</dcterms:modified>
</cp:coreProperties>
</file>