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bidiVisual/>
        <w:tblW w:w="0" w:type="auto"/>
        <w:tblInd w:w="487" w:type="dxa"/>
        <w:tblLook w:val="00A0" w:firstRow="1" w:lastRow="0" w:firstColumn="1" w:lastColumn="0" w:noHBand="0" w:noVBand="0"/>
      </w:tblPr>
      <w:tblGrid>
        <w:gridCol w:w="429"/>
        <w:gridCol w:w="2243"/>
        <w:gridCol w:w="2520"/>
        <w:gridCol w:w="635"/>
        <w:gridCol w:w="1944"/>
        <w:gridCol w:w="914"/>
        <w:gridCol w:w="808"/>
      </w:tblGrid>
      <w:tr w:rsidR="00604FDD" w:rsidRPr="00DB186C" w:rsidTr="0044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שם תכונה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DB186C">
              <w:rPr>
                <w:sz w:val="24"/>
                <w:szCs w:val="24"/>
                <w:rtl/>
              </w:rPr>
              <w:t>תאור</w:t>
            </w:r>
            <w:proofErr w:type="spellEnd"/>
            <w:r w:rsidRPr="00DB186C">
              <w:rPr>
                <w:sz w:val="24"/>
                <w:szCs w:val="24"/>
                <w:rtl/>
              </w:rPr>
              <w:t xml:space="preserve"> התכונה</w:t>
            </w:r>
            <w:r w:rsidRPr="00DB186C">
              <w:rPr>
                <w:rFonts w:hint="cs"/>
                <w:sz w:val="24"/>
                <w:szCs w:val="24"/>
                <w:rtl/>
              </w:rPr>
              <w:t>/מאפיין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סוג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תחום ערכים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ממוצע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sz w:val="24"/>
                <w:szCs w:val="24"/>
                <w:rtl/>
              </w:rPr>
              <w:t>סטיית</w:t>
            </w:r>
          </w:p>
          <w:p w:rsidR="00604FDD" w:rsidRPr="00DB186C" w:rsidRDefault="00604FDD" w:rsidP="00444D3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תקן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Fixed acidity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חומציות קבועה/יציבה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sz w:val="24"/>
                <w:szCs w:val="24"/>
                <w:rtl/>
              </w:rPr>
              <w:t xml:space="preserve">מ –  </w:t>
            </w:r>
            <w:r w:rsidRPr="00DB186C">
              <w:rPr>
                <w:rFonts w:hint="cs"/>
                <w:sz w:val="24"/>
                <w:szCs w:val="24"/>
                <w:rtl/>
              </w:rPr>
              <w:t>3.8  עד</w:t>
            </w:r>
            <w:r w:rsidRPr="00DB186C">
              <w:rPr>
                <w:sz w:val="24"/>
                <w:szCs w:val="24"/>
                <w:rtl/>
              </w:rPr>
              <w:t xml:space="preserve"> – </w:t>
            </w:r>
            <w:r w:rsidRPr="00DB186C">
              <w:rPr>
                <w:rFonts w:hint="cs"/>
                <w:sz w:val="24"/>
                <w:szCs w:val="24"/>
                <w:rtl/>
              </w:rPr>
              <w:t>14.2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6.855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0.844</w:t>
            </w:r>
          </w:p>
        </w:tc>
      </w:tr>
      <w:tr w:rsidR="00604FDD" w:rsidRPr="00DB186C" w:rsidTr="00444D3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Volatile acidity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חומציות נדיפה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 xml:space="preserve">מ –  </w:t>
            </w:r>
            <w:r w:rsidRPr="00DB186C">
              <w:rPr>
                <w:rFonts w:hint="cs"/>
                <w:sz w:val="24"/>
                <w:szCs w:val="24"/>
                <w:rtl/>
              </w:rPr>
              <w:t>0.08  עד</w:t>
            </w:r>
            <w:r w:rsidRPr="00DB186C">
              <w:rPr>
                <w:sz w:val="24"/>
                <w:szCs w:val="24"/>
                <w:rtl/>
              </w:rPr>
              <w:t xml:space="preserve"> – 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0.278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0.101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Citric acid</w:t>
            </w:r>
          </w:p>
        </w:tc>
        <w:tc>
          <w:tcPr>
            <w:tcW w:w="0" w:type="auto"/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 xml:space="preserve">חומצה לימונית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 xml:space="preserve"> – 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0  עד</w:t>
            </w:r>
            <w:r w:rsidRPr="00DB186C">
              <w:rPr>
                <w:sz w:val="24"/>
                <w:szCs w:val="24"/>
                <w:rtl/>
              </w:rPr>
              <w:t xml:space="preserve"> – 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1.66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0.334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0.121</w:t>
            </w:r>
          </w:p>
        </w:tc>
      </w:tr>
      <w:tr w:rsidR="00604FDD" w:rsidRPr="00DB186C" w:rsidTr="0044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Residual sugar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סוכר שארי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0.6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65.8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6.391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5.072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Chlorides</w:t>
            </w:r>
          </w:p>
        </w:tc>
        <w:tc>
          <w:tcPr>
            <w:tcW w:w="0" w:type="auto"/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כלוריד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0.009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0.346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0.046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0.022</w:t>
            </w:r>
          </w:p>
        </w:tc>
      </w:tr>
      <w:tr w:rsidR="00604FDD" w:rsidRPr="00DB186C" w:rsidTr="0044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Free sulfur dioxide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גופרית דו-חמצנית חופשית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2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289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35.308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17.007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sulfur dioxide</w:t>
            </w:r>
          </w:p>
        </w:tc>
        <w:tc>
          <w:tcPr>
            <w:tcW w:w="0" w:type="auto"/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 xml:space="preserve">סה"כ גופרית דו-חמצנית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9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138.361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42.498</w:t>
            </w:r>
          </w:p>
        </w:tc>
      </w:tr>
      <w:tr w:rsidR="00604FDD" w:rsidRPr="00DB186C" w:rsidTr="0044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Density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צפיפות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0.987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1.039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0.994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0.003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  <w:hideMark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hideMark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רמת חומציות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2.72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3.82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3.188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0.151</w:t>
            </w:r>
          </w:p>
        </w:tc>
      </w:tr>
      <w:tr w:rsidR="00604FDD" w:rsidRPr="00DB186C" w:rsidTr="0044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Sulfates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גופרה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0.22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0.49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0.114</w:t>
            </w:r>
          </w:p>
        </w:tc>
      </w:tr>
      <w:tr w:rsidR="00604FDD" w:rsidRPr="00DB186C" w:rsidTr="0044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F2DBDB" w:themeFill="accent2" w:themeFillTint="33"/>
          </w:tcPr>
          <w:p w:rsidR="00604FDD" w:rsidRPr="00DB186C" w:rsidRDefault="00604FDD" w:rsidP="00444D3C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18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Alcohol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אלכוהול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  <w:rtl/>
              </w:rPr>
            </w:pPr>
            <w:r w:rsidRPr="00DB186C">
              <w:rPr>
                <w:sz w:val="24"/>
                <w:szCs w:val="24"/>
                <w:rtl/>
              </w:rPr>
              <w:t>רציף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מ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>8  עד</w:t>
            </w:r>
            <w:r w:rsidRPr="00DB186C">
              <w:rPr>
                <w:sz w:val="24"/>
                <w:szCs w:val="24"/>
                <w:rtl/>
              </w:rPr>
              <w:t>–</w:t>
            </w:r>
            <w:r w:rsidRPr="00DB186C">
              <w:rPr>
                <w:rFonts w:hint="cs"/>
                <w:sz w:val="24"/>
                <w:szCs w:val="24"/>
                <w:rtl/>
              </w:rPr>
              <w:t xml:space="preserve"> 14.2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04FDD" w:rsidRPr="00DB186C" w:rsidRDefault="00604FDD" w:rsidP="00444D3C">
            <w:pPr>
              <w:spacing w:after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10.514</w:t>
            </w:r>
          </w:p>
        </w:tc>
        <w:tc>
          <w:tcPr>
            <w:tcW w:w="0" w:type="auto"/>
          </w:tcPr>
          <w:p w:rsidR="00604FDD" w:rsidRPr="00DB186C" w:rsidRDefault="00604FDD" w:rsidP="00444D3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86C">
              <w:rPr>
                <w:rFonts w:hint="cs"/>
                <w:sz w:val="24"/>
                <w:szCs w:val="24"/>
                <w:rtl/>
              </w:rPr>
              <w:t>1.231</w:t>
            </w:r>
          </w:p>
        </w:tc>
      </w:tr>
    </w:tbl>
    <w:p w:rsidR="00604FDD" w:rsidRDefault="00604FDD">
      <w:pPr>
        <w:rPr>
          <w:rFonts w:hint="cs"/>
          <w:rtl/>
        </w:rPr>
      </w:pPr>
    </w:p>
    <w:p w:rsidR="00604FDD" w:rsidRDefault="0017161B" w:rsidP="00604FDD">
      <w:pPr>
        <w:ind w:left="720"/>
        <w:rPr>
          <w:rFonts w:hint="cs"/>
        </w:rPr>
      </w:pPr>
      <w:r>
        <w:rPr>
          <w:rFonts w:hint="cs"/>
          <w:rtl/>
        </w:rPr>
        <w:t>*</w:t>
      </w:r>
      <w:r w:rsidRPr="0017161B">
        <w:rPr>
          <w:rFonts w:hint="cs"/>
          <w:b/>
          <w:bCs/>
          <w:rtl/>
        </w:rPr>
        <w:t>הערה</w:t>
      </w:r>
      <w:r>
        <w:rPr>
          <w:rFonts w:hint="cs"/>
          <w:rtl/>
        </w:rPr>
        <w:t>:</w:t>
      </w:r>
      <w:r w:rsidR="00604FDD">
        <w:rPr>
          <w:rFonts w:hint="cs"/>
          <w:rtl/>
        </w:rPr>
        <w:t xml:space="preserve"> תחומי הערכים המוצגים לרבות הממוצע וסטיית התקן מתייחסים לערכים המקוריים טרם ביצוע התקנון </w:t>
      </w:r>
      <w:bookmarkStart w:id="0" w:name="_GoBack"/>
      <w:bookmarkEnd w:id="0"/>
      <w:r w:rsidR="00604FDD">
        <w:rPr>
          <w:rFonts w:hint="cs"/>
          <w:rtl/>
        </w:rPr>
        <w:t xml:space="preserve">להתפלגות </w:t>
      </w:r>
      <w:r>
        <w:rPr>
          <w:rFonts w:hint="cs"/>
          <w:rtl/>
        </w:rPr>
        <w:t xml:space="preserve">  </w:t>
      </w:r>
      <w:r w:rsidR="00604FDD">
        <w:rPr>
          <w:rFonts w:hint="cs"/>
          <w:rtl/>
        </w:rPr>
        <w:t>הנורמלית הסטנדרטית.</w:t>
      </w:r>
    </w:p>
    <w:sectPr w:rsidR="00604FDD" w:rsidSect="00DB186C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76993"/>
    <w:multiLevelType w:val="hybridMultilevel"/>
    <w:tmpl w:val="37A06BD0"/>
    <w:lvl w:ilvl="0" w:tplc="BA7E1D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6C"/>
    <w:rsid w:val="0017161B"/>
    <w:rsid w:val="001E52AD"/>
    <w:rsid w:val="00387068"/>
    <w:rsid w:val="00604FDD"/>
    <w:rsid w:val="00685E9E"/>
    <w:rsid w:val="008D5223"/>
    <w:rsid w:val="00942D2F"/>
    <w:rsid w:val="00CF494E"/>
    <w:rsid w:val="00DB186C"/>
    <w:rsid w:val="00E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2AD"/>
    <w:pPr>
      <w:bidi/>
      <w:spacing w:after="80"/>
    </w:pPr>
    <w:rPr>
      <w:rFonts w:cs="David"/>
    </w:rPr>
  </w:style>
  <w:style w:type="paragraph" w:styleId="1">
    <w:name w:val="heading 1"/>
    <w:basedOn w:val="a"/>
    <w:next w:val="a"/>
    <w:link w:val="10"/>
    <w:uiPriority w:val="9"/>
    <w:qFormat/>
    <w:rsid w:val="001E52AD"/>
    <w:pPr>
      <w:keepNext/>
      <w:keepLines/>
      <w:spacing w:after="0"/>
      <w:outlineLvl w:val="0"/>
    </w:pPr>
    <w:rPr>
      <w:rFonts w:asciiTheme="majorHAnsi" w:eastAsiaTheme="majorEastAsia" w:hAnsiTheme="majorHAnsi"/>
      <w:b/>
      <w:bCs/>
      <w:color w:val="244061" w:themeColor="accent1" w:themeShade="80"/>
      <w:sz w:val="28"/>
      <w:szCs w:val="32"/>
      <w:u w:val="single"/>
    </w:rPr>
  </w:style>
  <w:style w:type="paragraph" w:styleId="2">
    <w:name w:val="heading 2"/>
    <w:basedOn w:val="1"/>
    <w:next w:val="a"/>
    <w:link w:val="20"/>
    <w:uiPriority w:val="9"/>
    <w:unhideWhenUsed/>
    <w:qFormat/>
    <w:rsid w:val="001E52AD"/>
    <w:pPr>
      <w:spacing w:before="200"/>
      <w:outlineLvl w:val="1"/>
    </w:pPr>
    <w:rPr>
      <w:b w:val="0"/>
      <w:sz w:val="26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1E52AD"/>
    <w:pPr>
      <w:spacing w:before="120" w:after="120"/>
      <w:outlineLvl w:val="2"/>
    </w:pPr>
    <w:rPr>
      <w:b/>
      <w:color w:val="0070C0"/>
      <w:szCs w:val="24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52AD"/>
    <w:rPr>
      <w:rFonts w:asciiTheme="majorHAnsi" w:eastAsiaTheme="majorEastAsia" w:hAnsiTheme="majorHAnsi" w:cs="David"/>
      <w:b/>
      <w:bCs/>
      <w:color w:val="244061" w:themeColor="accent1" w:themeShade="80"/>
      <w:sz w:val="28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1E52AD"/>
    <w:rPr>
      <w:rFonts w:asciiTheme="majorHAnsi" w:eastAsiaTheme="majorEastAsia" w:hAnsiTheme="majorHAnsi" w:cs="David"/>
      <w:bCs/>
      <w:color w:val="244061" w:themeColor="accent1" w:themeShade="80"/>
      <w:sz w:val="26"/>
      <w:szCs w:val="26"/>
      <w:u w:val="single"/>
    </w:rPr>
  </w:style>
  <w:style w:type="character" w:customStyle="1" w:styleId="30">
    <w:name w:val="כותרת 3 תו"/>
    <w:basedOn w:val="a0"/>
    <w:link w:val="3"/>
    <w:uiPriority w:val="9"/>
    <w:rsid w:val="001E52AD"/>
    <w:rPr>
      <w:rFonts w:asciiTheme="majorHAnsi" w:eastAsiaTheme="majorEastAsia" w:hAnsiTheme="majorHAnsi" w:cs="David"/>
      <w:b/>
      <w:bCs/>
      <w:color w:val="0070C0"/>
      <w:sz w:val="26"/>
      <w:szCs w:val="24"/>
    </w:rPr>
  </w:style>
  <w:style w:type="paragraph" w:styleId="a3">
    <w:name w:val="No Spacing"/>
    <w:link w:val="a4"/>
    <w:uiPriority w:val="1"/>
    <w:qFormat/>
    <w:rsid w:val="001E52AD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a4">
    <w:name w:val="ללא מרווח תו"/>
    <w:basedOn w:val="a0"/>
    <w:link w:val="a3"/>
    <w:uiPriority w:val="1"/>
    <w:rsid w:val="001E52AD"/>
    <w:rPr>
      <w:rFonts w:eastAsiaTheme="minorEastAsia"/>
      <w:lang w:eastAsia="ja-JP" w:bidi="ar-SA"/>
    </w:rPr>
  </w:style>
  <w:style w:type="paragraph" w:styleId="a5">
    <w:name w:val="List Paragraph"/>
    <w:basedOn w:val="a"/>
    <w:uiPriority w:val="34"/>
    <w:qFormat/>
    <w:rsid w:val="001E52AD"/>
    <w:pPr>
      <w:ind w:left="720"/>
      <w:contextualSpacing/>
    </w:pPr>
  </w:style>
  <w:style w:type="table" w:styleId="-2">
    <w:name w:val="Light List Accent 2"/>
    <w:basedOn w:val="a1"/>
    <w:uiPriority w:val="61"/>
    <w:rsid w:val="00DB186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2AD"/>
    <w:pPr>
      <w:bidi/>
      <w:spacing w:after="80"/>
    </w:pPr>
    <w:rPr>
      <w:rFonts w:cs="David"/>
    </w:rPr>
  </w:style>
  <w:style w:type="paragraph" w:styleId="1">
    <w:name w:val="heading 1"/>
    <w:basedOn w:val="a"/>
    <w:next w:val="a"/>
    <w:link w:val="10"/>
    <w:uiPriority w:val="9"/>
    <w:qFormat/>
    <w:rsid w:val="001E52AD"/>
    <w:pPr>
      <w:keepNext/>
      <w:keepLines/>
      <w:spacing w:after="0"/>
      <w:outlineLvl w:val="0"/>
    </w:pPr>
    <w:rPr>
      <w:rFonts w:asciiTheme="majorHAnsi" w:eastAsiaTheme="majorEastAsia" w:hAnsiTheme="majorHAnsi"/>
      <w:b/>
      <w:bCs/>
      <w:color w:val="244061" w:themeColor="accent1" w:themeShade="80"/>
      <w:sz w:val="28"/>
      <w:szCs w:val="32"/>
      <w:u w:val="single"/>
    </w:rPr>
  </w:style>
  <w:style w:type="paragraph" w:styleId="2">
    <w:name w:val="heading 2"/>
    <w:basedOn w:val="1"/>
    <w:next w:val="a"/>
    <w:link w:val="20"/>
    <w:uiPriority w:val="9"/>
    <w:unhideWhenUsed/>
    <w:qFormat/>
    <w:rsid w:val="001E52AD"/>
    <w:pPr>
      <w:spacing w:before="200"/>
      <w:outlineLvl w:val="1"/>
    </w:pPr>
    <w:rPr>
      <w:b w:val="0"/>
      <w:sz w:val="26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1E52AD"/>
    <w:pPr>
      <w:spacing w:before="120" w:after="120"/>
      <w:outlineLvl w:val="2"/>
    </w:pPr>
    <w:rPr>
      <w:b/>
      <w:color w:val="0070C0"/>
      <w:szCs w:val="24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52AD"/>
    <w:rPr>
      <w:rFonts w:asciiTheme="majorHAnsi" w:eastAsiaTheme="majorEastAsia" w:hAnsiTheme="majorHAnsi" w:cs="David"/>
      <w:b/>
      <w:bCs/>
      <w:color w:val="244061" w:themeColor="accent1" w:themeShade="80"/>
      <w:sz w:val="28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1E52AD"/>
    <w:rPr>
      <w:rFonts w:asciiTheme="majorHAnsi" w:eastAsiaTheme="majorEastAsia" w:hAnsiTheme="majorHAnsi" w:cs="David"/>
      <w:bCs/>
      <w:color w:val="244061" w:themeColor="accent1" w:themeShade="80"/>
      <w:sz w:val="26"/>
      <w:szCs w:val="26"/>
      <w:u w:val="single"/>
    </w:rPr>
  </w:style>
  <w:style w:type="character" w:customStyle="1" w:styleId="30">
    <w:name w:val="כותרת 3 תו"/>
    <w:basedOn w:val="a0"/>
    <w:link w:val="3"/>
    <w:uiPriority w:val="9"/>
    <w:rsid w:val="001E52AD"/>
    <w:rPr>
      <w:rFonts w:asciiTheme="majorHAnsi" w:eastAsiaTheme="majorEastAsia" w:hAnsiTheme="majorHAnsi" w:cs="David"/>
      <w:b/>
      <w:bCs/>
      <w:color w:val="0070C0"/>
      <w:sz w:val="26"/>
      <w:szCs w:val="24"/>
    </w:rPr>
  </w:style>
  <w:style w:type="paragraph" w:styleId="a3">
    <w:name w:val="No Spacing"/>
    <w:link w:val="a4"/>
    <w:uiPriority w:val="1"/>
    <w:qFormat/>
    <w:rsid w:val="001E52AD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a4">
    <w:name w:val="ללא מרווח תו"/>
    <w:basedOn w:val="a0"/>
    <w:link w:val="a3"/>
    <w:uiPriority w:val="1"/>
    <w:rsid w:val="001E52AD"/>
    <w:rPr>
      <w:rFonts w:eastAsiaTheme="minorEastAsia"/>
      <w:lang w:eastAsia="ja-JP" w:bidi="ar-SA"/>
    </w:rPr>
  </w:style>
  <w:style w:type="paragraph" w:styleId="a5">
    <w:name w:val="List Paragraph"/>
    <w:basedOn w:val="a"/>
    <w:uiPriority w:val="34"/>
    <w:qFormat/>
    <w:rsid w:val="001E52AD"/>
    <w:pPr>
      <w:ind w:left="720"/>
      <w:contextualSpacing/>
    </w:pPr>
  </w:style>
  <w:style w:type="table" w:styleId="-2">
    <w:name w:val="Light List Accent 2"/>
    <w:basedOn w:val="a1"/>
    <w:uiPriority w:val="61"/>
    <w:rsid w:val="00DB186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740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חנן</dc:creator>
  <cp:lastModifiedBy>חנן</cp:lastModifiedBy>
  <cp:revision>3</cp:revision>
  <dcterms:created xsi:type="dcterms:W3CDTF">2019-05-31T14:09:00Z</dcterms:created>
  <dcterms:modified xsi:type="dcterms:W3CDTF">2019-05-31T14:12:00Z</dcterms:modified>
</cp:coreProperties>
</file>