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Arden Moss Consulting Engineers</w:t>
      </w:r>
    </w:p>
    <w:p>
      <w:r>
        <w:t>Mark Bellamy</w:t>
        <w:br/>
        <w:t>Project Manager</w:t>
        <w:br/>
        <w:t>Castlegate Civils Ltd</w:t>
      </w:r>
    </w:p>
    <w:p>
      <w:r>
        <w:t>Our ref: KVL-ADM-510-LT-C-0036</w:t>
        <w:br/>
        <w:t>Date: 28 July 2025</w:t>
      </w:r>
    </w:p>
    <w:p>
      <w:r>
        <w:t>Dear Mark,</w:t>
      </w:r>
    </w:p>
    <w:p>
      <w:r>
        <w:rPr>
          <w:b/>
        </w:rPr>
        <w:t>Eastern Roundabout - response to proposed alternative surface course</w:t>
      </w:r>
    </w:p>
    <w:p>
      <w:r>
        <w:t>We have reviewed your letter KVL-CGC-510-LT-C-0022 and submittal KVL-CGC-510-SB-C-0012. PSV 65 aggregate is acceptable on the circulatory carriageway.</w:t>
      </w:r>
    </w:p>
    <w:p>
      <w:r>
        <w:t>On the approaches, where skid resistance demand is highest, high friction surfacing is to be laid over the final 50 m of each arm. The roundabout GA will be revised to C02 to show the extents.</w:t>
      </w:r>
    </w:p>
    <w:p>
      <w:r>
        <w:t>Yours sincerely,</w:t>
      </w:r>
    </w:p>
    <w:p>
      <w:r>
        <w:t>Nadia Hussain, Highways Engineer, Arden Moss Consulting Engineers</w:t>
      </w:r>
    </w:p>
    <w:p>
      <w:r>
        <w:t>cc: Helen Marsh, Project Manager, Northvale County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KVL-ADM-510-LT-C-0036 P01 Response to Proposed Alternative Surface Course</dc:title>
  <dc:subject>Kestrel Valley Link Road</dc:subject>
  <dc:creator>Nadia Hussain</dc:creator>
  <cp:keywords/>
  <dc:description>generated by python-docx</dc:description>
  <cp:lastModifiedBy>Nadia Hussain</cp:lastModifiedBy>
  <cp:revision>1</cp:revision>
  <dcterms:created xsi:type="dcterms:W3CDTF">2025-07-28T09:00:00Z</dcterms:created>
  <dcterms:modified xsi:type="dcterms:W3CDTF">2025-07-28T09:00:00Z</dcterms:modified>
  <cp:category/>
</cp:coreProperties>
</file>