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Northvale Water</w:t>
      </w:r>
    </w:p>
    <w:p>
      <w:r>
        <w:t>Tom Reddy</w:t>
        <w:br/>
        <w:t>Highways Engineer</w:t>
        <w:br/>
        <w:t>Northvale County Council</w:t>
      </w:r>
    </w:p>
    <w:p>
      <w:r>
        <w:t>Our ref: KVL-NVW-610-LT-U-0004</w:t>
        <w:br/>
        <w:t>Date: 5 September 2025</w:t>
      </w:r>
    </w:p>
    <w:p>
      <w:r>
        <w:t>Dear Tom,</w:t>
      </w:r>
    </w:p>
    <w:p>
      <w:r>
        <w:rPr>
          <w:b/>
        </w:rPr>
        <w:t>Mill Lane water main - acceptance of protection slab</w:t>
      </w:r>
    </w:p>
    <w:p>
      <w:r>
        <w:t>We have reviewed drawing KVL-ADM-330-DR-S-0206 C01. The 250 mm protection slab over our main at Mill Lane is accepted, and a diversion is no longer required.</w:t>
      </w:r>
    </w:p>
    <w:p>
      <w:r>
        <w:t>Our inspector must be present when the main is exposed and before the slab is cast. Please give us five working days' notice.</w:t>
      </w:r>
    </w:p>
    <w:p>
      <w:r>
        <w:t>Yours sincerely,</w:t>
      </w:r>
    </w:p>
    <w:p>
      <w:r>
        <w:t>Gareth Lloyd, Asset Engineer, Northvale Water</w:t>
      </w:r>
    </w:p>
    <w:p>
      <w:r>
        <w:t>cc: Priya Nair, Lead Bridge Engineer, Arden Moss Consulting Engineers; Mark Bellamy, Project Manager, Castlegate Civils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KVL-NVW-610-LT-U-0004 P01 Mill Lane Water Main - Acceptance of Protection Slab</dc:title>
  <dc:subject>Kestrel Valley Link Road</dc:subject>
  <dc:creator>Gareth Lloyd</dc:creator>
  <cp:keywords/>
  <dc:description>generated by python-docx</dc:description>
  <cp:lastModifiedBy>Gareth Lloyd</cp:lastModifiedBy>
  <cp:revision>1</cp:revision>
  <dcterms:created xsi:type="dcterms:W3CDTF">2025-09-05T09:00:00Z</dcterms:created>
  <dcterms:modified xsi:type="dcterms:W3CDTF">2025-09-05T09:00:00Z</dcterms:modified>
  <cp:category/>
</cp:coreProperties>
</file>