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5 -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KVL-CGC-100-MM-G-0005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15 May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Helen Marsh, Project Manager, Northvale County Council; Tom Reddy, Highways Engineer, Northvale County Council; David Okafor, Project Engineer, Arden Moss Consulting Engineers; Sam Whitfield, Drainage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Priya Nair, Lead Bridge Engineer, Arden Moss Consulting Engineers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One minor hand injury reported. Glove policy re-briefed.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Earthworks</w:t>
            </w:r>
          </w:p>
        </w:tc>
        <w:tc>
          <w:tcPr>
            <w:tcW w:type="dxa" w:w="1440"/>
          </w:tcPr>
          <w:p>
            <w:r>
              <w:t>Earthworks between chainage 0+000 and 2+100 started on 7 April and are on programme.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Pond 2 East</w:t>
            </w:r>
          </w:p>
        </w:tc>
        <w:tc>
          <w:tcPr>
            <w:tcW w:type="dxa" w:w="1440"/>
          </w:tcPr>
          <w:p>
            <w:r>
              <w:t>NCC advised that the updated Mill Brook flood model may reduce the Pond 2 East discharge limit. A formal letter is expected before the next meeting.</w:t>
            </w:r>
          </w:p>
        </w:tc>
        <w:tc>
          <w:tcPr>
            <w:tcW w:type="dxa" w:w="1440"/>
          </w:tcPr>
          <w:p>
            <w:r>
              <w:t>Issue letter confirming the Pond 2 East discharge limit</w:t>
            </w:r>
          </w:p>
        </w:tc>
        <w:tc>
          <w:tcPr>
            <w:tcW w:type="dxa" w:w="1440"/>
          </w:tcPr>
          <w:p>
            <w:r>
              <w:t>HM</w:t>
            </w:r>
          </w:p>
        </w:tc>
        <w:tc>
          <w:tcPr>
            <w:tcW w:type="dxa" w:w="1440"/>
          </w:tcPr>
          <w:p>
            <w:r>
              <w:t>29/05/2025</w:t>
            </w:r>
          </w:p>
        </w:tc>
      </w:tr>
    </w:tbl>
    <w:p/>
    <w:p>
      <w:r>
        <w:t>Initials: MB = Mark Bellamy; JK = Jo Kimani; HM = Helen Marsh; TR = Tom Reddy; DO = David Okafor; SW = Sam Whitfield; PN = Priya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KVL-CGC-100-MM-G-0005 P01 Progress Meeting No. 5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2025-05-15T09:00:00Z</dcterms:created>
  <dcterms:modified xsi:type="dcterms:W3CDTF">2025-05-15T09:00:00Z</dcterms:modified>
  <cp:category/>
</cp:coreProperties>
</file>