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Northgrid Electricity</w:t>
      </w:r>
    </w:p>
    <w:p>
      <w:r>
        <w:t>Tom Reddy</w:t>
        <w:br/>
        <w:t>Highways Engineer</w:t>
        <w:br/>
        <w:t>Northvale County Council</w:t>
      </w:r>
    </w:p>
    <w:p>
      <w:r>
        <w:t>Our ref: KVL-NGE-600-LT-U-0001</w:t>
        <w:br/>
        <w:t>Date: 30 August 2024</w:t>
      </w:r>
    </w:p>
    <w:p>
      <w:r>
        <w:t>Dear Tom,</w:t>
      </w:r>
    </w:p>
    <w:p>
      <w:r>
        <w:rPr>
          <w:b/>
        </w:rPr>
        <w:t>Kestrel Valley Link Road - 11 kV overhead line at Ch 2+300 - budget estimate</w:t>
      </w:r>
    </w:p>
    <w:p>
      <w:r>
        <w:t>Our 11 kV overhead line crosses the route of the new road at about Ch 2+300 and cannot stay in place over the new carriageway.</w:t>
      </w:r>
    </w:p>
    <w:p>
      <w:r>
        <w:t>We propose to replace the crossing with an underground cable in ducts. Our budget estimate for the diversion is GBP 86,000, with a lead time of 20 weeks from your instruction.</w:t>
      </w:r>
    </w:p>
    <w:p>
      <w:r>
        <w:t>Yours sincerely,</w:t>
      </w:r>
    </w:p>
    <w:p>
      <w:r>
        <w:t>Owen Pritchard, Network Engineer, Northgrid Electricity</w:t>
      </w:r>
    </w:p>
    <w:p>
      <w:r>
        <w:t>cc: David Okafor, Project Engineer, Arden Moss Consulting Engineers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KVL-NGE-600-LT-U-0001 P01 Overhead Line Diversion - Budget Estimate</dc:title>
  <dc:subject>Kestrel Valley Link Road</dc:subject>
  <dc:creator>Owen Pritchard</dc:creator>
  <cp:keywords/>
  <dc:description>generated by python-docx</dc:description>
  <cp:lastModifiedBy>Owen Pritchard</cp:lastModifiedBy>
  <cp:revision>1</cp:revision>
  <dcterms:created xsi:type="dcterms:W3CDTF">2024-08-30T09:00:00Z</dcterms:created>
  <dcterms:modified xsi:type="dcterms:W3CDTF">2024-08-30T09:00:00Z</dcterms:modified>
  <cp:category/>
</cp:coreProperties>
</file>