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Gareth Lloyd</w:t>
        <w:br/>
        <w:t>Asset Engineer</w:t>
        <w:br/>
        <w:t>Northvale Water</w:t>
      </w:r>
    </w:p>
    <w:p>
      <w:r>
        <w:t>Our ref: KVL-NCC-610-LT-U-0014</w:t>
        <w:br/>
        <w:t>Date: 19 June 2025</w:t>
      </w:r>
    </w:p>
    <w:p>
      <w:r>
        <w:t>Dear Gareth,</w:t>
      </w:r>
    </w:p>
    <w:p>
      <w:r>
        <w:rPr>
          <w:b/>
        </w:rPr>
        <w:t>Kestrel Valley Link Road - Mill Lane water main - trial hole results</w:t>
      </w:r>
    </w:p>
    <w:p>
      <w:r>
        <w:t>Castlegate Civils excavated three trial holes (TH1 to TH3) over your 300 mm ductile iron water main at Mill Lane between 9 and 11 June 2025. The main was found at an invert level of about +13.40 mAOD, some 0.6 m deeper than your records show (+14.00).</w:t>
      </w:r>
    </w:p>
    <w:p>
      <w:r>
        <w:t>At this level the main is only 0.30 m above the roof of the new Mill Lane box culvert, and its cover below the new carriageway will be about 0.9 m.</w:t>
      </w:r>
    </w:p>
    <w:p>
      <w:r>
        <w:t>Please confirm your clearance and cover requirements, and whether you would accept a protection slab or require the main to be diverted.</w:t>
      </w:r>
    </w:p>
    <w:p>
      <w:r>
        <w:t>Yours sincerely,</w:t>
      </w:r>
    </w:p>
    <w:p>
      <w:r>
        <w:t>Tom Reddy, Highways Engineer, Northvale County Council</w:t>
      </w:r>
    </w:p>
    <w:p>
      <w:r>
        <w:t>cc: Priya Nair, Lead Bridge Engineer, Arden Moss Consulting Engineers; Mark Bellamy, Project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KVL-NCC-610-LT-U-0014 P01 Mill Lane Water Main - Trial Hole Results</dc:title>
  <dc:subject>Kestrel Valley Link Road</dc:subject>
  <dc:creator>Tom Reddy</dc:creator>
  <cp:keywords/>
  <dc:description>generated by python-docx</dc:description>
  <cp:lastModifiedBy>Tom Reddy</cp:lastModifiedBy>
  <cp:revision>1</cp:revision>
  <dcterms:created xsi:type="dcterms:W3CDTF">2025-06-19T09:00:00Z</dcterms:created>
  <dcterms:modified xsi:type="dcterms:W3CDTF">2025-06-19T09:00:00Z</dcterms:modified>
  <cp:category/>
</cp:coreProperties>
</file>