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6DDE8" w14:textId="3A8FDC57" w:rsidR="00F54357" w:rsidRDefault="00F54357" w:rsidP="00F54357">
      <w:pPr>
        <w:jc w:val="center"/>
        <w:rPr>
          <w:rFonts w:ascii="David" w:hAnsi="David" w:cs="David"/>
          <w:sz w:val="32"/>
          <w:szCs w:val="32"/>
          <w:lang w:val="en-US"/>
        </w:rPr>
      </w:pPr>
      <w:r>
        <w:rPr>
          <w:rFonts w:ascii="David" w:hAnsi="David" w:cs="David"/>
          <w:b/>
          <w:bCs/>
          <w:i/>
          <w:iCs/>
          <w:sz w:val="32"/>
          <w:szCs w:val="32"/>
          <w:u w:val="single"/>
          <w:lang w:val="en-US"/>
        </w:rPr>
        <w:t>Design Patterns</w:t>
      </w:r>
    </w:p>
    <w:p w14:paraId="1DE7ED7D" w14:textId="77777777" w:rsidR="00F54357" w:rsidRDefault="00F54357" w:rsidP="00F54357">
      <w:pPr>
        <w:jc w:val="right"/>
        <w:rPr>
          <w:rFonts w:ascii="David" w:hAnsi="David" w:cs="David"/>
          <w:sz w:val="28"/>
          <w:szCs w:val="28"/>
          <w:rtl/>
          <w:lang w:val="en-US"/>
        </w:rPr>
      </w:pPr>
    </w:p>
    <w:tbl>
      <w:tblPr>
        <w:tblStyle w:val="a3"/>
        <w:tblW w:w="10774" w:type="dxa"/>
        <w:tblInd w:w="-856" w:type="dxa"/>
        <w:tblLook w:val="04A0" w:firstRow="1" w:lastRow="0" w:firstColumn="1" w:lastColumn="0" w:noHBand="0" w:noVBand="1"/>
      </w:tblPr>
      <w:tblGrid>
        <w:gridCol w:w="3828"/>
        <w:gridCol w:w="3307"/>
        <w:gridCol w:w="1386"/>
        <w:gridCol w:w="1649"/>
        <w:gridCol w:w="604"/>
      </w:tblGrid>
      <w:tr w:rsidR="0060738F" w14:paraId="489CDB16" w14:textId="77777777" w:rsidTr="000A788A">
        <w:tc>
          <w:tcPr>
            <w:tcW w:w="3828" w:type="dxa"/>
          </w:tcPr>
          <w:p w14:paraId="1488AA3E" w14:textId="4203CAF8" w:rsidR="00F54357" w:rsidRDefault="0060738F" w:rsidP="0060738F">
            <w:pPr>
              <w:bidi/>
              <w:jc w:val="center"/>
              <w:rPr>
                <w:rFonts w:ascii="David" w:hAnsi="David" w:cs="David" w:hint="cs"/>
                <w:sz w:val="28"/>
                <w:szCs w:val="28"/>
                <w:lang w:val="en-US"/>
              </w:rPr>
            </w:pPr>
            <w:r>
              <w:rPr>
                <w:rFonts w:ascii="David" w:hAnsi="David" w:cs="David" w:hint="cs"/>
                <w:sz w:val="28"/>
                <w:szCs w:val="28"/>
                <w:rtl/>
                <w:lang w:val="en-US"/>
              </w:rPr>
              <w:t>סיבת השימוש</w:t>
            </w:r>
          </w:p>
        </w:tc>
        <w:tc>
          <w:tcPr>
            <w:tcW w:w="3307" w:type="dxa"/>
          </w:tcPr>
          <w:p w14:paraId="59F7D73A" w14:textId="20D2B510" w:rsidR="00F54357" w:rsidRDefault="0060738F" w:rsidP="0060738F">
            <w:pPr>
              <w:bidi/>
              <w:jc w:val="center"/>
              <w:rPr>
                <w:rFonts w:ascii="David" w:hAnsi="David" w:cs="David" w:hint="cs"/>
                <w:sz w:val="28"/>
                <w:szCs w:val="28"/>
                <w:lang w:val="en-US"/>
              </w:rPr>
            </w:pPr>
            <w:r>
              <w:rPr>
                <w:rFonts w:ascii="David" w:hAnsi="David" w:cs="David" w:hint="cs"/>
                <w:sz w:val="28"/>
                <w:szCs w:val="28"/>
                <w:rtl/>
                <w:lang w:val="en-US"/>
              </w:rPr>
              <w:t>מחלקות מממשות</w:t>
            </w:r>
          </w:p>
        </w:tc>
        <w:tc>
          <w:tcPr>
            <w:tcW w:w="1386" w:type="dxa"/>
          </w:tcPr>
          <w:p w14:paraId="1408A995" w14:textId="066A9803" w:rsidR="00F54357" w:rsidRDefault="0060738F" w:rsidP="0060738F">
            <w:pPr>
              <w:bidi/>
              <w:jc w:val="center"/>
              <w:rPr>
                <w:rFonts w:ascii="David" w:hAnsi="David" w:cs="David" w:hint="cs"/>
                <w:sz w:val="28"/>
                <w:szCs w:val="28"/>
                <w:lang w:val="en-US"/>
              </w:rPr>
            </w:pPr>
            <w:r>
              <w:rPr>
                <w:rFonts w:ascii="David" w:hAnsi="David" w:cs="David" w:hint="cs"/>
                <w:sz w:val="28"/>
                <w:szCs w:val="28"/>
                <w:rtl/>
                <w:lang w:val="en-US"/>
              </w:rPr>
              <w:t>הסעיפים הרלוונטיים</w:t>
            </w:r>
          </w:p>
        </w:tc>
        <w:tc>
          <w:tcPr>
            <w:tcW w:w="1649" w:type="dxa"/>
          </w:tcPr>
          <w:p w14:paraId="2B5E86FB" w14:textId="67DE4E2A" w:rsidR="00F54357" w:rsidRDefault="0060738F" w:rsidP="0060738F">
            <w:pPr>
              <w:bidi/>
              <w:jc w:val="center"/>
              <w:rPr>
                <w:rFonts w:ascii="David" w:hAnsi="David" w:cs="David" w:hint="cs"/>
                <w:sz w:val="28"/>
                <w:szCs w:val="28"/>
                <w:lang w:val="en-US"/>
              </w:rPr>
            </w:pPr>
            <w:r>
              <w:rPr>
                <w:rFonts w:ascii="David" w:hAnsi="David" w:cs="David" w:hint="cs"/>
                <w:sz w:val="28"/>
                <w:szCs w:val="28"/>
                <w:rtl/>
                <w:lang w:val="en-US"/>
              </w:rPr>
              <w:t>שם התבנית</w:t>
            </w:r>
          </w:p>
        </w:tc>
        <w:tc>
          <w:tcPr>
            <w:tcW w:w="604" w:type="dxa"/>
          </w:tcPr>
          <w:p w14:paraId="646D1A75" w14:textId="11A5C686" w:rsidR="00F54357" w:rsidRDefault="00F54357" w:rsidP="0060738F">
            <w:pPr>
              <w:bidi/>
              <w:jc w:val="center"/>
              <w:rPr>
                <w:rFonts w:ascii="David" w:hAnsi="David" w:cs="David" w:hint="cs"/>
                <w:sz w:val="28"/>
                <w:szCs w:val="28"/>
                <w:lang w:val="en-US"/>
              </w:rPr>
            </w:pPr>
            <w:r>
              <w:rPr>
                <w:rFonts w:ascii="David" w:hAnsi="David" w:cs="David" w:hint="cs"/>
                <w:sz w:val="28"/>
                <w:szCs w:val="28"/>
                <w:rtl/>
                <w:lang w:val="en-US"/>
              </w:rPr>
              <w:t>מס'</w:t>
            </w:r>
          </w:p>
        </w:tc>
      </w:tr>
      <w:tr w:rsidR="0060738F" w14:paraId="66AED2BD" w14:textId="77777777" w:rsidTr="000A788A">
        <w:tc>
          <w:tcPr>
            <w:tcW w:w="3828" w:type="dxa"/>
          </w:tcPr>
          <w:p w14:paraId="448DBA00" w14:textId="0292A0E7" w:rsidR="00F54357" w:rsidRPr="0060738F" w:rsidRDefault="0060738F" w:rsidP="0060738F">
            <w:pPr>
              <w:bidi/>
              <w:jc w:val="both"/>
              <w:rPr>
                <w:rFonts w:ascii="David" w:hAnsi="David" w:cs="David" w:hint="cs"/>
                <w:sz w:val="24"/>
                <w:szCs w:val="24"/>
                <w:lang w:val="en-US"/>
              </w:rPr>
            </w:pPr>
            <w:r w:rsidRPr="0060738F">
              <w:rPr>
                <w:rFonts w:ascii="David" w:hAnsi="David" w:cs="David" w:hint="cs"/>
                <w:sz w:val="24"/>
                <w:szCs w:val="24"/>
                <w:rtl/>
                <w:lang w:val="en-US"/>
              </w:rPr>
              <w:t xml:space="preserve">לאורך התוכנית אנו נדרשים לגשת </w:t>
            </w:r>
            <w:r>
              <w:rPr>
                <w:rFonts w:ascii="David" w:hAnsi="David" w:cs="David" w:hint="cs"/>
                <w:sz w:val="24"/>
                <w:szCs w:val="24"/>
                <w:rtl/>
                <w:lang w:val="en-US"/>
              </w:rPr>
              <w:t xml:space="preserve">לשדות שונים </w:t>
            </w:r>
            <w:r w:rsidR="005D4D84">
              <w:rPr>
                <w:rFonts w:ascii="David" w:hAnsi="David" w:cs="David" w:hint="cs"/>
                <w:sz w:val="24"/>
                <w:szCs w:val="24"/>
                <w:rtl/>
                <w:lang w:val="en-US"/>
              </w:rPr>
              <w:t>שהישות</w:t>
            </w:r>
            <w:r>
              <w:rPr>
                <w:rFonts w:ascii="David" w:hAnsi="David" w:cs="David" w:hint="cs"/>
                <w:sz w:val="24"/>
                <w:szCs w:val="24"/>
                <w:rtl/>
                <w:lang w:val="en-US"/>
              </w:rPr>
              <w:t xml:space="preserve"> של החנות מחזיקה, ללא דרך להגיע אליהם מבלי להעמיס על הפונקציות והמחלקות השונות. השימוש בתבנית זו מאפשר גישה לשדות החנות באופן פשוט. בנוסף לכך, אנחנו רוצים למנוע מצב שבו יהיה שיכפול של החנות, כדי שלא יהיה אי-סדר באוסף המוצרים וההזמנות במערכת.</w:t>
            </w:r>
          </w:p>
        </w:tc>
        <w:tc>
          <w:tcPr>
            <w:tcW w:w="3307" w:type="dxa"/>
          </w:tcPr>
          <w:p w14:paraId="0C257821" w14:textId="692E46D5" w:rsidR="00F54357" w:rsidRPr="0060738F" w:rsidRDefault="0060738F" w:rsidP="0060738F">
            <w:pPr>
              <w:bidi/>
              <w:rPr>
                <w:rFonts w:ascii="David" w:hAnsi="David" w:cs="David" w:hint="cs"/>
                <w:sz w:val="24"/>
                <w:szCs w:val="24"/>
                <w:rtl/>
                <w:lang w:val="en-US"/>
              </w:rPr>
            </w:pPr>
            <w:r w:rsidRPr="0060738F">
              <w:rPr>
                <w:rFonts w:ascii="David" w:hAnsi="David" w:cs="David" w:hint="cs"/>
                <w:sz w:val="24"/>
                <w:szCs w:val="24"/>
                <w:rtl/>
                <w:lang w:val="en-US"/>
              </w:rPr>
              <w:t xml:space="preserve">מחלקה </w:t>
            </w:r>
            <w:r w:rsidRPr="0060738F">
              <w:rPr>
                <w:rFonts w:ascii="David" w:hAnsi="David" w:cs="David"/>
                <w:sz w:val="24"/>
                <w:szCs w:val="24"/>
                <w:lang w:val="en-US"/>
              </w:rPr>
              <w:t>Store</w:t>
            </w:r>
          </w:p>
        </w:tc>
        <w:tc>
          <w:tcPr>
            <w:tcW w:w="1386" w:type="dxa"/>
          </w:tcPr>
          <w:p w14:paraId="147E5392" w14:textId="7A2AD824" w:rsidR="00F54357" w:rsidRPr="0060738F" w:rsidRDefault="0060738F" w:rsidP="0060738F">
            <w:pPr>
              <w:bidi/>
              <w:rPr>
                <w:rFonts w:ascii="David" w:hAnsi="David" w:cs="David" w:hint="cs"/>
                <w:sz w:val="24"/>
                <w:szCs w:val="24"/>
                <w:lang w:val="en-US"/>
              </w:rPr>
            </w:pPr>
            <w:r w:rsidRPr="0060738F">
              <w:rPr>
                <w:rFonts w:ascii="David" w:hAnsi="David" w:cs="David" w:hint="cs"/>
                <w:sz w:val="24"/>
                <w:szCs w:val="24"/>
                <w:rtl/>
                <w:lang w:val="en-US"/>
              </w:rPr>
              <w:t>4.11</w:t>
            </w:r>
          </w:p>
        </w:tc>
        <w:tc>
          <w:tcPr>
            <w:tcW w:w="1649" w:type="dxa"/>
          </w:tcPr>
          <w:p w14:paraId="4D58C9C0" w14:textId="4C047D57" w:rsidR="00F54357" w:rsidRPr="0060738F" w:rsidRDefault="0060738F" w:rsidP="0060738F">
            <w:pPr>
              <w:bidi/>
              <w:jc w:val="center"/>
              <w:rPr>
                <w:rFonts w:ascii="David" w:hAnsi="David" w:cs="David"/>
                <w:sz w:val="24"/>
                <w:szCs w:val="24"/>
                <w:lang w:val="en-US"/>
              </w:rPr>
            </w:pPr>
            <w:r w:rsidRPr="0060738F">
              <w:rPr>
                <w:rFonts w:ascii="David" w:hAnsi="David" w:cs="David"/>
                <w:sz w:val="24"/>
                <w:szCs w:val="24"/>
                <w:lang w:val="en-US"/>
              </w:rPr>
              <w:t>Singleton</w:t>
            </w:r>
          </w:p>
        </w:tc>
        <w:tc>
          <w:tcPr>
            <w:tcW w:w="604" w:type="dxa"/>
          </w:tcPr>
          <w:p w14:paraId="6240B00D" w14:textId="16746F5D" w:rsidR="00F54357" w:rsidRDefault="00F54357" w:rsidP="0060738F">
            <w:pPr>
              <w:tabs>
                <w:tab w:val="left" w:pos="213"/>
              </w:tabs>
              <w:bidi/>
              <w:jc w:val="center"/>
              <w:rPr>
                <w:rFonts w:ascii="David" w:hAnsi="David" w:cs="David" w:hint="cs"/>
                <w:sz w:val="28"/>
                <w:szCs w:val="28"/>
                <w:lang w:val="en-US"/>
              </w:rPr>
            </w:pPr>
            <w:r>
              <w:rPr>
                <w:rFonts w:ascii="David" w:hAnsi="David" w:cs="David" w:hint="cs"/>
                <w:sz w:val="28"/>
                <w:szCs w:val="28"/>
                <w:rtl/>
                <w:lang w:val="en-US"/>
              </w:rPr>
              <w:t>1</w:t>
            </w:r>
          </w:p>
        </w:tc>
      </w:tr>
      <w:tr w:rsidR="0060738F" w14:paraId="32E6A007" w14:textId="77777777" w:rsidTr="000A788A">
        <w:tc>
          <w:tcPr>
            <w:tcW w:w="3828" w:type="dxa"/>
          </w:tcPr>
          <w:p w14:paraId="5BD78BB4" w14:textId="3D841751" w:rsidR="00F54357" w:rsidRPr="0060738F" w:rsidRDefault="005D4D84" w:rsidP="0060738F">
            <w:pPr>
              <w:bidi/>
              <w:jc w:val="both"/>
              <w:rPr>
                <w:rFonts w:ascii="David" w:hAnsi="David" w:cs="David" w:hint="cs"/>
                <w:sz w:val="24"/>
                <w:szCs w:val="24"/>
                <w:lang w:val="en-US"/>
              </w:rPr>
            </w:pPr>
            <w:r>
              <w:rPr>
                <w:rFonts w:ascii="David" w:hAnsi="David" w:cs="David" w:hint="cs"/>
                <w:sz w:val="24"/>
                <w:szCs w:val="24"/>
                <w:rtl/>
                <w:lang w:val="en-US"/>
              </w:rPr>
              <w:t>תבנית זו מאפשרת יצירת סדר על ידי איגוד תחומי אחריות במחלקה אחת. בעזרת השימוש בתבנית זו, יצרנו מערכת בה יש צורה ברורה לצורך גישה למחלקות השונות ולמתודות שלהן.</w:t>
            </w:r>
          </w:p>
        </w:tc>
        <w:tc>
          <w:tcPr>
            <w:tcW w:w="3307" w:type="dxa"/>
          </w:tcPr>
          <w:p w14:paraId="77175992" w14:textId="0D5A923F" w:rsidR="00F54357" w:rsidRPr="0060738F" w:rsidRDefault="005D4D84" w:rsidP="005D4D84">
            <w:pPr>
              <w:bidi/>
              <w:rPr>
                <w:rFonts w:ascii="David" w:hAnsi="David" w:cs="David" w:hint="cs"/>
                <w:sz w:val="24"/>
                <w:szCs w:val="24"/>
                <w:rtl/>
                <w:lang w:val="en-US"/>
              </w:rPr>
            </w:pPr>
            <w:r>
              <w:rPr>
                <w:rFonts w:ascii="David" w:hAnsi="David" w:cs="David" w:hint="cs"/>
                <w:sz w:val="24"/>
                <w:szCs w:val="24"/>
                <w:rtl/>
                <w:lang w:val="en-US"/>
              </w:rPr>
              <w:t xml:space="preserve">מחלקה </w:t>
            </w:r>
            <w:r>
              <w:rPr>
                <w:rFonts w:ascii="David" w:hAnsi="David" w:cs="David"/>
                <w:sz w:val="24"/>
                <w:szCs w:val="24"/>
                <w:lang w:val="en-US"/>
              </w:rPr>
              <w:t>Store</w:t>
            </w:r>
            <w:r>
              <w:rPr>
                <w:rFonts w:ascii="David" w:hAnsi="David" w:cs="David" w:hint="cs"/>
                <w:sz w:val="24"/>
                <w:szCs w:val="24"/>
                <w:rtl/>
                <w:lang w:val="en-US"/>
              </w:rPr>
              <w:t xml:space="preserve">, מחלקה </w:t>
            </w:r>
            <w:r>
              <w:rPr>
                <w:rFonts w:ascii="David" w:hAnsi="David" w:cs="David"/>
                <w:sz w:val="24"/>
                <w:szCs w:val="24"/>
                <w:lang w:val="en-US"/>
              </w:rPr>
              <w:t>StorageManager</w:t>
            </w:r>
            <w:r>
              <w:rPr>
                <w:rFonts w:ascii="David" w:hAnsi="David" w:cs="David" w:hint="cs"/>
                <w:sz w:val="24"/>
                <w:szCs w:val="24"/>
                <w:rtl/>
                <w:lang w:val="en-US"/>
              </w:rPr>
              <w:t xml:space="preserve">, מחלקה </w:t>
            </w:r>
            <w:r>
              <w:rPr>
                <w:rFonts w:ascii="David" w:hAnsi="David" w:cs="David"/>
                <w:sz w:val="24"/>
                <w:szCs w:val="24"/>
                <w:lang w:val="en-US"/>
              </w:rPr>
              <w:t>ShippingManager</w:t>
            </w:r>
            <w:r>
              <w:rPr>
                <w:rFonts w:ascii="David" w:hAnsi="David" w:cs="David" w:hint="cs"/>
                <w:sz w:val="24"/>
                <w:szCs w:val="24"/>
                <w:rtl/>
                <w:lang w:val="en-US"/>
              </w:rPr>
              <w:t xml:space="preserve">, מחלקה </w:t>
            </w:r>
            <w:r>
              <w:rPr>
                <w:rFonts w:ascii="David" w:hAnsi="David" w:cs="David"/>
                <w:sz w:val="24"/>
                <w:szCs w:val="24"/>
                <w:lang w:val="en-US"/>
              </w:rPr>
              <w:t>OrderManager</w:t>
            </w:r>
            <w:r>
              <w:rPr>
                <w:rFonts w:ascii="David" w:hAnsi="David" w:cs="David" w:hint="cs"/>
                <w:sz w:val="24"/>
                <w:szCs w:val="24"/>
                <w:rtl/>
                <w:lang w:val="en-US"/>
              </w:rPr>
              <w:t>, כל מחלקות ה-</w:t>
            </w:r>
            <w:r>
              <w:rPr>
                <w:rFonts w:ascii="David" w:hAnsi="David" w:cs="David"/>
                <w:sz w:val="24"/>
                <w:szCs w:val="24"/>
                <w:lang w:val="en-US"/>
              </w:rPr>
              <w:t>Command</w:t>
            </w:r>
            <w:r>
              <w:rPr>
                <w:rFonts w:ascii="David" w:hAnsi="David" w:cs="David" w:hint="cs"/>
                <w:sz w:val="24"/>
                <w:szCs w:val="24"/>
                <w:rtl/>
                <w:lang w:val="en-US"/>
              </w:rPr>
              <w:t xml:space="preserve"> השונות.</w:t>
            </w:r>
          </w:p>
        </w:tc>
        <w:tc>
          <w:tcPr>
            <w:tcW w:w="1386" w:type="dxa"/>
          </w:tcPr>
          <w:p w14:paraId="55D4266E" w14:textId="0BCC72FC" w:rsidR="00F54357" w:rsidRPr="0060738F" w:rsidRDefault="005D4D84" w:rsidP="0060738F">
            <w:pPr>
              <w:bidi/>
              <w:rPr>
                <w:rFonts w:ascii="David" w:hAnsi="David" w:cs="David" w:hint="cs"/>
                <w:sz w:val="24"/>
                <w:szCs w:val="24"/>
                <w:lang w:val="en-US"/>
              </w:rPr>
            </w:pPr>
            <w:r>
              <w:rPr>
                <w:rFonts w:ascii="David" w:hAnsi="David" w:cs="David" w:hint="cs"/>
                <w:sz w:val="24"/>
                <w:szCs w:val="24"/>
                <w:rtl/>
                <w:lang w:val="en-US"/>
              </w:rPr>
              <w:t>2, 3, 4</w:t>
            </w:r>
          </w:p>
        </w:tc>
        <w:tc>
          <w:tcPr>
            <w:tcW w:w="1649" w:type="dxa"/>
          </w:tcPr>
          <w:p w14:paraId="46D3357C" w14:textId="03664405" w:rsidR="00F54357" w:rsidRPr="0060738F" w:rsidRDefault="0060738F" w:rsidP="0060738F">
            <w:pPr>
              <w:bidi/>
              <w:jc w:val="center"/>
              <w:rPr>
                <w:rFonts w:ascii="David" w:hAnsi="David" w:cs="David" w:hint="cs"/>
                <w:sz w:val="24"/>
                <w:szCs w:val="24"/>
                <w:lang w:val="en-US"/>
              </w:rPr>
            </w:pPr>
            <w:r w:rsidRPr="0060738F">
              <w:rPr>
                <w:rFonts w:ascii="David" w:hAnsi="David" w:cs="David"/>
                <w:sz w:val="24"/>
                <w:szCs w:val="24"/>
                <w:lang w:val="en-US"/>
              </w:rPr>
              <w:t>Façade</w:t>
            </w:r>
          </w:p>
        </w:tc>
        <w:tc>
          <w:tcPr>
            <w:tcW w:w="604" w:type="dxa"/>
          </w:tcPr>
          <w:p w14:paraId="2FB7A2A0" w14:textId="0BE1040D" w:rsidR="00F54357" w:rsidRDefault="00F54357" w:rsidP="0060738F">
            <w:pPr>
              <w:bidi/>
              <w:jc w:val="center"/>
              <w:rPr>
                <w:rFonts w:ascii="David" w:hAnsi="David" w:cs="David" w:hint="cs"/>
                <w:sz w:val="28"/>
                <w:szCs w:val="28"/>
                <w:lang w:val="en-US"/>
              </w:rPr>
            </w:pPr>
            <w:r>
              <w:rPr>
                <w:rFonts w:ascii="David" w:hAnsi="David" w:cs="David" w:hint="cs"/>
                <w:sz w:val="28"/>
                <w:szCs w:val="28"/>
                <w:rtl/>
                <w:lang w:val="en-US"/>
              </w:rPr>
              <w:t>2</w:t>
            </w:r>
          </w:p>
        </w:tc>
      </w:tr>
      <w:tr w:rsidR="0060738F" w14:paraId="59F218A3" w14:textId="77777777" w:rsidTr="000A788A">
        <w:tc>
          <w:tcPr>
            <w:tcW w:w="3828" w:type="dxa"/>
          </w:tcPr>
          <w:p w14:paraId="54960675" w14:textId="0BDD1ABD" w:rsidR="00F54357" w:rsidRPr="0060738F" w:rsidRDefault="002F1875" w:rsidP="0060738F">
            <w:pPr>
              <w:bidi/>
              <w:jc w:val="both"/>
              <w:rPr>
                <w:rFonts w:ascii="David" w:hAnsi="David" w:cs="David" w:hint="cs"/>
                <w:sz w:val="24"/>
                <w:szCs w:val="24"/>
                <w:lang w:val="en-US"/>
              </w:rPr>
            </w:pPr>
            <w:r>
              <w:rPr>
                <w:rFonts w:ascii="David" w:hAnsi="David" w:cs="David" w:hint="cs"/>
                <w:sz w:val="24"/>
                <w:szCs w:val="24"/>
                <w:rtl/>
                <w:lang w:val="en-US"/>
              </w:rPr>
              <w:t xml:space="preserve">תבנית זו מובנית בכל אוסף בו השתמשנו, ומאפשרת לעבור על איברים האוסף. </w:t>
            </w:r>
          </w:p>
        </w:tc>
        <w:tc>
          <w:tcPr>
            <w:tcW w:w="3307" w:type="dxa"/>
          </w:tcPr>
          <w:p w14:paraId="1A828F26" w14:textId="5DE9BF53" w:rsidR="00F54357" w:rsidRPr="0060738F" w:rsidRDefault="005D4D84" w:rsidP="0060738F">
            <w:pPr>
              <w:bidi/>
              <w:rPr>
                <w:rFonts w:ascii="David" w:hAnsi="David" w:cs="David" w:hint="cs"/>
                <w:sz w:val="24"/>
                <w:szCs w:val="24"/>
                <w:rtl/>
                <w:lang w:val="en-US"/>
              </w:rPr>
            </w:pPr>
            <w:r>
              <w:rPr>
                <w:rFonts w:ascii="David" w:hAnsi="David" w:cs="David" w:hint="cs"/>
                <w:sz w:val="24"/>
                <w:szCs w:val="24"/>
                <w:rtl/>
                <w:lang w:val="en-US"/>
              </w:rPr>
              <w:t xml:space="preserve">מחלקה </w:t>
            </w:r>
            <w:r>
              <w:rPr>
                <w:rFonts w:ascii="David" w:hAnsi="David" w:cs="David"/>
                <w:sz w:val="24"/>
                <w:szCs w:val="24"/>
                <w:lang w:val="en-US"/>
              </w:rPr>
              <w:t>Product</w:t>
            </w:r>
            <w:r>
              <w:rPr>
                <w:rFonts w:ascii="David" w:hAnsi="David" w:cs="David" w:hint="cs"/>
                <w:sz w:val="24"/>
                <w:szCs w:val="24"/>
                <w:rtl/>
                <w:lang w:val="en-US"/>
              </w:rPr>
              <w:t xml:space="preserve">, מחלקה </w:t>
            </w:r>
            <w:r>
              <w:rPr>
                <w:rFonts w:ascii="David" w:hAnsi="David" w:cs="David"/>
                <w:sz w:val="24"/>
                <w:szCs w:val="24"/>
                <w:lang w:val="en-US"/>
              </w:rPr>
              <w:t>Order</w:t>
            </w:r>
            <w:r>
              <w:rPr>
                <w:rFonts w:ascii="David" w:hAnsi="David" w:cs="David" w:hint="cs"/>
                <w:sz w:val="24"/>
                <w:szCs w:val="24"/>
                <w:rtl/>
                <w:lang w:val="en-US"/>
              </w:rPr>
              <w:t xml:space="preserve">, </w:t>
            </w:r>
            <w:r>
              <w:rPr>
                <w:rFonts w:ascii="David" w:hAnsi="David" w:cs="David" w:hint="cs"/>
                <w:sz w:val="24"/>
                <w:szCs w:val="24"/>
                <w:rtl/>
                <w:lang w:val="en-US"/>
              </w:rPr>
              <w:t xml:space="preserve">מחלקה </w:t>
            </w:r>
            <w:r>
              <w:rPr>
                <w:rFonts w:ascii="David" w:hAnsi="David" w:cs="David"/>
                <w:sz w:val="24"/>
                <w:szCs w:val="24"/>
                <w:lang w:val="en-US"/>
              </w:rPr>
              <w:t>StorageManager</w:t>
            </w:r>
            <w:r>
              <w:rPr>
                <w:rFonts w:ascii="David" w:hAnsi="David" w:cs="David" w:hint="cs"/>
                <w:sz w:val="24"/>
                <w:szCs w:val="24"/>
                <w:rtl/>
                <w:lang w:val="en-US"/>
              </w:rPr>
              <w:t xml:space="preserve">, מחלקה </w:t>
            </w:r>
            <w:r>
              <w:rPr>
                <w:rFonts w:ascii="David" w:hAnsi="David" w:cs="David"/>
                <w:sz w:val="24"/>
                <w:szCs w:val="24"/>
                <w:lang w:val="en-US"/>
              </w:rPr>
              <w:t>ShippingManager</w:t>
            </w:r>
            <w:r>
              <w:rPr>
                <w:rFonts w:ascii="David" w:hAnsi="David" w:cs="David" w:hint="cs"/>
                <w:sz w:val="24"/>
                <w:szCs w:val="24"/>
                <w:rtl/>
                <w:lang w:val="en-US"/>
              </w:rPr>
              <w:t xml:space="preserve">, מחלקה </w:t>
            </w:r>
            <w:r>
              <w:rPr>
                <w:rFonts w:ascii="David" w:hAnsi="David" w:cs="David"/>
                <w:sz w:val="24"/>
                <w:szCs w:val="24"/>
                <w:lang w:val="en-US"/>
              </w:rPr>
              <w:t>OrderManager</w:t>
            </w:r>
            <w:r>
              <w:rPr>
                <w:rFonts w:ascii="David" w:hAnsi="David" w:cs="David" w:hint="cs"/>
                <w:sz w:val="24"/>
                <w:szCs w:val="24"/>
                <w:rtl/>
                <w:lang w:val="en-US"/>
              </w:rPr>
              <w:t>.</w:t>
            </w:r>
          </w:p>
        </w:tc>
        <w:tc>
          <w:tcPr>
            <w:tcW w:w="1386" w:type="dxa"/>
          </w:tcPr>
          <w:p w14:paraId="1DBA53B6" w14:textId="6CA16700" w:rsidR="00F54357" w:rsidRPr="0060738F" w:rsidRDefault="005D4D84" w:rsidP="0060738F">
            <w:pPr>
              <w:bidi/>
              <w:rPr>
                <w:rFonts w:ascii="David" w:hAnsi="David" w:cs="David" w:hint="cs"/>
                <w:sz w:val="24"/>
                <w:szCs w:val="24"/>
                <w:lang w:val="en-US"/>
              </w:rPr>
            </w:pPr>
            <w:r>
              <w:rPr>
                <w:rFonts w:ascii="David" w:hAnsi="David" w:cs="David" w:hint="cs"/>
                <w:sz w:val="24"/>
                <w:szCs w:val="24"/>
                <w:rtl/>
                <w:lang w:val="en-US"/>
              </w:rPr>
              <w:t>1, 2, 3, 4</w:t>
            </w:r>
          </w:p>
        </w:tc>
        <w:tc>
          <w:tcPr>
            <w:tcW w:w="1649" w:type="dxa"/>
          </w:tcPr>
          <w:p w14:paraId="102A3BB8" w14:textId="600162FD" w:rsidR="00F54357" w:rsidRPr="0060738F" w:rsidRDefault="0060738F" w:rsidP="0060738F">
            <w:pPr>
              <w:bidi/>
              <w:jc w:val="center"/>
              <w:rPr>
                <w:rFonts w:ascii="David" w:hAnsi="David" w:cs="David" w:hint="cs"/>
                <w:sz w:val="24"/>
                <w:szCs w:val="24"/>
                <w:lang w:val="en-US"/>
              </w:rPr>
            </w:pPr>
            <w:r w:rsidRPr="0060738F">
              <w:rPr>
                <w:rFonts w:ascii="David" w:hAnsi="David" w:cs="David"/>
                <w:sz w:val="24"/>
                <w:szCs w:val="24"/>
                <w:lang w:val="en-US"/>
              </w:rPr>
              <w:t>Iterator</w:t>
            </w:r>
          </w:p>
        </w:tc>
        <w:tc>
          <w:tcPr>
            <w:tcW w:w="604" w:type="dxa"/>
          </w:tcPr>
          <w:p w14:paraId="3F41CA13" w14:textId="52652237" w:rsidR="00F54357" w:rsidRDefault="00F54357" w:rsidP="0060738F">
            <w:pPr>
              <w:bidi/>
              <w:jc w:val="center"/>
              <w:rPr>
                <w:rFonts w:ascii="David" w:hAnsi="David" w:cs="David" w:hint="cs"/>
                <w:sz w:val="28"/>
                <w:szCs w:val="28"/>
                <w:lang w:val="en-US"/>
              </w:rPr>
            </w:pPr>
            <w:r>
              <w:rPr>
                <w:rFonts w:ascii="David" w:hAnsi="David" w:cs="David" w:hint="cs"/>
                <w:sz w:val="28"/>
                <w:szCs w:val="28"/>
                <w:rtl/>
                <w:lang w:val="en-US"/>
              </w:rPr>
              <w:t>3</w:t>
            </w:r>
          </w:p>
        </w:tc>
      </w:tr>
      <w:tr w:rsidR="0060738F" w14:paraId="543E76D5" w14:textId="77777777" w:rsidTr="000A788A">
        <w:tc>
          <w:tcPr>
            <w:tcW w:w="3828" w:type="dxa"/>
          </w:tcPr>
          <w:p w14:paraId="37A807F9" w14:textId="25CEE7C4" w:rsidR="00F54357" w:rsidRPr="0060738F" w:rsidRDefault="002F1875" w:rsidP="0060738F">
            <w:pPr>
              <w:bidi/>
              <w:jc w:val="both"/>
              <w:rPr>
                <w:rFonts w:ascii="David" w:hAnsi="David" w:cs="David" w:hint="cs"/>
                <w:sz w:val="24"/>
                <w:szCs w:val="24"/>
                <w:lang w:val="en-US"/>
              </w:rPr>
            </w:pPr>
            <w:r>
              <w:rPr>
                <w:rFonts w:ascii="David" w:hAnsi="David" w:cs="David" w:hint="cs"/>
                <w:sz w:val="24"/>
                <w:szCs w:val="24"/>
                <w:rtl/>
                <w:lang w:val="en-US"/>
              </w:rPr>
              <w:t>התבנית מאפשרת גיבוי של נתונים לפי בחירתנו בכל נקודת זמן. בהתאם לדרישה בסעיף המצוין, בחרנו להשתמש בתבנית זו כדי לגבות את אוסף המוצרים וההזמנות הקיימים בחנות, נכון לנקודה בה המשתמש בוחר לגבות. לאחר יצירת גיבוי, המשתמש יכול לבחור לשחזר את המערכת על סמך הגיבוי שיצר.</w:t>
            </w:r>
          </w:p>
        </w:tc>
        <w:tc>
          <w:tcPr>
            <w:tcW w:w="3307" w:type="dxa"/>
          </w:tcPr>
          <w:p w14:paraId="44469E5E" w14:textId="349DD002" w:rsidR="00F54357" w:rsidRPr="0060738F" w:rsidRDefault="002F1875" w:rsidP="0060738F">
            <w:pPr>
              <w:bidi/>
              <w:rPr>
                <w:rFonts w:ascii="David" w:hAnsi="David" w:cs="David" w:hint="cs"/>
                <w:sz w:val="24"/>
                <w:szCs w:val="24"/>
                <w:rtl/>
                <w:lang w:val="en-US"/>
              </w:rPr>
            </w:pPr>
            <w:r>
              <w:rPr>
                <w:rFonts w:ascii="David" w:hAnsi="David" w:cs="David" w:hint="cs"/>
                <w:sz w:val="24"/>
                <w:szCs w:val="24"/>
                <w:rtl/>
                <w:lang w:val="en-US"/>
              </w:rPr>
              <w:t xml:space="preserve">מחלקה </w:t>
            </w:r>
            <w:r>
              <w:rPr>
                <w:rFonts w:ascii="David" w:hAnsi="David" w:cs="David"/>
                <w:sz w:val="24"/>
                <w:szCs w:val="24"/>
                <w:lang w:val="en-US"/>
              </w:rPr>
              <w:t>BackupCommand</w:t>
            </w:r>
            <w:r>
              <w:rPr>
                <w:rFonts w:ascii="David" w:hAnsi="David" w:cs="David" w:hint="cs"/>
                <w:sz w:val="24"/>
                <w:szCs w:val="24"/>
                <w:rtl/>
                <w:lang w:val="en-US"/>
              </w:rPr>
              <w:t xml:space="preserve">, מחלקה </w:t>
            </w:r>
            <w:r>
              <w:rPr>
                <w:rFonts w:ascii="David" w:hAnsi="David" w:cs="David"/>
                <w:sz w:val="24"/>
                <w:szCs w:val="24"/>
                <w:lang w:val="en-US"/>
              </w:rPr>
              <w:t>RestoreCommand</w:t>
            </w:r>
            <w:r>
              <w:rPr>
                <w:rFonts w:ascii="David" w:hAnsi="David" w:cs="David" w:hint="cs"/>
                <w:sz w:val="24"/>
                <w:szCs w:val="24"/>
                <w:rtl/>
                <w:lang w:val="en-US"/>
              </w:rPr>
              <w:t>.</w:t>
            </w:r>
          </w:p>
        </w:tc>
        <w:tc>
          <w:tcPr>
            <w:tcW w:w="1386" w:type="dxa"/>
          </w:tcPr>
          <w:p w14:paraId="64365DDA" w14:textId="22C69DBE" w:rsidR="00F54357" w:rsidRPr="0060738F" w:rsidRDefault="002F1875" w:rsidP="0060738F">
            <w:pPr>
              <w:bidi/>
              <w:rPr>
                <w:rFonts w:ascii="David" w:hAnsi="David" w:cs="David" w:hint="cs"/>
                <w:sz w:val="24"/>
                <w:szCs w:val="24"/>
                <w:lang w:val="en-US"/>
              </w:rPr>
            </w:pPr>
            <w:r>
              <w:rPr>
                <w:rFonts w:ascii="David" w:hAnsi="David" w:cs="David" w:hint="cs"/>
                <w:sz w:val="24"/>
                <w:szCs w:val="24"/>
                <w:rtl/>
                <w:lang w:val="en-US"/>
              </w:rPr>
              <w:t>4.10</w:t>
            </w:r>
          </w:p>
        </w:tc>
        <w:tc>
          <w:tcPr>
            <w:tcW w:w="1649" w:type="dxa"/>
          </w:tcPr>
          <w:p w14:paraId="14BB6F01" w14:textId="4ADEB291" w:rsidR="00F54357" w:rsidRPr="0060738F" w:rsidRDefault="0060738F" w:rsidP="0060738F">
            <w:pPr>
              <w:bidi/>
              <w:jc w:val="center"/>
              <w:rPr>
                <w:rFonts w:ascii="David" w:hAnsi="David" w:cs="David" w:hint="cs"/>
                <w:sz w:val="24"/>
                <w:szCs w:val="24"/>
                <w:lang w:val="en-US"/>
              </w:rPr>
            </w:pPr>
            <w:r w:rsidRPr="0060738F">
              <w:rPr>
                <w:rFonts w:ascii="David" w:hAnsi="David" w:cs="David"/>
                <w:sz w:val="24"/>
                <w:szCs w:val="24"/>
                <w:lang w:val="en-US"/>
              </w:rPr>
              <w:t>Memento</w:t>
            </w:r>
          </w:p>
        </w:tc>
        <w:tc>
          <w:tcPr>
            <w:tcW w:w="604" w:type="dxa"/>
          </w:tcPr>
          <w:p w14:paraId="759E4809" w14:textId="0CDE7A5D" w:rsidR="00F54357" w:rsidRDefault="00F54357" w:rsidP="0060738F">
            <w:pPr>
              <w:bidi/>
              <w:jc w:val="center"/>
              <w:rPr>
                <w:rFonts w:ascii="David" w:hAnsi="David" w:cs="David" w:hint="cs"/>
                <w:sz w:val="28"/>
                <w:szCs w:val="28"/>
                <w:lang w:val="en-US"/>
              </w:rPr>
            </w:pPr>
            <w:r>
              <w:rPr>
                <w:rFonts w:ascii="David" w:hAnsi="David" w:cs="David" w:hint="cs"/>
                <w:sz w:val="28"/>
                <w:szCs w:val="28"/>
                <w:rtl/>
                <w:lang w:val="en-US"/>
              </w:rPr>
              <w:t>4</w:t>
            </w:r>
          </w:p>
        </w:tc>
      </w:tr>
      <w:tr w:rsidR="0060738F" w14:paraId="502713ED" w14:textId="77777777" w:rsidTr="000A788A">
        <w:tc>
          <w:tcPr>
            <w:tcW w:w="3828" w:type="dxa"/>
          </w:tcPr>
          <w:p w14:paraId="7B61A311" w14:textId="2EF1614B" w:rsidR="00F54357" w:rsidRPr="0060738F" w:rsidRDefault="00D9400E" w:rsidP="0060738F">
            <w:pPr>
              <w:bidi/>
              <w:jc w:val="both"/>
              <w:rPr>
                <w:rFonts w:ascii="David" w:hAnsi="David" w:cs="David" w:hint="cs"/>
                <w:sz w:val="24"/>
                <w:szCs w:val="24"/>
                <w:rtl/>
                <w:lang w:val="en-US"/>
              </w:rPr>
            </w:pPr>
            <w:r>
              <w:rPr>
                <w:rFonts w:ascii="David" w:hAnsi="David" w:cs="David" w:hint="cs"/>
                <w:sz w:val="24"/>
                <w:szCs w:val="24"/>
                <w:rtl/>
                <w:lang w:val="en-US"/>
              </w:rPr>
              <w:t>באופן ה</w:t>
            </w:r>
            <w:r w:rsidR="005D6AAF">
              <w:rPr>
                <w:rFonts w:ascii="David" w:hAnsi="David" w:cs="David" w:hint="cs"/>
                <w:sz w:val="24"/>
                <w:szCs w:val="24"/>
                <w:rtl/>
                <w:lang w:val="en-US"/>
              </w:rPr>
              <w:t>רגיל</w:t>
            </w:r>
            <w:r>
              <w:rPr>
                <w:rFonts w:ascii="David" w:hAnsi="David" w:cs="David" w:hint="cs"/>
                <w:sz w:val="24"/>
                <w:szCs w:val="24"/>
                <w:rtl/>
                <w:lang w:val="en-US"/>
              </w:rPr>
              <w:t xml:space="preserve">, התבנית מאפשרת למחלקות המממשות מאזינים לקבל עדכון כאשר אירוע כלשהו מתרחש במחלקה אחרת המממשת </w:t>
            </w:r>
            <w:r w:rsidR="000A788A">
              <w:rPr>
                <w:rFonts w:ascii="David" w:hAnsi="David" w:cs="David" w:hint="cs"/>
                <w:sz w:val="24"/>
                <w:szCs w:val="24"/>
                <w:rtl/>
                <w:lang w:val="en-US"/>
              </w:rPr>
              <w:t xml:space="preserve">מודיע. במערכת שלנו המחלקה </w:t>
            </w:r>
            <w:r w:rsidR="000A788A">
              <w:rPr>
                <w:rFonts w:ascii="David" w:hAnsi="David" w:cs="David"/>
                <w:sz w:val="24"/>
                <w:szCs w:val="24"/>
                <w:lang w:val="en-US"/>
              </w:rPr>
              <w:t>ShippingManager</w:t>
            </w:r>
            <w:r w:rsidR="000A788A">
              <w:rPr>
                <w:rFonts w:ascii="David" w:hAnsi="David" w:cs="David" w:hint="cs"/>
                <w:sz w:val="24"/>
                <w:szCs w:val="24"/>
                <w:rtl/>
                <w:lang w:val="en-US"/>
              </w:rPr>
              <w:t xml:space="preserve"> מקבלת התראה כאשר נוצרת הזמנה חדשה למוצר שנמכר דרך האתר על ידי המחלקה </w:t>
            </w:r>
            <w:r w:rsidR="000A788A">
              <w:rPr>
                <w:rFonts w:ascii="David" w:hAnsi="David" w:cs="David"/>
                <w:sz w:val="24"/>
                <w:szCs w:val="24"/>
                <w:lang w:val="en-US"/>
              </w:rPr>
              <w:t>CreateOrderCommand</w:t>
            </w:r>
            <w:r w:rsidR="000A788A">
              <w:rPr>
                <w:rFonts w:ascii="David" w:hAnsi="David" w:cs="David" w:hint="cs"/>
                <w:sz w:val="24"/>
                <w:szCs w:val="24"/>
                <w:rtl/>
                <w:lang w:val="en-US"/>
              </w:rPr>
              <w:t>. השוני אצלינו מהצורה הרגילה בה מממשים את התבנית, היא שהמאזין אצלינו מחזיר אובייקט ומודיע. במקרה הזה מדובר במחלקה המחזירה למודיע מידע על חברת המשלוחים המציעה את השירות הזול ביותר, ואת המחיר של המשלוח שלהם.</w:t>
            </w:r>
          </w:p>
        </w:tc>
        <w:tc>
          <w:tcPr>
            <w:tcW w:w="3307" w:type="dxa"/>
          </w:tcPr>
          <w:p w14:paraId="6BB9AD46" w14:textId="49C25ECA" w:rsidR="00F54357" w:rsidRPr="0060738F" w:rsidRDefault="00D9400E" w:rsidP="0060738F">
            <w:pPr>
              <w:bidi/>
              <w:rPr>
                <w:rFonts w:ascii="David" w:hAnsi="David" w:cs="David" w:hint="cs"/>
                <w:sz w:val="24"/>
                <w:szCs w:val="24"/>
                <w:rtl/>
                <w:lang w:val="en-US"/>
              </w:rPr>
            </w:pPr>
            <w:r>
              <w:rPr>
                <w:rFonts w:ascii="David" w:hAnsi="David" w:cs="David" w:hint="cs"/>
                <w:sz w:val="24"/>
                <w:szCs w:val="24"/>
                <w:rtl/>
                <w:lang w:val="en-US"/>
              </w:rPr>
              <w:t xml:space="preserve">מחלקה </w:t>
            </w:r>
            <w:r>
              <w:rPr>
                <w:rFonts w:ascii="David" w:hAnsi="David" w:cs="David"/>
                <w:sz w:val="24"/>
                <w:szCs w:val="24"/>
                <w:lang w:val="en-US"/>
              </w:rPr>
              <w:t>CreateOrderCommand</w:t>
            </w:r>
            <w:r>
              <w:rPr>
                <w:rFonts w:ascii="David" w:hAnsi="David" w:cs="David" w:hint="cs"/>
                <w:sz w:val="24"/>
                <w:szCs w:val="24"/>
                <w:rtl/>
                <w:lang w:val="en-US"/>
              </w:rPr>
              <w:t xml:space="preserve">, מחלקה </w:t>
            </w:r>
            <w:r>
              <w:rPr>
                <w:rFonts w:ascii="David" w:hAnsi="David" w:cs="David"/>
                <w:sz w:val="24"/>
                <w:szCs w:val="24"/>
                <w:lang w:val="en-US"/>
              </w:rPr>
              <w:t>ShippingManager</w:t>
            </w:r>
            <w:r>
              <w:rPr>
                <w:rFonts w:ascii="David" w:hAnsi="David" w:cs="David" w:hint="cs"/>
                <w:sz w:val="24"/>
                <w:szCs w:val="24"/>
                <w:rtl/>
                <w:lang w:val="en-US"/>
              </w:rPr>
              <w:t>.</w:t>
            </w:r>
          </w:p>
        </w:tc>
        <w:tc>
          <w:tcPr>
            <w:tcW w:w="1386" w:type="dxa"/>
          </w:tcPr>
          <w:p w14:paraId="4D393810" w14:textId="203E9A9E" w:rsidR="00F54357" w:rsidRPr="0060738F" w:rsidRDefault="00D9400E" w:rsidP="0060738F">
            <w:pPr>
              <w:bidi/>
              <w:rPr>
                <w:rFonts w:ascii="David" w:hAnsi="David" w:cs="David" w:hint="cs"/>
                <w:sz w:val="24"/>
                <w:szCs w:val="24"/>
                <w:lang w:val="en-US"/>
              </w:rPr>
            </w:pPr>
            <w:r>
              <w:rPr>
                <w:rFonts w:ascii="David" w:hAnsi="David" w:cs="David" w:hint="cs"/>
                <w:sz w:val="24"/>
                <w:szCs w:val="24"/>
                <w:rtl/>
                <w:lang w:val="en-US"/>
              </w:rPr>
              <w:t>4.5</w:t>
            </w:r>
          </w:p>
        </w:tc>
        <w:tc>
          <w:tcPr>
            <w:tcW w:w="1649" w:type="dxa"/>
          </w:tcPr>
          <w:p w14:paraId="27288B5D" w14:textId="6A9CC1AB" w:rsidR="00F54357" w:rsidRPr="0060738F" w:rsidRDefault="0060738F" w:rsidP="0060738F">
            <w:pPr>
              <w:bidi/>
              <w:jc w:val="center"/>
              <w:rPr>
                <w:rFonts w:ascii="David" w:hAnsi="David" w:cs="David" w:hint="cs"/>
                <w:sz w:val="24"/>
                <w:szCs w:val="24"/>
                <w:rtl/>
                <w:lang w:val="en-US"/>
              </w:rPr>
            </w:pPr>
            <w:r w:rsidRPr="0060738F">
              <w:rPr>
                <w:rFonts w:ascii="David" w:hAnsi="David" w:cs="David"/>
                <w:sz w:val="24"/>
                <w:szCs w:val="24"/>
                <w:lang w:val="en-US"/>
              </w:rPr>
              <w:t>Observer</w:t>
            </w:r>
            <w:r w:rsidRPr="0060738F">
              <w:rPr>
                <w:rFonts w:ascii="David" w:hAnsi="David" w:cs="David" w:hint="cs"/>
                <w:sz w:val="24"/>
                <w:szCs w:val="24"/>
                <w:rtl/>
                <w:lang w:val="en-US"/>
              </w:rPr>
              <w:t xml:space="preserve"> עם שינויים</w:t>
            </w:r>
          </w:p>
        </w:tc>
        <w:tc>
          <w:tcPr>
            <w:tcW w:w="604" w:type="dxa"/>
          </w:tcPr>
          <w:p w14:paraId="5977488C" w14:textId="4E090838" w:rsidR="00F54357" w:rsidRDefault="00F54357" w:rsidP="0060738F">
            <w:pPr>
              <w:bidi/>
              <w:jc w:val="center"/>
              <w:rPr>
                <w:rFonts w:ascii="David" w:hAnsi="David" w:cs="David" w:hint="cs"/>
                <w:sz w:val="28"/>
                <w:szCs w:val="28"/>
                <w:lang w:val="en-US"/>
              </w:rPr>
            </w:pPr>
            <w:r>
              <w:rPr>
                <w:rFonts w:ascii="David" w:hAnsi="David" w:cs="David" w:hint="cs"/>
                <w:sz w:val="28"/>
                <w:szCs w:val="28"/>
                <w:rtl/>
                <w:lang w:val="en-US"/>
              </w:rPr>
              <w:t>5</w:t>
            </w:r>
          </w:p>
        </w:tc>
      </w:tr>
      <w:tr w:rsidR="0060738F" w14:paraId="2512D59C" w14:textId="77777777" w:rsidTr="000A788A">
        <w:tc>
          <w:tcPr>
            <w:tcW w:w="3828" w:type="dxa"/>
          </w:tcPr>
          <w:p w14:paraId="0634489D" w14:textId="05D0459C" w:rsidR="00F54357" w:rsidRPr="0060738F" w:rsidRDefault="000A2B34" w:rsidP="0060738F">
            <w:pPr>
              <w:bidi/>
              <w:jc w:val="both"/>
              <w:rPr>
                <w:rFonts w:ascii="David" w:hAnsi="David" w:cs="David" w:hint="cs"/>
                <w:sz w:val="24"/>
                <w:szCs w:val="24"/>
                <w:lang w:val="en-US"/>
              </w:rPr>
            </w:pPr>
            <w:r>
              <w:rPr>
                <w:rFonts w:ascii="David" w:hAnsi="David" w:cs="David" w:hint="cs"/>
                <w:sz w:val="24"/>
                <w:szCs w:val="24"/>
                <w:rtl/>
                <w:lang w:val="en-US"/>
              </w:rPr>
              <w:t>התבנית מאפשרת למחלקת הפקודה לאגד בתוכה את כל השדות והפונקציות הנדרשים לביצוע הפעולה לה היא מיועדת. בתוכנית שלנו בחרנו לממש את התבנית בתפריט הראשי, כך שכל פעולה שהמשתמש יכול לבצע, מתבצעת על ידי פקודה אחרת.</w:t>
            </w:r>
          </w:p>
        </w:tc>
        <w:tc>
          <w:tcPr>
            <w:tcW w:w="3307" w:type="dxa"/>
          </w:tcPr>
          <w:p w14:paraId="1ED25686" w14:textId="7E6E20AB" w:rsidR="00F54357" w:rsidRPr="0060738F" w:rsidRDefault="000A788A" w:rsidP="0060738F">
            <w:pPr>
              <w:bidi/>
              <w:rPr>
                <w:rFonts w:ascii="David" w:hAnsi="David" w:cs="David" w:hint="cs"/>
                <w:sz w:val="24"/>
                <w:szCs w:val="24"/>
                <w:rtl/>
                <w:lang w:val="en-US"/>
              </w:rPr>
            </w:pPr>
            <w:r>
              <w:rPr>
                <w:rFonts w:ascii="David" w:hAnsi="David" w:cs="David" w:hint="cs"/>
                <w:sz w:val="24"/>
                <w:szCs w:val="24"/>
                <w:rtl/>
                <w:lang w:val="en-US"/>
              </w:rPr>
              <w:t>בכל מחלקות ה-</w:t>
            </w:r>
            <w:r>
              <w:rPr>
                <w:rFonts w:ascii="David" w:hAnsi="David" w:cs="David"/>
                <w:sz w:val="24"/>
                <w:szCs w:val="24"/>
                <w:lang w:val="en-US"/>
              </w:rPr>
              <w:t>Command</w:t>
            </w:r>
            <w:r>
              <w:rPr>
                <w:rFonts w:ascii="David" w:hAnsi="David" w:cs="David" w:hint="cs"/>
                <w:sz w:val="24"/>
                <w:szCs w:val="24"/>
                <w:rtl/>
                <w:lang w:val="en-US"/>
              </w:rPr>
              <w:t>.</w:t>
            </w:r>
          </w:p>
        </w:tc>
        <w:tc>
          <w:tcPr>
            <w:tcW w:w="1386" w:type="dxa"/>
          </w:tcPr>
          <w:p w14:paraId="064E21F5" w14:textId="291D67B2" w:rsidR="00F54357" w:rsidRPr="0060738F" w:rsidRDefault="000A788A" w:rsidP="0060738F">
            <w:pPr>
              <w:bidi/>
              <w:rPr>
                <w:rFonts w:ascii="David" w:hAnsi="David" w:cs="David" w:hint="cs"/>
                <w:sz w:val="24"/>
                <w:szCs w:val="24"/>
                <w:lang w:val="en-US"/>
              </w:rPr>
            </w:pPr>
            <w:r>
              <w:rPr>
                <w:rFonts w:ascii="David" w:hAnsi="David" w:cs="David" w:hint="cs"/>
                <w:sz w:val="24"/>
                <w:szCs w:val="24"/>
                <w:rtl/>
                <w:lang w:val="en-US"/>
              </w:rPr>
              <w:t>4</w:t>
            </w:r>
          </w:p>
        </w:tc>
        <w:tc>
          <w:tcPr>
            <w:tcW w:w="1649" w:type="dxa"/>
          </w:tcPr>
          <w:p w14:paraId="7E796E38" w14:textId="10224EBD" w:rsidR="00F54357" w:rsidRPr="0060738F" w:rsidRDefault="0060738F" w:rsidP="0060738F">
            <w:pPr>
              <w:bidi/>
              <w:jc w:val="center"/>
              <w:rPr>
                <w:rFonts w:ascii="David" w:hAnsi="David" w:cs="David" w:hint="cs"/>
                <w:sz w:val="24"/>
                <w:szCs w:val="24"/>
                <w:rtl/>
                <w:lang w:val="en-US"/>
              </w:rPr>
            </w:pPr>
            <w:r w:rsidRPr="0060738F">
              <w:rPr>
                <w:rFonts w:ascii="David" w:hAnsi="David" w:cs="David"/>
                <w:sz w:val="24"/>
                <w:szCs w:val="24"/>
                <w:lang w:val="en-US"/>
              </w:rPr>
              <w:t>Command</w:t>
            </w:r>
          </w:p>
        </w:tc>
        <w:tc>
          <w:tcPr>
            <w:tcW w:w="604" w:type="dxa"/>
          </w:tcPr>
          <w:p w14:paraId="13865FB8" w14:textId="4B8D1C4B" w:rsidR="00F54357" w:rsidRDefault="00F54357" w:rsidP="0060738F">
            <w:pPr>
              <w:bidi/>
              <w:jc w:val="center"/>
              <w:rPr>
                <w:rFonts w:ascii="David" w:hAnsi="David" w:cs="David" w:hint="cs"/>
                <w:sz w:val="28"/>
                <w:szCs w:val="28"/>
                <w:lang w:val="en-US"/>
              </w:rPr>
            </w:pPr>
            <w:r>
              <w:rPr>
                <w:rFonts w:ascii="David" w:hAnsi="David" w:cs="David" w:hint="cs"/>
                <w:sz w:val="28"/>
                <w:szCs w:val="28"/>
                <w:rtl/>
                <w:lang w:val="en-US"/>
              </w:rPr>
              <w:t>6</w:t>
            </w:r>
          </w:p>
        </w:tc>
      </w:tr>
    </w:tbl>
    <w:p w14:paraId="28955A6A" w14:textId="77777777" w:rsidR="00F54357" w:rsidRPr="00F54357" w:rsidRDefault="00F54357" w:rsidP="00F54357">
      <w:pPr>
        <w:jc w:val="right"/>
        <w:rPr>
          <w:rFonts w:ascii="David" w:hAnsi="David" w:cs="David" w:hint="cs"/>
          <w:sz w:val="28"/>
          <w:szCs w:val="28"/>
          <w:rtl/>
          <w:lang w:val="en-US"/>
        </w:rPr>
      </w:pPr>
    </w:p>
    <w:sectPr w:rsidR="00F54357" w:rsidRPr="00F54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57"/>
    <w:rsid w:val="000A2B34"/>
    <w:rsid w:val="000A788A"/>
    <w:rsid w:val="002F1875"/>
    <w:rsid w:val="005D4D84"/>
    <w:rsid w:val="005D6AAF"/>
    <w:rsid w:val="0060738F"/>
    <w:rsid w:val="009D19B5"/>
    <w:rsid w:val="00D9400E"/>
    <w:rsid w:val="00F543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3098"/>
  <w15:chartTrackingRefBased/>
  <w15:docId w15:val="{8978F4C2-229C-43A5-8C25-8560C552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289</Words>
  <Characters>1653</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6</cp:revision>
  <dcterms:created xsi:type="dcterms:W3CDTF">2024-04-12T18:54:00Z</dcterms:created>
  <dcterms:modified xsi:type="dcterms:W3CDTF">2024-04-12T19:09:00Z</dcterms:modified>
</cp:coreProperties>
</file>