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  <w:t xml:space="preserve">Cache method of DNS fingerprinting, Case of Citizenlab &amp; NSO's Pegasus spyware.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cache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לבניית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fingerprints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מיפוי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תיפוג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ttl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פגסוס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שהתפרסמו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וקטורי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החולשות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click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הלינק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ופגסוס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מרגע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ויכול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והמיקרופון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קישורי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הנוזקות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ואחזקתו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המושכרים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במיקום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המפעיל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Citizen Lab</w:t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בינתחומית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באוניברסיטת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טורונטו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ומתמקדת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במחקר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ותקשורת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משולבות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ומדעי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המשפיעות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ברשתות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פופולריות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שקיפות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וסוכנויות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סייבר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Threat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actor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Stealth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Falcon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למעבדה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לפגסוס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חיפשו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באוגוסט</w:t>
      </w:r>
      <w:r w:rsidDel="00000000" w:rsidR="00000000" w:rsidRPr="00000000">
        <w:rPr>
          <w:rtl w:val="1"/>
        </w:rPr>
        <w:t xml:space="preserve"> 2016 </w:t>
      </w:r>
      <w:r w:rsidDel="00000000" w:rsidR="00000000" w:rsidRPr="00000000">
        <w:rPr>
          <w:rtl w:val="1"/>
        </w:rPr>
        <w:t xml:space="preserve">קיבל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באמירויות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הודעות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אחמד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לריגול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וקיבלו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0"/>
        </w:rPr>
        <w:t xml:space="preserve">zero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days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exploits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מהלינק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למציאת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aspx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פיתיון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decoy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pages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מוצגים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ובחקירה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שקיבלו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מאחמד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מנסור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שפרסמו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הממצאים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citizen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NSO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redirect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aspx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ונעשו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החיברו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exploit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כתקין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שעלו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שהמעבדה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השנים</w:t>
      </w:r>
      <w:r w:rsidDel="00000000" w:rsidR="00000000" w:rsidRPr="00000000">
        <w:rPr>
          <w:rtl w:val="1"/>
        </w:rPr>
        <w:t xml:space="preserve"> 2016-2018 </w:t>
      </w: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1091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1014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לטביעות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החדשות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התנהגות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כשרתי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ופיתחה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1"/>
        </w:rPr>
        <w:t xml:space="preserve">טביעת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.  </w:t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להצפנת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ואלגוריתמי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TCP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ושולח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hello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ההצפנה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בהודעות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שמתחלפות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הצפנות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והספריות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hosts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handshake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הסריקות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ולאחת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מהטביעות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athena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36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פגסוס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ובדיקות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citizen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NSO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probing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והסריקות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שיטות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נוספות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DNS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fingerprinting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16">
      <w:pPr>
        <w:bidi w:val="1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u w:val="single"/>
          <w:rtl w:val="1"/>
        </w:rPr>
        <w:t xml:space="preserve">גישה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פסיבית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לבניית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טביעות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0"/>
        </w:rPr>
        <w:t xml:space="preserve">DNS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לטכניקת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המותקנת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resolver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פסיבי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התעבורה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הסריקה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בתחילה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יבחנו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וינסחו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u w:val="single"/>
          <w:rtl w:val="0"/>
        </w:rPr>
        <w:t xml:space="preserve">DONUT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oriented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unmasking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tool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המכשיר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תעבורת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גישת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מאפיינים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לתעבורת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NAT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Fpdns - DNS server fingerprinting tool</w:t>
      </w:r>
    </w:p>
    <w:p w:rsidR="00000000" w:rsidDel="00000000" w:rsidP="00000000" w:rsidRDefault="00000000" w:rsidRPr="00000000" w14:paraId="0000001D">
      <w:pPr>
        <w:bidi w:val="1"/>
        <w:jc w:val="left"/>
        <w:rPr/>
      </w:pPr>
      <w:r w:rsidDel="00000000" w:rsidR="00000000" w:rsidRPr="00000000">
        <w:rPr>
          <w:rtl w:val="1"/>
        </w:rPr>
        <w:t xml:space="preserve">תוכנה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שאילתות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והשוואה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/>
      </w:pPr>
      <w:r w:rsidDel="00000000" w:rsidR="00000000" w:rsidRPr="00000000">
        <w:rPr>
          <w:rtl w:val="1"/>
        </w:rPr>
        <w:t xml:space="preserve">ביבליוגרפיה</w:t>
      </w:r>
    </w:p>
    <w:p w:rsidR="00000000" w:rsidDel="00000000" w:rsidP="00000000" w:rsidRDefault="00000000" w:rsidRPr="00000000" w14:paraId="0000004C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https://citizenlab.ca/2016/08/million-dollar-dissident-iphone-zero-day-nso-group-uae/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https://citizenlab.ca/2018/09/hide-and-seek-tracking-nso-groups-pegasus-spyware-to-operations-in-45-countries/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https://fingerprint.com/blog/what-is-tls-fingerprinting-transport-layer-security/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https://www.researchgate.net/publication/262347575_Towards_passive_DNS_software_fingerprinting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https://linux.die.net/man/1/fpdns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inux.die.net/man/1/fpdns" TargetMode="External"/><Relationship Id="rId9" Type="http://schemas.openxmlformats.org/officeDocument/2006/relationships/hyperlink" Target="https://www.researchgate.net/publication/262347575_Towards_passive_DNS_software_fingerprin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itizenlab.ca/2016/08/million-dollar-dissident-iphone-zero-day-nso-group-uae/" TargetMode="External"/><Relationship Id="rId7" Type="http://schemas.openxmlformats.org/officeDocument/2006/relationships/hyperlink" Target="https://citizenlab.ca/2018/09/hide-and-seek-tracking-nso-groups-pegasus-spyware-to-operations-in-45-countries/" TargetMode="External"/><Relationship Id="rId8" Type="http://schemas.openxmlformats.org/officeDocument/2006/relationships/hyperlink" Target="https://fingerprint.com/blog/what-is-tls-fingerprinting-transport-layer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