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46F85">
      <w:pPr>
        <w:pStyle w:val="2"/>
        <w:keepNext w:val="0"/>
        <w:keepLines w:val="0"/>
        <w:widowControl/>
        <w:suppressLineNumbers w:val="0"/>
        <w:pBdr>
          <w:bottom w:val="single" w:color="000000" w:sz="8" w:space="5"/>
        </w:pBdr>
        <w:spacing w:after="300" w:afterAutospacing="0"/>
        <w:ind w:left="0" w:firstLine="0"/>
        <w:jc w:val="center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8"/>
          <w:szCs w:val="28"/>
        </w:rPr>
      </w:pPr>
      <w:bookmarkStart w:id="0" w:name="_GoBack"/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8"/>
          <w:szCs w:val="28"/>
        </w:rPr>
        <w:t>In-Class Assessment 1</w:t>
      </w:r>
    </w:p>
    <w:bookmarkEnd w:id="0"/>
    <w:p w14:paraId="1C204D72">
      <w:pPr>
        <w:pStyle w:val="3"/>
        <w:keepNext w:val="0"/>
        <w:keepLines w:val="0"/>
        <w:widowControl/>
        <w:suppressLineNumbers w:val="0"/>
        <w:pBdr>
          <w:bottom w:val="single" w:color="CCCCCC" w:sz="4" w:space="2"/>
        </w:pBdr>
        <w:spacing w:before="400" w:beforeAutospacing="0" w:after="552" w:afterAutospacing="0"/>
        <w:rPr>
          <w:rFonts w:hint="eastAsia" w:ascii="黑体" w:hAnsi="黑体" w:eastAsia="黑体" w:cs="黑体"/>
          <w:color w:val="00000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(a) Three Primary Cloud Service Models</w:t>
      </w:r>
    </w:p>
    <w:p w14:paraId="0A08C798">
      <w:pPr>
        <w:pStyle w:val="5"/>
        <w:keepNext w:val="0"/>
        <w:keepLines w:val="0"/>
        <w:widowControl/>
        <w:suppressLineNumbers w:val="0"/>
        <w:spacing w:after="552" w:afterAutospacing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Cloud computing offers three core service models that provide different levels of abstraction and management control.</w:t>
      </w:r>
    </w:p>
    <w:p w14:paraId="1467A42B">
      <w:pPr>
        <w:pStyle w:val="4"/>
        <w:keepNext w:val="0"/>
        <w:keepLines w:val="0"/>
        <w:widowControl/>
        <w:suppressLineNumbers w:val="0"/>
        <w:spacing w:before="250" w:beforeAutospacing="0" w:after="502" w:afterAutospacing="0"/>
        <w:rPr>
          <w:rFonts w:hint="eastAsia" w:ascii="黑体" w:hAnsi="黑体" w:eastAsia="黑体" w:cs="黑体"/>
          <w:color w:val="00000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1. Infrastructure as a Service (IaaS)</w:t>
      </w:r>
    </w:p>
    <w:p w14:paraId="5F5058D6">
      <w:pPr>
        <w:pStyle w:val="5"/>
        <w:keepNext w:val="0"/>
        <w:keepLines w:val="0"/>
        <w:widowControl/>
        <w:suppressLineNumbers w:val="0"/>
        <w:spacing w:after="552" w:afterAutospacing="0"/>
        <w:rPr>
          <w:rFonts w:hint="eastAsia" w:ascii="黑体" w:hAnsi="黑体" w:eastAsia="黑体" w:cs="黑体"/>
          <w:sz w:val="18"/>
          <w:szCs w:val="18"/>
        </w:rPr>
      </w:pP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Description: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 IaaS provides fundamental computing resources—virtual machines, storage, networks, and operating systems—over the internet on a pay-as-you-go basis.</w:t>
      </w:r>
    </w:p>
    <w:p w14:paraId="00BBBBF1">
      <w:pPr>
        <w:pStyle w:val="5"/>
        <w:keepNext w:val="0"/>
        <w:keepLines w:val="0"/>
        <w:widowControl/>
        <w:suppressLineNumbers w:val="0"/>
        <w:spacing w:after="552" w:afterAutospacing="0"/>
        <w:rPr>
          <w:rFonts w:hint="eastAsia" w:ascii="黑体" w:hAnsi="黑体" w:eastAsia="黑体" w:cs="黑体"/>
          <w:sz w:val="18"/>
          <w:szCs w:val="18"/>
        </w:rPr>
      </w:pP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Software Development Example: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 A development team uses </w:t>
      </w: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Amazon EC2 (AWS)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 to provision virtual servers. They have full control to install any required development tools, middleware, and runtime environments, mirroring an on-premise data center but with scalable cloud resources.</w:t>
      </w:r>
    </w:p>
    <w:p w14:paraId="20C916F9">
      <w:pPr>
        <w:pStyle w:val="4"/>
        <w:keepNext w:val="0"/>
        <w:keepLines w:val="0"/>
        <w:widowControl/>
        <w:suppressLineNumbers w:val="0"/>
        <w:spacing w:before="250" w:beforeAutospacing="0" w:after="502" w:afterAutospacing="0"/>
        <w:rPr>
          <w:rFonts w:hint="eastAsia" w:ascii="黑体" w:hAnsi="黑体" w:eastAsia="黑体" w:cs="黑体"/>
          <w:color w:val="00000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2. Platform as a Service (PaaS)</w:t>
      </w:r>
    </w:p>
    <w:p w14:paraId="7ACF3139">
      <w:pPr>
        <w:pStyle w:val="5"/>
        <w:keepNext w:val="0"/>
        <w:keepLines w:val="0"/>
        <w:widowControl/>
        <w:suppressLineNumbers w:val="0"/>
        <w:spacing w:after="552" w:afterAutospacing="0"/>
        <w:rPr>
          <w:rFonts w:hint="eastAsia" w:ascii="黑体" w:hAnsi="黑体" w:eastAsia="黑体" w:cs="黑体"/>
          <w:sz w:val="18"/>
          <w:szCs w:val="18"/>
        </w:rPr>
      </w:pP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Description: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 PaaS offers a complete development and deployment environment in the cloud. It includes infrastructure but abstracts it away, providing additional tools like databases, middleware, and development frameworks.</w:t>
      </w:r>
    </w:p>
    <w:p w14:paraId="07F6015E">
      <w:pPr>
        <w:pStyle w:val="5"/>
        <w:keepNext w:val="0"/>
        <w:keepLines w:val="0"/>
        <w:widowControl/>
        <w:suppressLineNumbers w:val="0"/>
        <w:spacing w:after="552" w:afterAutospacing="0"/>
        <w:rPr>
          <w:rFonts w:hint="eastAsia" w:ascii="黑体" w:hAnsi="黑体" w:eastAsia="黑体" w:cs="黑体"/>
          <w:sz w:val="18"/>
          <w:szCs w:val="18"/>
        </w:rPr>
      </w:pP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Software Development Example: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 A developer building a web application uses </w:t>
      </w: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Google App Engine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. They deploy their application code while the platform automatically handles server provisioning, scaling, patching, and load balancing, allowing them to focus solely on code.</w:t>
      </w:r>
    </w:p>
    <w:p w14:paraId="434D72EA">
      <w:pPr>
        <w:pStyle w:val="4"/>
        <w:keepNext w:val="0"/>
        <w:keepLines w:val="0"/>
        <w:widowControl/>
        <w:suppressLineNumbers w:val="0"/>
        <w:spacing w:before="250" w:beforeAutospacing="0" w:after="502" w:afterAutospacing="0"/>
        <w:rPr>
          <w:rFonts w:hint="eastAsia" w:ascii="黑体" w:hAnsi="黑体" w:eastAsia="黑体" w:cs="黑体"/>
          <w:color w:val="00000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3. Software as a Service (SaaS)</w:t>
      </w:r>
    </w:p>
    <w:p w14:paraId="7AB50C69">
      <w:pPr>
        <w:pStyle w:val="5"/>
        <w:keepNext w:val="0"/>
        <w:keepLines w:val="0"/>
        <w:widowControl/>
        <w:suppressLineNumbers w:val="0"/>
        <w:spacing w:after="552" w:afterAutospacing="0"/>
        <w:rPr>
          <w:rFonts w:hint="eastAsia" w:ascii="黑体" w:hAnsi="黑体" w:eastAsia="黑体" w:cs="黑体"/>
          <w:sz w:val="18"/>
          <w:szCs w:val="18"/>
        </w:rPr>
      </w:pP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Description: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 SaaS delivers fully functional, ready-to-use application software over the internet. Users access the software via a web browser without any installation or maintenance.</w:t>
      </w:r>
    </w:p>
    <w:p w14:paraId="44AC0879">
      <w:pPr>
        <w:pStyle w:val="5"/>
        <w:keepNext w:val="0"/>
        <w:keepLines w:val="0"/>
        <w:widowControl/>
        <w:suppressLineNumbers w:val="0"/>
        <w:spacing w:after="552" w:afterAutospacing="0"/>
        <w:rPr>
          <w:rFonts w:hint="eastAsia" w:ascii="黑体" w:hAnsi="黑体" w:eastAsia="黑体" w:cs="黑体"/>
          <w:sz w:val="18"/>
          <w:szCs w:val="18"/>
        </w:rPr>
      </w:pP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Software Development Example: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 A team uses </w:t>
      </w: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GitHub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 for source code management and collaboration or </w:t>
      </w: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Jira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 for project tracking. These are accessed as services, with no need for the team to manage the underlying servers, storage, or application runtime.</w:t>
      </w:r>
    </w:p>
    <w:p w14:paraId="70ADCB91">
      <w:pPr>
        <w:pStyle w:val="3"/>
        <w:keepNext w:val="0"/>
        <w:keepLines w:val="0"/>
        <w:widowControl/>
        <w:suppressLineNumbers w:val="0"/>
        <w:pBdr>
          <w:bottom w:val="single" w:color="CCCCCC" w:sz="4" w:space="2"/>
        </w:pBdr>
        <w:spacing w:before="400" w:beforeAutospacing="0" w:after="552" w:afterAutospacing="0"/>
        <w:rPr>
          <w:rFonts w:hint="eastAsia" w:ascii="黑体" w:hAnsi="黑体" w:eastAsia="黑体" w:cs="黑体"/>
          <w:color w:val="00000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(b) Docker and Containerization</w:t>
      </w:r>
    </w:p>
    <w:p w14:paraId="23A492BA">
      <w:pPr>
        <w:pStyle w:val="4"/>
        <w:keepNext w:val="0"/>
        <w:keepLines w:val="0"/>
        <w:widowControl/>
        <w:suppressLineNumbers w:val="0"/>
        <w:spacing w:before="250" w:beforeAutospacing="0" w:after="502" w:afterAutospacing="0"/>
        <w:rPr>
          <w:rFonts w:hint="eastAsia" w:ascii="黑体" w:hAnsi="黑体" w:eastAsia="黑体" w:cs="黑体"/>
          <w:color w:val="00000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What is Docker?</w:t>
      </w:r>
    </w:p>
    <w:p w14:paraId="422F5EE0">
      <w:pPr>
        <w:pStyle w:val="5"/>
        <w:keepNext w:val="0"/>
        <w:keepLines w:val="0"/>
        <w:widowControl/>
        <w:suppressLineNumbers w:val="0"/>
        <w:spacing w:after="552" w:afterAutospacing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Docker is an open-source platform that uses </w:t>
      </w: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containerization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 technology. It allows developers to package an application along with all its dependencies (libraries, frameworks, configuration files) into a standardized, lightweight, and portable unit called a </w:t>
      </w: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container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. Containers run in isolated user spaces on a host operating system, sharing the OS kernel but not the application binaries/libraries.</w:t>
      </w:r>
    </w:p>
    <w:p w14:paraId="39F89F9D">
      <w:pPr>
        <w:pStyle w:val="4"/>
        <w:keepNext w:val="0"/>
        <w:keepLines w:val="0"/>
        <w:widowControl/>
        <w:suppressLineNumbers w:val="0"/>
        <w:spacing w:before="250" w:beforeAutospacing="0" w:after="502" w:afterAutospacing="0"/>
        <w:rPr>
          <w:rFonts w:hint="eastAsia" w:ascii="黑体" w:hAnsi="黑体" w:eastAsia="黑体" w:cs="黑体"/>
          <w:color w:val="00000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Application Scenario: Development Environment Standardization</w:t>
      </w:r>
    </w:p>
    <w:p w14:paraId="0A36ADE1">
      <w:pPr>
        <w:pStyle w:val="5"/>
        <w:keepNext w:val="0"/>
        <w:keepLines w:val="0"/>
        <w:widowControl/>
        <w:suppressLineNumbers w:val="0"/>
        <w:spacing w:after="552" w:afterAutospacing="0"/>
        <w:rPr>
          <w:rFonts w:hint="eastAsia" w:ascii="黑体" w:hAnsi="黑体" w:eastAsia="黑体" w:cs="黑体"/>
          <w:sz w:val="18"/>
          <w:szCs w:val="18"/>
        </w:rPr>
      </w:pP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Scenario: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 A software team is building a Python web application that requires specific versions of Python (3.9), a PostgreSQL database (13.x), and Redis for caching. Different developers use different operating systems (macOS, Windows, Linux).</w:t>
      </w:r>
    </w:p>
    <w:p w14:paraId="18CFC4B3">
      <w:pPr>
        <w:pStyle w:val="4"/>
        <w:keepNext w:val="0"/>
        <w:keepLines w:val="0"/>
        <w:widowControl/>
        <w:suppressLineNumbers w:val="0"/>
        <w:spacing w:before="250" w:beforeAutospacing="0" w:after="502" w:afterAutospacing="0"/>
        <w:rPr>
          <w:rFonts w:hint="eastAsia" w:ascii="黑体" w:hAnsi="黑体" w:eastAsia="黑体" w:cs="黑体"/>
          <w:color w:val="00000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How Docker is Used:</w:t>
      </w:r>
    </w:p>
    <w:p w14:paraId="7D2EFD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400" w:afterAutospacing="0"/>
        <w:ind w:left="720" w:hanging="36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The team creates a </w:t>
      </w: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Dockerfile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 to define the exact application environment (OS, Python 3.9, pip packages).</w:t>
      </w:r>
    </w:p>
    <w:p w14:paraId="5A0C4C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400" w:afterAutospacing="0"/>
        <w:ind w:left="720" w:hanging="36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They use a </w:t>
      </w: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docker-compose.yml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 file to define and run multi-container applications, specifying the web app, PostgreSQL, and Redis services.</w:t>
      </w:r>
    </w:p>
    <w:p w14:paraId="5C50E2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400" w:afterAutospacing="0"/>
        <w:ind w:left="720" w:hanging="36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Any developer can run </w:t>
      </w: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docker-compose up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 to get an identical, fully functional environment running locally, regardless of their host OS.</w:t>
      </w:r>
    </w:p>
    <w:p w14:paraId="181E2B98">
      <w:pPr>
        <w:pStyle w:val="4"/>
        <w:keepNext w:val="0"/>
        <w:keepLines w:val="0"/>
        <w:widowControl/>
        <w:suppressLineNumbers w:val="0"/>
        <w:spacing w:before="250" w:beforeAutospacing="0" w:after="502" w:afterAutospacing="0"/>
        <w:rPr>
          <w:rFonts w:hint="eastAsia" w:ascii="黑体" w:hAnsi="黑体" w:eastAsia="黑体" w:cs="黑体"/>
          <w:color w:val="00000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Contribution to Development and Deployment:</w:t>
      </w:r>
    </w:p>
    <w:tbl>
      <w:tblPr>
        <w:tblW w:w="67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8"/>
        <w:gridCol w:w="5489"/>
      </w:tblGrid>
      <w:tr w14:paraId="37076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7E70E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b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Phase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10CA3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b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Contribution of Docker</w:t>
            </w:r>
          </w:p>
        </w:tc>
      </w:tr>
      <w:tr w14:paraId="4F941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E4131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8"/>
                <w:rFonts w:hint="eastAsia" w:ascii="黑体" w:hAnsi="黑体" w:eastAsia="黑体" w:cs="黑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Development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65897F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8"/>
                <w:rFonts w:hint="eastAsia" w:ascii="黑体" w:hAnsi="黑体" w:eastAsia="黑体" w:cs="黑体"/>
                <w:sz w:val="18"/>
                <w:szCs w:val="18"/>
                <w:bdr w:val="none" w:color="auto" w:sz="0" w:space="0"/>
              </w:rPr>
              <w:t>Eliminates "It works on my machine" problems:</w:t>
            </w:r>
            <w:r>
              <w:rPr>
                <w:rFonts w:hint="eastAsia" w:ascii="黑体" w:hAnsi="黑体" w:eastAsia="黑体" w:cs="黑体"/>
                <w:sz w:val="18"/>
                <w:szCs w:val="18"/>
                <w:bdr w:val="none" w:color="auto" w:sz="0" w:space="0"/>
              </w:rPr>
              <w:t> All developers work in the same containerized environment.</w:t>
            </w:r>
          </w:p>
          <w:p w14:paraId="7B94387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8"/>
                <w:rFonts w:hint="eastAsia" w:ascii="黑体" w:hAnsi="黑体" w:eastAsia="黑体" w:cs="黑体"/>
                <w:sz w:val="18"/>
                <w:szCs w:val="18"/>
                <w:bdr w:val="none" w:color="auto" w:sz="0" w:space="0"/>
              </w:rPr>
              <w:t>Quick Setup:</w:t>
            </w:r>
            <w:r>
              <w:rPr>
                <w:rFonts w:hint="eastAsia" w:ascii="黑体" w:hAnsi="黑体" w:eastAsia="黑体" w:cs="黑体"/>
                <w:sz w:val="18"/>
                <w:szCs w:val="18"/>
                <w:bdr w:val="none" w:color="auto" w:sz="0" w:space="0"/>
              </w:rPr>
              <w:t> New team members can start contributing in minutes by running containers.</w:t>
            </w:r>
          </w:p>
          <w:p w14:paraId="06FE916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8"/>
                <w:rFonts w:hint="eastAsia" w:ascii="黑体" w:hAnsi="黑体" w:eastAsia="黑体" w:cs="黑体"/>
                <w:sz w:val="18"/>
                <w:szCs w:val="18"/>
                <w:bdr w:val="none" w:color="auto" w:sz="0" w:space="0"/>
              </w:rPr>
              <w:t>Isolation:</w:t>
            </w:r>
            <w:r>
              <w:rPr>
                <w:rFonts w:hint="eastAsia" w:ascii="黑体" w:hAnsi="黑体" w:eastAsia="黑体" w:cs="黑体"/>
                <w:sz w:val="18"/>
                <w:szCs w:val="18"/>
                <w:bdr w:val="none" w:color="auto" w:sz="0" w:space="0"/>
              </w:rPr>
              <w:t> Application dependencies don't conflict with other software on the host machine.</w:t>
            </w:r>
          </w:p>
        </w:tc>
      </w:tr>
      <w:tr w14:paraId="1AB75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AF5C2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8"/>
                <w:rFonts w:hint="eastAsia" w:ascii="黑体" w:hAnsi="黑体" w:eastAsia="黑体" w:cs="黑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Deployment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541A61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8"/>
                <w:rFonts w:hint="eastAsia" w:ascii="黑体" w:hAnsi="黑体" w:eastAsia="黑体" w:cs="黑体"/>
                <w:sz w:val="18"/>
                <w:szCs w:val="18"/>
                <w:bdr w:val="none" w:color="auto" w:sz="0" w:space="0"/>
              </w:rPr>
              <w:t>Consistency:</w:t>
            </w:r>
            <w:r>
              <w:rPr>
                <w:rFonts w:hint="eastAsia" w:ascii="黑体" w:hAnsi="黑体" w:eastAsia="黑体" w:cs="黑体"/>
                <w:sz w:val="18"/>
                <w:szCs w:val="18"/>
                <w:bdr w:val="none" w:color="auto" w:sz="0" w:space="0"/>
              </w:rPr>
              <w:t> The exact same container image tested locally runs in staging and production.</w:t>
            </w:r>
          </w:p>
          <w:p w14:paraId="4C0CDA8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8"/>
                <w:rFonts w:hint="eastAsia" w:ascii="黑体" w:hAnsi="黑体" w:eastAsia="黑体" w:cs="黑体"/>
                <w:sz w:val="18"/>
                <w:szCs w:val="18"/>
                <w:bdr w:val="none" w:color="auto" w:sz="0" w:space="0"/>
              </w:rPr>
              <w:t>Portability:</w:t>
            </w:r>
            <w:r>
              <w:rPr>
                <w:rFonts w:hint="eastAsia" w:ascii="黑体" w:hAnsi="黑体" w:eastAsia="黑体" w:cs="黑体"/>
                <w:sz w:val="18"/>
                <w:szCs w:val="18"/>
                <w:bdr w:val="none" w:color="auto" w:sz="0" w:space="0"/>
              </w:rPr>
              <w:t> The application runs on any system with Docker (developer laptop, on-prem server, any cloud provider).</w:t>
            </w:r>
          </w:p>
          <w:p w14:paraId="4365CBF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8"/>
                <w:rFonts w:hint="eastAsia" w:ascii="黑体" w:hAnsi="黑体" w:eastAsia="黑体" w:cs="黑体"/>
                <w:sz w:val="18"/>
                <w:szCs w:val="18"/>
                <w:bdr w:val="none" w:color="auto" w:sz="0" w:space="0"/>
              </w:rPr>
              <w:t>Resource Efficiency:</w:t>
            </w:r>
            <w:r>
              <w:rPr>
                <w:rFonts w:hint="eastAsia" w:ascii="黑体" w:hAnsi="黑体" w:eastAsia="黑体" w:cs="黑体"/>
                <w:sz w:val="18"/>
                <w:szCs w:val="18"/>
                <w:bdr w:val="none" w:color="auto" w:sz="0" w:space="0"/>
              </w:rPr>
              <w:t> Containers are lightweight and start almost instantly compared to virtual machines.</w:t>
            </w:r>
          </w:p>
        </w:tc>
      </w:tr>
    </w:tbl>
    <w:p w14:paraId="59CC5F91">
      <w:pPr>
        <w:pStyle w:val="3"/>
        <w:keepNext w:val="0"/>
        <w:keepLines w:val="0"/>
        <w:widowControl/>
        <w:suppressLineNumbers w:val="0"/>
        <w:pBdr>
          <w:bottom w:val="single" w:color="CCCCCC" w:sz="4" w:space="2"/>
        </w:pBdr>
        <w:spacing w:before="400" w:beforeAutospacing="0" w:after="552" w:afterAutospacing="0"/>
        <w:rPr>
          <w:rFonts w:hint="eastAsia" w:ascii="黑体" w:hAnsi="黑体" w:eastAsia="黑体" w:cs="黑体"/>
          <w:color w:val="00000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(c) Deploy n8n with Docker</w:t>
      </w:r>
    </w:p>
    <w:p w14:paraId="79192A08">
      <w:pPr>
        <w:pStyle w:val="5"/>
        <w:keepNext w:val="0"/>
        <w:keepLines w:val="0"/>
        <w:widowControl/>
        <w:suppressLineNumbers w:val="0"/>
        <w:spacing w:after="552" w:afterAutospacing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n8n is an extendable workflow automation tool. The following steps deploy it locally using Docker.</w:t>
      </w:r>
    </w:p>
    <w:p w14:paraId="7A2D8117">
      <w:pPr>
        <w:pStyle w:val="4"/>
        <w:keepNext w:val="0"/>
        <w:keepLines w:val="0"/>
        <w:widowControl/>
        <w:suppressLineNumbers w:val="0"/>
        <w:spacing w:before="250" w:beforeAutospacing="0" w:after="502" w:afterAutospacing="0"/>
        <w:rPr>
          <w:rFonts w:hint="eastAsia" w:ascii="黑体" w:hAnsi="黑体" w:eastAsia="黑体" w:cs="黑体"/>
          <w:color w:val="00000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Deployment Command and Detailed Explanation</w:t>
      </w:r>
    </w:p>
    <w:p w14:paraId="24753566">
      <w:pPr>
        <w:pStyle w:val="5"/>
        <w:keepNext w:val="0"/>
        <w:keepLines w:val="0"/>
        <w:widowControl/>
        <w:suppressLineNumbers w:val="0"/>
        <w:spacing w:after="552" w:afterAutospacing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The core command to launch n8n in a Docker container is:</w:t>
      </w:r>
    </w:p>
    <w:p w14:paraId="6AAD613D">
      <w:pPr>
        <w:keepNext w:val="0"/>
        <w:keepLines w:val="0"/>
        <w:widowControl/>
        <w:suppressLineNumbers w:val="0"/>
        <w:pBdr>
          <w:top w:val="none" w:color="auto" w:sz="0" w:space="0"/>
          <w:left w:val="single" w:color="666666" w:sz="18" w:space="7"/>
          <w:bottom w:val="none" w:color="auto" w:sz="0" w:space="0"/>
          <w:right w:val="none" w:color="auto" w:sz="0" w:space="0"/>
        </w:pBdr>
        <w:shd w:val="clear" w:fill="F5F5F5"/>
        <w:spacing w:before="150" w:beforeAutospacing="0" w:after="15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5F5F5"/>
          <w:lang w:val="en-US" w:eastAsia="zh-CN" w:bidi="ar"/>
        </w:rPr>
        <w:t>docker run -dit --rm \ --name n8n \ -p 5678:5678 \ -v n8n_data:/home/node/.n8n \ n8nio/n8n</w:t>
      </w:r>
    </w:p>
    <w:p w14:paraId="6734DBD8">
      <w:pPr>
        <w:pStyle w:val="4"/>
        <w:keepNext w:val="0"/>
        <w:keepLines w:val="0"/>
        <w:widowControl/>
        <w:suppressLineNumbers w:val="0"/>
        <w:spacing w:before="250" w:beforeAutospacing="0" w:after="502" w:afterAutospacing="0"/>
        <w:rPr>
          <w:rFonts w:hint="eastAsia" w:ascii="黑体" w:hAnsi="黑体" w:eastAsia="黑体" w:cs="黑体"/>
          <w:color w:val="00000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Detailed Command Breakdown:</w:t>
      </w:r>
    </w:p>
    <w:p w14:paraId="1B65F21C">
      <w:pPr>
        <w:keepNext w:val="0"/>
        <w:keepLines w:val="0"/>
        <w:widowControl/>
        <w:suppressLineNumbers w:val="0"/>
        <w:spacing w:before="100" w:beforeAutospacing="0" w:after="400" w:afterAutospacing="0"/>
        <w:rPr>
          <w:rFonts w:hint="eastAsia" w:ascii="黑体" w:hAnsi="黑体" w:eastAsia="黑体" w:cs="黑体"/>
          <w:b/>
          <w:bCs/>
          <w:sz w:val="18"/>
          <w:szCs w:val="18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docker run</w:t>
      </w:r>
    </w:p>
    <w:p w14:paraId="6C53AA72">
      <w:pPr>
        <w:keepNext w:val="0"/>
        <w:keepLines w:val="0"/>
        <w:widowControl/>
        <w:suppressLineNumbers w:val="0"/>
        <w:spacing w:after="100" w:afterAutospacing="0"/>
        <w:ind w:left="20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The base command to create and start a new container from an image.</w:t>
      </w:r>
    </w:p>
    <w:p w14:paraId="2F153CB0">
      <w:pPr>
        <w:keepNext w:val="0"/>
        <w:keepLines w:val="0"/>
        <w:widowControl/>
        <w:suppressLineNumbers w:val="0"/>
        <w:spacing w:before="100" w:beforeAutospacing="0" w:after="400" w:afterAutospacing="0"/>
        <w:rPr>
          <w:rFonts w:hint="eastAsia" w:ascii="黑体" w:hAnsi="黑体" w:eastAsia="黑体" w:cs="黑体"/>
          <w:b/>
          <w:bCs/>
          <w:sz w:val="18"/>
          <w:szCs w:val="18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-dit</w:t>
      </w:r>
    </w:p>
    <w:p w14:paraId="48AF07B3">
      <w:pPr>
        <w:keepNext w:val="0"/>
        <w:keepLines w:val="0"/>
        <w:widowControl/>
        <w:suppressLineNumbers w:val="0"/>
        <w:spacing w:after="100" w:afterAutospacing="0"/>
        <w:ind w:left="20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A combination of three flags:</w:t>
      </w:r>
    </w:p>
    <w:p w14:paraId="68C272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400" w:afterAutospacing="0"/>
        <w:ind w:left="720" w:hanging="360"/>
        <w:rPr>
          <w:rFonts w:hint="eastAsia" w:ascii="黑体" w:hAnsi="黑体" w:eastAsia="黑体" w:cs="黑体"/>
          <w:sz w:val="18"/>
          <w:szCs w:val="18"/>
        </w:rPr>
      </w:pP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-d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 or </w:t>
      </w: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--detach: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 Runs the container in the background (detached mode).</w:t>
      </w:r>
    </w:p>
    <w:p w14:paraId="068AC9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400" w:afterAutospacing="0"/>
        <w:ind w:left="720" w:hanging="360"/>
        <w:rPr>
          <w:rFonts w:hint="eastAsia" w:ascii="黑体" w:hAnsi="黑体" w:eastAsia="黑体" w:cs="黑体"/>
          <w:sz w:val="18"/>
          <w:szCs w:val="18"/>
        </w:rPr>
      </w:pP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-i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 or </w:t>
      </w: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--interactive: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 Keeps STDIN open even if detached.</w:t>
      </w:r>
    </w:p>
    <w:p w14:paraId="1B83F4F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400" w:afterAutospacing="0"/>
        <w:ind w:left="720" w:hanging="360"/>
        <w:rPr>
          <w:rFonts w:hint="eastAsia" w:ascii="黑体" w:hAnsi="黑体" w:eastAsia="黑体" w:cs="黑体"/>
          <w:sz w:val="18"/>
          <w:szCs w:val="18"/>
        </w:rPr>
      </w:pP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-t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 or </w:t>
      </w: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--tty: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 Allocates a pseudo-TTY terminal.</w:t>
      </w:r>
    </w:p>
    <w:p w14:paraId="6DDA8240">
      <w:pPr>
        <w:keepNext w:val="0"/>
        <w:keepLines w:val="0"/>
        <w:widowControl/>
        <w:suppressLineNumbers w:val="0"/>
        <w:spacing w:after="100" w:afterAutospacing="0"/>
        <w:ind w:left="20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Together, these allow the container to run as a background service while remaining accessible.</w:t>
      </w:r>
    </w:p>
    <w:p w14:paraId="7D90E3F7">
      <w:pPr>
        <w:keepNext w:val="0"/>
        <w:keepLines w:val="0"/>
        <w:widowControl/>
        <w:suppressLineNumbers w:val="0"/>
        <w:spacing w:before="100" w:beforeAutospacing="0" w:after="400" w:afterAutospacing="0"/>
        <w:rPr>
          <w:rFonts w:hint="eastAsia" w:ascii="黑体" w:hAnsi="黑体" w:eastAsia="黑体" w:cs="黑体"/>
          <w:b/>
          <w:bCs/>
          <w:sz w:val="18"/>
          <w:szCs w:val="18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--rm</w:t>
      </w:r>
    </w:p>
    <w:p w14:paraId="6AE2C29A">
      <w:pPr>
        <w:keepNext w:val="0"/>
        <w:keepLines w:val="0"/>
        <w:widowControl/>
        <w:suppressLineNumbers w:val="0"/>
        <w:spacing w:after="100" w:afterAutospacing="0"/>
        <w:ind w:left="20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Automatically removes the container's filesystem when the container stops. This helps keep the system clean but is not suitable for production where data persistence within the container is needed.</w:t>
      </w:r>
    </w:p>
    <w:p w14:paraId="2A4782E6">
      <w:pPr>
        <w:keepNext w:val="0"/>
        <w:keepLines w:val="0"/>
        <w:widowControl/>
        <w:suppressLineNumbers w:val="0"/>
        <w:spacing w:before="100" w:beforeAutospacing="0" w:after="400" w:afterAutospacing="0"/>
        <w:rPr>
          <w:rFonts w:hint="eastAsia" w:ascii="黑体" w:hAnsi="黑体" w:eastAsia="黑体" w:cs="黑体"/>
          <w:b/>
          <w:bCs/>
          <w:sz w:val="18"/>
          <w:szCs w:val="18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--name n8n</w:t>
      </w:r>
    </w:p>
    <w:p w14:paraId="245FBAAF">
      <w:pPr>
        <w:keepNext w:val="0"/>
        <w:keepLines w:val="0"/>
        <w:widowControl/>
        <w:suppressLineNumbers w:val="0"/>
        <w:spacing w:after="100" w:afterAutospacing="0"/>
        <w:ind w:left="20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Assigns a human-readable name (</w:t>
      </w: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n8n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) to the container for easier management (e.g., </w:t>
      </w: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docker stop n8n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).</w:t>
      </w:r>
    </w:p>
    <w:p w14:paraId="35D2A534">
      <w:pPr>
        <w:keepNext w:val="0"/>
        <w:keepLines w:val="0"/>
        <w:widowControl/>
        <w:suppressLineNumbers w:val="0"/>
        <w:spacing w:before="100" w:beforeAutospacing="0" w:after="400" w:afterAutospacing="0"/>
        <w:rPr>
          <w:rFonts w:hint="eastAsia" w:ascii="黑体" w:hAnsi="黑体" w:eastAsia="黑体" w:cs="黑体"/>
          <w:b/>
          <w:bCs/>
          <w:sz w:val="18"/>
          <w:szCs w:val="18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-p 5678:5678</w:t>
      </w:r>
    </w:p>
    <w:p w14:paraId="770F0B4C">
      <w:pPr>
        <w:keepNext w:val="0"/>
        <w:keepLines w:val="0"/>
        <w:widowControl/>
        <w:suppressLineNumbers w:val="0"/>
        <w:spacing w:after="100" w:afterAutospacing="0"/>
        <w:ind w:left="20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Publishes a container's port to the host. The format is </w:t>
      </w: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-p [host_port]:[container_port]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.</w:t>
      </w:r>
    </w:p>
    <w:p w14:paraId="25628B7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400" w:afterAutospacing="0"/>
        <w:ind w:left="720" w:hanging="36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It maps port 5678 </w:t>
      </w: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inside the container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 (where the n8n web interface listens) to port 5678 </w:t>
      </w: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on the host machine's localhost (127.0.0.1)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.</w:t>
      </w:r>
    </w:p>
    <w:p w14:paraId="1C562F3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400" w:afterAutospacing="0"/>
        <w:ind w:left="720" w:hanging="36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This is why the application becomes accessible at </w:t>
      </w: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http://127.0.0.1:5678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.</w:t>
      </w:r>
    </w:p>
    <w:p w14:paraId="440298BA">
      <w:pPr>
        <w:keepNext w:val="0"/>
        <w:keepLines w:val="0"/>
        <w:widowControl/>
        <w:suppressLineNumbers w:val="0"/>
        <w:spacing w:before="100" w:beforeAutospacing="0" w:after="400" w:afterAutospacing="0"/>
        <w:rPr>
          <w:rFonts w:hint="eastAsia" w:ascii="黑体" w:hAnsi="黑体" w:eastAsia="黑体" w:cs="黑体"/>
          <w:b/>
          <w:bCs/>
          <w:sz w:val="18"/>
          <w:szCs w:val="18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-v n8n_data:/home/node/.n8n</w:t>
      </w:r>
    </w:p>
    <w:p w14:paraId="3590166C">
      <w:pPr>
        <w:keepNext w:val="0"/>
        <w:keepLines w:val="0"/>
        <w:widowControl/>
        <w:suppressLineNumbers w:val="0"/>
        <w:spacing w:after="100" w:afterAutospacing="0"/>
        <w:ind w:left="20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Creates a Docker-managed volume named </w:t>
      </w: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n8n_data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 and mounts it to the path </w:t>
      </w: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/home/node/.n8n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 inside the container.</w:t>
      </w:r>
    </w:p>
    <w:p w14:paraId="7DD620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400" w:afterAutospacing="0"/>
        <w:ind w:left="720" w:hanging="36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The </w:t>
      </w: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/home/node/.n8n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 directory inside the container stores n8n's workflows, credentials, and configuration.</w:t>
      </w:r>
    </w:p>
    <w:p w14:paraId="7D6FC69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400" w:afterAutospacing="0"/>
        <w:ind w:left="720" w:hanging="36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Mounting a volume ensures this data persists even after the container is removed (</w:t>
      </w: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--rm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) and can be reused by future containers.</w:t>
      </w:r>
    </w:p>
    <w:p w14:paraId="51695F0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400" w:afterAutospacing="0"/>
        <w:ind w:left="720" w:hanging="36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An alternative user-specific path like </w:t>
      </w: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-v ~/.n8n:/home/node/.n8n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 could also be used.</w:t>
      </w:r>
    </w:p>
    <w:p w14:paraId="7FE99162">
      <w:pPr>
        <w:keepNext w:val="0"/>
        <w:keepLines w:val="0"/>
        <w:widowControl/>
        <w:suppressLineNumbers w:val="0"/>
        <w:spacing w:before="100" w:beforeAutospacing="0" w:after="400" w:afterAutospacing="0"/>
        <w:rPr>
          <w:rFonts w:hint="eastAsia" w:ascii="黑体" w:hAnsi="黑体" w:eastAsia="黑体" w:cs="黑体"/>
          <w:b/>
          <w:bCs/>
          <w:sz w:val="18"/>
          <w:szCs w:val="18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n8nio/n8n</w:t>
      </w:r>
    </w:p>
    <w:p w14:paraId="6548276B">
      <w:pPr>
        <w:keepNext w:val="0"/>
        <w:keepLines w:val="0"/>
        <w:widowControl/>
        <w:suppressLineNumbers w:val="0"/>
        <w:spacing w:after="100" w:afterAutospacing="0"/>
        <w:ind w:left="20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Specifies the official Docker image name to use for creating the container. Docker pulls it from Docker Hub if not already present locally.</w:t>
      </w:r>
    </w:p>
    <w:p w14:paraId="4C374D46">
      <w:pPr>
        <w:pStyle w:val="4"/>
        <w:keepNext w:val="0"/>
        <w:keepLines w:val="0"/>
        <w:widowControl/>
        <w:suppressLineNumbers w:val="0"/>
        <w:spacing w:before="250" w:beforeAutospacing="0" w:after="502" w:afterAutospacing="0"/>
        <w:rPr>
          <w:rFonts w:hint="eastAsia" w:ascii="黑体" w:hAnsi="黑体" w:eastAsia="黑体" w:cs="黑体"/>
          <w:color w:val="00000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Expected Output &amp; Verification</w:t>
      </w:r>
    </w:p>
    <w:p w14:paraId="01E93796">
      <w:pPr>
        <w:pStyle w:val="5"/>
        <w:keepNext w:val="0"/>
        <w:keepLines w:val="0"/>
        <w:widowControl/>
        <w:suppressLineNumbers w:val="0"/>
        <w:spacing w:after="552" w:afterAutospacing="0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6"/>
          <w:szCs w:val="16"/>
        </w:rPr>
        <w:t>After running the command, the n8n container will start. Access the n8n web interface by opening a browser and navigating to:</w:t>
      </w:r>
    </w:p>
    <w:p w14:paraId="10C17C2D">
      <w:pPr>
        <w:keepNext w:val="0"/>
        <w:keepLines w:val="0"/>
        <w:widowControl/>
        <w:suppressLineNumbers w:val="0"/>
        <w:pBdr>
          <w:top w:val="none" w:color="auto" w:sz="0" w:space="0"/>
          <w:left w:val="single" w:color="666666" w:sz="18" w:space="7"/>
          <w:bottom w:val="none" w:color="auto" w:sz="0" w:space="0"/>
          <w:right w:val="none" w:color="auto" w:sz="0" w:space="0"/>
        </w:pBdr>
        <w:shd w:val="clear" w:fill="F5F5F5"/>
        <w:spacing w:before="150" w:beforeAutospacing="0" w:after="15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kern w:val="0"/>
          <w:sz w:val="27"/>
          <w:szCs w:val="27"/>
          <w:bdr w:val="none" w:color="auto" w:sz="0" w:space="0"/>
          <w:shd w:val="clear" w:fill="F5F5F5"/>
          <w:lang w:val="en-US" w:eastAsia="zh-CN" w:bidi="ar"/>
        </w:rPr>
        <w:t>http://127.0.0.1:5678</w:t>
      </w:r>
    </w:p>
    <w:p w14:paraId="45546C9C">
      <w:pPr>
        <w:keepNext w:val="0"/>
        <w:keepLines w:val="0"/>
        <w:widowControl/>
        <w:suppressLineNumbers w:val="0"/>
        <w:pBdr>
          <w:top w:val="dashed" w:color="CCCCCC" w:sz="4" w:space="7"/>
          <w:left w:val="dashed" w:color="CCCCCC" w:sz="4" w:space="7"/>
          <w:bottom w:val="dashed" w:color="CCCCCC" w:sz="4" w:space="7"/>
          <w:right w:val="dashed" w:color="CCCCCC" w:sz="4" w:space="7"/>
        </w:pBdr>
        <w:shd w:val="clear" w:fill="FAFAFA"/>
        <w:spacing w:before="200" w:beforeAutospacing="0" w:after="200" w:afterAutospacing="0"/>
        <w:ind w:left="0" w:right="0" w:firstLine="0"/>
        <w:jc w:val="center"/>
        <w:rPr>
          <w:rFonts w:hint="eastAsia" w:ascii="黑体" w:hAnsi="黑体" w:eastAsia="黑体" w:cs="黑体"/>
          <w:i/>
          <w:iCs/>
          <w:caps w:val="0"/>
          <w:color w:val="444444"/>
          <w:spacing w:val="0"/>
          <w:sz w:val="27"/>
          <w:szCs w:val="27"/>
        </w:rPr>
      </w:pPr>
      <w:r>
        <w:rPr>
          <w:rFonts w:hint="eastAsia" w:ascii="黑体" w:hAnsi="黑体" w:eastAsia="黑体" w:cs="黑体"/>
          <w:i/>
          <w:iCs/>
          <w:caps w:val="0"/>
          <w:color w:val="444444"/>
          <w:spacing w:val="0"/>
          <w:kern w:val="0"/>
          <w:sz w:val="27"/>
          <w:szCs w:val="27"/>
          <w:bdr w:val="none" w:color="auto" w:sz="0" w:space="0"/>
          <w:shd w:val="clear" w:fill="FAFAFA"/>
          <w:lang w:val="en-US" w:eastAsia="zh-CN" w:bidi="ar"/>
        </w:rPr>
        <w:t>[Screenshot of http://127.0.0.1:5678 showing the n8n setup screen. The screen typically displays a form to create an owner account with fields for Email, First Name, Last Name, and Password.]</w:t>
      </w:r>
    </w:p>
    <w:p w14:paraId="2A0BA04A">
      <w:pPr>
        <w:pStyle w:val="5"/>
        <w:keepNext w:val="0"/>
        <w:keepLines w:val="0"/>
        <w:widowControl/>
        <w:suppressLineNumbers w:val="0"/>
        <w:spacing w:after="552" w:afterAutospacing="0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6"/>
          <w:szCs w:val="16"/>
        </w:rPr>
        <w:t>The first visit will show the initial setup screen to create an owner account.</w:t>
      </w:r>
    </w:p>
    <w:p w14:paraId="636E7D44">
      <w:pPr>
        <w:pStyle w:val="5"/>
        <w:keepNext w:val="0"/>
        <w:keepLines w:val="0"/>
        <w:widowControl/>
        <w:suppressLineNumbers w:val="0"/>
        <w:spacing w:after="150" w:afterAutospacing="0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In-Class Assessment 1 - Cloud Computing &amp; Containerization</w:t>
      </w:r>
    </w:p>
    <w:p w14:paraId="6DD40C90">
      <w:pPr>
        <w:pStyle w:val="5"/>
        <w:keepNext w:val="0"/>
        <w:keepLines w:val="0"/>
        <w:widowControl/>
        <w:suppressLineNumbers w:val="0"/>
        <w:spacing w:after="150" w:afterAutospacing="0"/>
        <w:rPr>
          <w:rFonts w:hint="eastAsia" w:ascii="黑体" w:hAnsi="黑体" w:eastAsia="黑体" w:cs="黑体"/>
          <w:sz w:val="16"/>
          <w:szCs w:val="16"/>
          <w:lang w:eastAsia="zh-CN"/>
        </w:rPr>
      </w:pPr>
      <w:r>
        <w:rPr>
          <w:rFonts w:hint="eastAsia" w:ascii="黑体" w:hAnsi="黑体" w:eastAsia="黑体" w:cs="黑体"/>
          <w:sz w:val="16"/>
          <w:szCs w:val="16"/>
          <w:lang w:eastAsia="zh-CN"/>
        </w:rPr>
        <w:drawing>
          <wp:inline distT="0" distB="0" distL="114300" distR="114300">
            <wp:extent cx="5266055" cy="1358900"/>
            <wp:effectExtent l="0" t="0" r="4445" b="0"/>
            <wp:docPr id="2" name="图片 2" descr="grok-image-把user 25862改成zhang其余的不变-7321ce33-167a-480e-a618-fa16af9fa269-image-edit-0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grok-image-把user 25862改成zhang其余的不变-7321ce33-167a-480e-a618-fa16af9fa269-image-edit-0_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sz w:val="16"/>
          <w:szCs w:val="16"/>
          <w:lang w:eastAsia="zh-CN"/>
        </w:rPr>
        <w:drawing>
          <wp:inline distT="0" distB="0" distL="114300" distR="114300">
            <wp:extent cx="1854200" cy="2654300"/>
            <wp:effectExtent l="0" t="0" r="0" b="0"/>
            <wp:docPr id="1" name="图片 1" descr="屏幕截图 2025-12-30 100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2-30 10084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1656080"/>
            <wp:effectExtent l="0" t="0" r="1905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4352C">
      <w:pPr>
        <w:rPr>
          <w:rFonts w:hint="eastAsia" w:ascii="黑体" w:hAnsi="黑体" w:eastAsia="黑体" w:cs="黑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48684B"/>
    <w:multiLevelType w:val="multilevel"/>
    <w:tmpl w:val="D64868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58FFE7C"/>
    <w:multiLevelType w:val="multilevel"/>
    <w:tmpl w:val="F58FFE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51FA7E1"/>
    <w:multiLevelType w:val="multilevel"/>
    <w:tmpl w:val="051FA7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6DD4686"/>
    <w:multiLevelType w:val="multilevel"/>
    <w:tmpl w:val="36DD46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9C3F1EB"/>
    <w:multiLevelType w:val="multilevel"/>
    <w:tmpl w:val="49C3F1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2BB8383"/>
    <w:multiLevelType w:val="multilevel"/>
    <w:tmpl w:val="52BB83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1A5A59"/>
    <w:rsid w:val="4B1A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2025-12-30T02:15:00Z</dcterms:created>
  <dc:creator>spiderman</dc:creator>
  <cp:lastModifiedBy>spiderman</cp:lastModifiedBy>
  <dcterms:modified xsi:type="dcterms:W3CDTF">2025-12-30T02:18:50Z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CE75BDF5292A4FDCB6761750FE814BDE_11</vt:lpwstr>
  </property>
  <property fmtid="{D5CDD505-2E9C-101B-9397-08002B2CF9AE}" pid="4" name="KSOTemplateDocerSaveRecord">
    <vt:lpwstr>eyJoZGlkIjoiMjA2OGUyNDM0NTJmNGJjMDQ5YjEzNzIxMmI3MmE4YjkiLCJ1c2VySWQiOiI4OTIwOTU3MjAifQ==</vt:lpwstr>
  </property>
</Properties>
</file>