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r>
        <w:rPr/>
        <w:t>1) Two-Page Donor Concept Note (GCF/World Bank Style)</w:t>
      </w:r>
    </w:p>
    <w:p>
      <w:pPr>
        <w:pStyle w:val="Heading3"/>
        <w:bidi w:val="0"/>
        <w:jc w:val="left"/>
        <w:rPr/>
      </w:pPr>
      <w:r>
        <w:rPr/>
        <w:t>Project Title</w:t>
      </w:r>
    </w:p>
    <w:p>
      <w:pPr>
        <w:pStyle w:val="BodyText"/>
        <w:bidi w:val="0"/>
        <w:jc w:val="left"/>
        <w:rPr/>
      </w:pPr>
      <w:r>
        <w:rPr>
          <w:rStyle w:val="Strong"/>
        </w:rPr>
        <w:t>ClimateFunds Watch Mauritius: Strengthening Transparency, Accountability, and Community Oversight of Climate Adaptation Finance</w:t>
      </w:r>
    </w:p>
    <w:p>
      <w:pPr>
        <w:pStyle w:val="Heading3"/>
        <w:bidi w:val="0"/>
        <w:jc w:val="left"/>
        <w:rPr/>
      </w:pPr>
      <w:r>
        <w:rPr/>
        <w:t>Country</w:t>
      </w:r>
    </w:p>
    <w:p>
      <w:pPr>
        <w:pStyle w:val="BodyText"/>
        <w:bidi w:val="0"/>
        <w:jc w:val="left"/>
        <w:rPr/>
      </w:pPr>
      <w:r>
        <w:rPr/>
        <w:t>Mauritius</w:t>
      </w:r>
    </w:p>
    <w:p>
      <w:pPr>
        <w:pStyle w:val="Heading3"/>
        <w:bidi w:val="0"/>
        <w:jc w:val="left"/>
        <w:rPr/>
      </w:pPr>
      <w:r>
        <w:rPr/>
        <w:t>Duration</w:t>
      </w:r>
    </w:p>
    <w:p>
      <w:pPr>
        <w:pStyle w:val="BodyText"/>
        <w:bidi w:val="0"/>
        <w:jc w:val="left"/>
        <w:rPr/>
      </w:pPr>
      <w:r>
        <w:rPr/>
        <w:t>12 months (pilot + scale-up readiness)</w:t>
      </w:r>
    </w:p>
    <w:p>
      <w:pPr>
        <w:pStyle w:val="Heading3"/>
        <w:bidi w:val="0"/>
        <w:jc w:val="left"/>
        <w:rPr/>
      </w:pPr>
      <w:r>
        <w:rPr/>
        <w:t>Funding Requested</w:t>
      </w:r>
    </w:p>
    <w:p>
      <w:pPr>
        <w:pStyle w:val="BodyText"/>
        <w:bidi w:val="0"/>
        <w:jc w:val="left"/>
        <w:rPr/>
      </w:pPr>
      <w:r>
        <w:rPr>
          <w:rStyle w:val="Strong"/>
        </w:rPr>
        <w:t>USD 550,000</w:t>
      </w:r>
    </w:p>
    <w:p>
      <w:pPr>
        <w:pStyle w:val="Heading3"/>
        <w:bidi w:val="0"/>
        <w:jc w:val="left"/>
        <w:rPr/>
      </w:pPr>
      <w:r>
        <w:rPr/>
        <w:t>Implementing Modality</w:t>
      </w:r>
    </w:p>
    <w:p>
      <w:pPr>
        <w:pStyle w:val="BodyText"/>
        <w:bidi w:val="0"/>
        <w:jc w:val="left"/>
        <w:rPr/>
      </w:pPr>
      <w:r>
        <w:rPr/>
        <w:t>Government-led implementation with local councils, civil society, and technical delivery partner(s)</w:t>
      </w:r>
    </w:p>
    <w:p>
      <w:pPr>
        <w:pStyle w:val="HorizontalLine"/>
        <w:bidi w:val="0"/>
        <w:jc w:val="left"/>
        <w:rPr/>
      </w:pPr>
      <w:r>
        <w:rPr/>
      </w:r>
    </w:p>
    <w:p>
      <w:pPr>
        <w:pStyle w:val="Heading3"/>
        <w:bidi w:val="0"/>
        <w:jc w:val="left"/>
        <w:rPr/>
      </w:pPr>
      <w:r>
        <w:rPr/>
        <w:t>A. Context and Problem Statement</w:t>
      </w:r>
    </w:p>
    <w:p>
      <w:pPr>
        <w:pStyle w:val="BodyText"/>
        <w:bidi w:val="0"/>
        <w:jc w:val="left"/>
        <w:rPr/>
      </w:pPr>
      <w:r>
        <w:rPr/>
        <w:t>Mauritius faces escalating climate risks, notably flash floods and cyclones, with significant economic and social impacts. While domestic and international climate finance flows are increasing, delivery effectiveness is constrained by governance and implementation gaps, including:</w:t>
      </w:r>
    </w:p>
    <w:p>
      <w:pPr>
        <w:pStyle w:val="BodyText"/>
        <w:numPr>
          <w:ilvl w:val="0"/>
          <w:numId w:val="1"/>
        </w:numPr>
        <w:tabs>
          <w:tab w:val="clear" w:pos="709"/>
          <w:tab w:val="left" w:pos="709" w:leader="none"/>
        </w:tabs>
        <w:bidi w:val="0"/>
        <w:spacing w:before="0" w:after="0"/>
        <w:ind w:hanging="283" w:left="709"/>
        <w:jc w:val="left"/>
        <w:rPr/>
      </w:pPr>
      <w:r>
        <w:rPr/>
        <w:t xml:space="preserve">Incomplete transparency on allocation and expenditure of climate funds </w:t>
      </w:r>
    </w:p>
    <w:p>
      <w:pPr>
        <w:pStyle w:val="BodyText"/>
        <w:numPr>
          <w:ilvl w:val="0"/>
          <w:numId w:val="1"/>
        </w:numPr>
        <w:tabs>
          <w:tab w:val="clear" w:pos="709"/>
          <w:tab w:val="left" w:pos="709" w:leader="none"/>
        </w:tabs>
        <w:bidi w:val="0"/>
        <w:spacing w:before="0" w:after="0"/>
        <w:ind w:hanging="283" w:left="709"/>
        <w:jc w:val="left"/>
        <w:rPr/>
      </w:pPr>
      <w:r>
        <w:rPr/>
        <w:t xml:space="preserve">Weak project-level monitoring and fragmented reporting </w:t>
      </w:r>
    </w:p>
    <w:p>
      <w:pPr>
        <w:pStyle w:val="BodyText"/>
        <w:numPr>
          <w:ilvl w:val="0"/>
          <w:numId w:val="1"/>
        </w:numPr>
        <w:tabs>
          <w:tab w:val="clear" w:pos="709"/>
          <w:tab w:val="left" w:pos="709" w:leader="none"/>
        </w:tabs>
        <w:bidi w:val="0"/>
        <w:spacing w:before="0" w:after="0"/>
        <w:ind w:hanging="283" w:left="709"/>
        <w:jc w:val="left"/>
        <w:rPr/>
      </w:pPr>
      <w:r>
        <w:rPr/>
        <w:t xml:space="preserve">Limited citizen and local authority participation in oversight </w:t>
      </w:r>
    </w:p>
    <w:p>
      <w:pPr>
        <w:pStyle w:val="BodyText"/>
        <w:numPr>
          <w:ilvl w:val="0"/>
          <w:numId w:val="1"/>
        </w:numPr>
        <w:tabs>
          <w:tab w:val="clear" w:pos="709"/>
          <w:tab w:val="left" w:pos="709" w:leader="none"/>
        </w:tabs>
        <w:bidi w:val="0"/>
        <w:spacing w:before="0" w:after="0"/>
        <w:ind w:hanging="283" w:left="709"/>
        <w:jc w:val="left"/>
        <w:rPr/>
      </w:pPr>
      <w:r>
        <w:rPr/>
        <w:t xml:space="preserve">Elevated risk of misuse, delays, and “greenwashing” </w:t>
      </w:r>
    </w:p>
    <w:p>
      <w:pPr>
        <w:pStyle w:val="BodyText"/>
        <w:numPr>
          <w:ilvl w:val="0"/>
          <w:numId w:val="1"/>
        </w:numPr>
        <w:tabs>
          <w:tab w:val="clear" w:pos="709"/>
          <w:tab w:val="left" w:pos="709" w:leader="none"/>
        </w:tabs>
        <w:bidi w:val="0"/>
        <w:spacing w:before="0" w:after="0"/>
        <w:ind w:hanging="283" w:left="709"/>
        <w:jc w:val="left"/>
        <w:rPr/>
      </w:pPr>
      <w:r>
        <w:rPr/>
        <w:t xml:space="preserve">Insufficient digital tools and technical capacity for finance tracking </w:t>
      </w:r>
    </w:p>
    <w:p>
      <w:pPr>
        <w:pStyle w:val="BodyText"/>
        <w:numPr>
          <w:ilvl w:val="0"/>
          <w:numId w:val="1"/>
        </w:numPr>
        <w:tabs>
          <w:tab w:val="clear" w:pos="709"/>
          <w:tab w:val="left" w:pos="709" w:leader="none"/>
        </w:tabs>
        <w:bidi w:val="0"/>
        <w:ind w:hanging="283" w:left="709"/>
        <w:jc w:val="left"/>
        <w:rPr/>
      </w:pPr>
      <w:r>
        <w:rPr/>
        <w:t xml:space="preserve">Gaps in integrated climate and implementation data for decision-making </w:t>
      </w:r>
    </w:p>
    <w:p>
      <w:pPr>
        <w:pStyle w:val="BodyText"/>
        <w:bidi w:val="0"/>
        <w:jc w:val="left"/>
        <w:rPr/>
      </w:pPr>
      <w:r>
        <w:rPr/>
        <w:t>These bottlenecks reduce the speed and equity of adaptation delivery and undermine trust in public climate spending.</w:t>
      </w:r>
    </w:p>
    <w:p>
      <w:pPr>
        <w:pStyle w:val="HorizontalLine"/>
        <w:bidi w:val="0"/>
        <w:jc w:val="left"/>
        <w:rPr/>
      </w:pPr>
      <w:r>
        <w:rPr/>
      </w:r>
    </w:p>
    <w:p>
      <w:pPr>
        <w:pStyle w:val="Heading3"/>
        <w:bidi w:val="0"/>
        <w:jc w:val="left"/>
        <w:rPr/>
      </w:pPr>
      <w:r>
        <w:rPr/>
        <w:t>B. Project Goal and Theory of Change</w:t>
      </w:r>
    </w:p>
    <w:p>
      <w:pPr>
        <w:pStyle w:val="BodyText"/>
        <w:bidi w:val="0"/>
        <w:jc w:val="left"/>
        <w:rPr/>
      </w:pPr>
      <w:r>
        <w:rPr>
          <w:rStyle w:val="Strong"/>
        </w:rPr>
        <w:t>Goal:</w:t>
      </w:r>
      <w:r>
        <w:rPr/>
        <w:t xml:space="preserve"> Improve the governance and impact of climate adaptation finance in Mauritius through digital transparency, participatory monitoring, and institutional accountability.</w:t>
      </w:r>
    </w:p>
    <w:p>
      <w:pPr>
        <w:pStyle w:val="BodyText"/>
        <w:bidi w:val="0"/>
        <w:jc w:val="left"/>
        <w:rPr/>
      </w:pPr>
      <w:r>
        <w:rPr>
          <w:rStyle w:val="Strong"/>
        </w:rPr>
        <w:t>Theory of Change:</w:t>
      </w:r>
      <w:r>
        <w:rPr/>
        <w:br/>
        <w:t>If Mauritius deploys a shared digital platform that links project data, budget flow, community reporting, and whistleblower-safe case management—while building local institutional capacity—then climate finance can be better tracked, bottlenecks identified earlier, and corrective action taken faster, resulting in improved adaptation outcomes for vulnerable communities.</w:t>
      </w:r>
    </w:p>
    <w:p>
      <w:pPr>
        <w:pStyle w:val="HorizontalLine"/>
        <w:bidi w:val="0"/>
        <w:jc w:val="left"/>
        <w:rPr/>
      </w:pPr>
      <w:r>
        <w:rPr/>
      </w:r>
    </w:p>
    <w:p>
      <w:pPr>
        <w:pStyle w:val="Heading3"/>
        <w:bidi w:val="0"/>
        <w:jc w:val="left"/>
        <w:rPr/>
      </w:pPr>
      <w:r>
        <w:rPr/>
        <w:t>C. Objectives (12 months)</w:t>
      </w:r>
    </w:p>
    <w:p>
      <w:pPr>
        <w:pStyle w:val="BodyText"/>
        <w:numPr>
          <w:ilvl w:val="0"/>
          <w:numId w:val="2"/>
        </w:numPr>
        <w:tabs>
          <w:tab w:val="clear" w:pos="709"/>
          <w:tab w:val="left" w:pos="709" w:leader="none"/>
        </w:tabs>
        <w:bidi w:val="0"/>
        <w:spacing w:before="0" w:after="0"/>
        <w:ind w:hanging="283" w:left="709"/>
        <w:jc w:val="left"/>
        <w:rPr/>
      </w:pPr>
      <w:r>
        <w:rPr/>
        <w:t xml:space="preserve">Establish a public digital registry of adaptation projects and budgets in pilot councils. </w:t>
      </w:r>
    </w:p>
    <w:p>
      <w:pPr>
        <w:pStyle w:val="BodyText"/>
        <w:numPr>
          <w:ilvl w:val="0"/>
          <w:numId w:val="2"/>
        </w:numPr>
        <w:tabs>
          <w:tab w:val="clear" w:pos="709"/>
          <w:tab w:val="left" w:pos="709" w:leader="none"/>
        </w:tabs>
        <w:bidi w:val="0"/>
        <w:spacing w:before="0" w:after="0"/>
        <w:ind w:hanging="283" w:left="709"/>
        <w:jc w:val="left"/>
        <w:rPr/>
      </w:pPr>
      <w:r>
        <w:rPr/>
        <w:t xml:space="preserve">Enable near-real-time tracking of project milestones and disbursement-to-spending progress. </w:t>
      </w:r>
    </w:p>
    <w:p>
      <w:pPr>
        <w:pStyle w:val="BodyText"/>
        <w:numPr>
          <w:ilvl w:val="0"/>
          <w:numId w:val="2"/>
        </w:numPr>
        <w:tabs>
          <w:tab w:val="clear" w:pos="709"/>
          <w:tab w:val="left" w:pos="709" w:leader="none"/>
        </w:tabs>
        <w:bidi w:val="0"/>
        <w:spacing w:before="0" w:after="0"/>
        <w:ind w:hanging="283" w:left="709"/>
        <w:jc w:val="left"/>
        <w:rPr/>
      </w:pPr>
      <w:r>
        <w:rPr/>
        <w:t xml:space="preserve">Operationalize citizen feedback channels with geo-tagged evidence submission. </w:t>
      </w:r>
    </w:p>
    <w:p>
      <w:pPr>
        <w:pStyle w:val="BodyText"/>
        <w:numPr>
          <w:ilvl w:val="0"/>
          <w:numId w:val="2"/>
        </w:numPr>
        <w:tabs>
          <w:tab w:val="clear" w:pos="709"/>
          <w:tab w:val="left" w:pos="709" w:leader="none"/>
        </w:tabs>
        <w:bidi w:val="0"/>
        <w:spacing w:before="0" w:after="0"/>
        <w:ind w:hanging="283" w:left="709"/>
        <w:jc w:val="left"/>
        <w:rPr/>
      </w:pPr>
      <w:r>
        <w:rPr/>
        <w:t xml:space="preserve">Introduce confidential reporting and case-tracking workflows for integrity risks. </w:t>
      </w:r>
    </w:p>
    <w:p>
      <w:pPr>
        <w:pStyle w:val="BodyText"/>
        <w:numPr>
          <w:ilvl w:val="0"/>
          <w:numId w:val="2"/>
        </w:numPr>
        <w:tabs>
          <w:tab w:val="clear" w:pos="709"/>
          <w:tab w:val="left" w:pos="709" w:leader="none"/>
        </w:tabs>
        <w:bidi w:val="0"/>
        <w:spacing w:before="0" w:after="0"/>
        <w:ind w:hanging="283" w:left="709"/>
        <w:jc w:val="left"/>
        <w:rPr/>
      </w:pPr>
      <w:r>
        <w:rPr/>
        <w:t xml:space="preserve">Strengthen local-national coordination through shared dashboards and alert systems. </w:t>
      </w:r>
    </w:p>
    <w:p>
      <w:pPr>
        <w:pStyle w:val="BodyText"/>
        <w:numPr>
          <w:ilvl w:val="0"/>
          <w:numId w:val="2"/>
        </w:numPr>
        <w:tabs>
          <w:tab w:val="clear" w:pos="709"/>
          <w:tab w:val="left" w:pos="709" w:leader="none"/>
        </w:tabs>
        <w:bidi w:val="0"/>
        <w:ind w:hanging="283" w:left="709"/>
        <w:jc w:val="left"/>
        <w:rPr/>
      </w:pPr>
      <w:r>
        <w:rPr/>
        <w:t xml:space="preserve">Produce periodic public transparency outputs for accountability and learning. </w:t>
      </w:r>
    </w:p>
    <w:p>
      <w:pPr>
        <w:pStyle w:val="HorizontalLine"/>
        <w:bidi w:val="0"/>
        <w:jc w:val="left"/>
        <w:rPr/>
      </w:pPr>
      <w:r>
        <w:rPr/>
      </w:r>
    </w:p>
    <w:p>
      <w:pPr>
        <w:pStyle w:val="Heading3"/>
        <w:bidi w:val="0"/>
        <w:jc w:val="left"/>
        <w:rPr/>
      </w:pPr>
      <w:r>
        <w:rPr/>
        <w:t>D. Components and Activities</w:t>
      </w:r>
    </w:p>
    <w:p>
      <w:pPr>
        <w:pStyle w:val="BodyText"/>
        <w:bidi w:val="0"/>
        <w:jc w:val="left"/>
        <w:rPr/>
      </w:pPr>
      <w:r>
        <w:rPr>
          <w:rStyle w:val="Strong"/>
        </w:rPr>
        <w:t>Component 1: Climate Finance Transparency Portal</w:t>
      </w:r>
    </w:p>
    <w:p>
      <w:pPr>
        <w:pStyle w:val="BodyText"/>
        <w:numPr>
          <w:ilvl w:val="0"/>
          <w:numId w:val="3"/>
        </w:numPr>
        <w:tabs>
          <w:tab w:val="clear" w:pos="709"/>
          <w:tab w:val="left" w:pos="709" w:leader="none"/>
        </w:tabs>
        <w:bidi w:val="0"/>
        <w:spacing w:before="0" w:after="0"/>
        <w:ind w:hanging="283" w:left="709"/>
        <w:jc w:val="left"/>
        <w:rPr/>
      </w:pPr>
      <w:r>
        <w:rPr/>
        <w:t xml:space="preserve">Project registry (location, budget, contractor, timeline, status) </w:t>
      </w:r>
    </w:p>
    <w:p>
      <w:pPr>
        <w:pStyle w:val="BodyText"/>
        <w:numPr>
          <w:ilvl w:val="0"/>
          <w:numId w:val="3"/>
        </w:numPr>
        <w:tabs>
          <w:tab w:val="clear" w:pos="709"/>
          <w:tab w:val="left" w:pos="709" w:leader="none"/>
        </w:tabs>
        <w:bidi w:val="0"/>
        <w:spacing w:before="0" w:after="0"/>
        <w:ind w:hanging="283" w:left="709"/>
        <w:jc w:val="left"/>
        <w:rPr/>
      </w:pPr>
      <w:r>
        <w:rPr/>
        <w:t xml:space="preserve">Budget flow module (approved/disbursed/spent) </w:t>
      </w:r>
    </w:p>
    <w:p>
      <w:pPr>
        <w:pStyle w:val="BodyText"/>
        <w:numPr>
          <w:ilvl w:val="0"/>
          <w:numId w:val="3"/>
        </w:numPr>
        <w:tabs>
          <w:tab w:val="clear" w:pos="709"/>
          <w:tab w:val="left" w:pos="709" w:leader="none"/>
        </w:tabs>
        <w:bidi w:val="0"/>
        <w:ind w:hanging="283" w:left="709"/>
        <w:jc w:val="left"/>
        <w:rPr/>
      </w:pPr>
      <w:r>
        <w:rPr/>
        <w:t xml:space="preserve">Public map and downloadable transparency reports </w:t>
      </w:r>
    </w:p>
    <w:p>
      <w:pPr>
        <w:pStyle w:val="BodyText"/>
        <w:bidi w:val="0"/>
        <w:jc w:val="left"/>
        <w:rPr/>
      </w:pPr>
      <w:r>
        <w:rPr>
          <w:rStyle w:val="Strong"/>
        </w:rPr>
        <w:t>Component 2: Community Monitoring</w:t>
      </w:r>
    </w:p>
    <w:p>
      <w:pPr>
        <w:pStyle w:val="BodyText"/>
        <w:numPr>
          <w:ilvl w:val="0"/>
          <w:numId w:val="4"/>
        </w:numPr>
        <w:tabs>
          <w:tab w:val="clear" w:pos="709"/>
          <w:tab w:val="left" w:pos="709" w:leader="none"/>
        </w:tabs>
        <w:bidi w:val="0"/>
        <w:spacing w:before="0" w:after="0"/>
        <w:ind w:hanging="283" w:left="709"/>
        <w:jc w:val="left"/>
        <w:rPr/>
      </w:pPr>
      <w:r>
        <w:rPr/>
        <w:t xml:space="preserve">Mobile/web reporting (photo/video + geotag) </w:t>
      </w:r>
    </w:p>
    <w:p>
      <w:pPr>
        <w:pStyle w:val="BodyText"/>
        <w:numPr>
          <w:ilvl w:val="0"/>
          <w:numId w:val="4"/>
        </w:numPr>
        <w:tabs>
          <w:tab w:val="clear" w:pos="709"/>
          <w:tab w:val="left" w:pos="709" w:leader="none"/>
        </w:tabs>
        <w:bidi w:val="0"/>
        <w:spacing w:before="0" w:after="0"/>
        <w:ind w:hanging="283" w:left="709"/>
        <w:jc w:val="left"/>
        <w:rPr/>
      </w:pPr>
      <w:r>
        <w:rPr/>
        <w:t xml:space="preserve">Structured categories (delays, quality issues, misuse, risk hotspots) </w:t>
      </w:r>
    </w:p>
    <w:p>
      <w:pPr>
        <w:pStyle w:val="BodyText"/>
        <w:numPr>
          <w:ilvl w:val="0"/>
          <w:numId w:val="4"/>
        </w:numPr>
        <w:tabs>
          <w:tab w:val="clear" w:pos="709"/>
          <w:tab w:val="left" w:pos="709" w:leader="none"/>
        </w:tabs>
        <w:bidi w:val="0"/>
        <w:ind w:hanging="283" w:left="709"/>
        <w:jc w:val="left"/>
        <w:rPr/>
      </w:pPr>
      <w:r>
        <w:rPr/>
        <w:t xml:space="preserve">Community verification and severity-based escalation </w:t>
      </w:r>
    </w:p>
    <w:p>
      <w:pPr>
        <w:pStyle w:val="BodyText"/>
        <w:bidi w:val="0"/>
        <w:jc w:val="left"/>
        <w:rPr/>
      </w:pPr>
      <w:r>
        <w:rPr>
          <w:rStyle w:val="Strong"/>
        </w:rPr>
        <w:t>Component 3: Integrity &amp; Whistleblower Module</w:t>
      </w:r>
    </w:p>
    <w:p>
      <w:pPr>
        <w:pStyle w:val="BodyText"/>
        <w:numPr>
          <w:ilvl w:val="0"/>
          <w:numId w:val="5"/>
        </w:numPr>
        <w:tabs>
          <w:tab w:val="clear" w:pos="709"/>
          <w:tab w:val="left" w:pos="709" w:leader="none"/>
        </w:tabs>
        <w:bidi w:val="0"/>
        <w:spacing w:before="0" w:after="0"/>
        <w:ind w:hanging="283" w:left="709"/>
        <w:jc w:val="left"/>
        <w:rPr/>
      </w:pPr>
      <w:r>
        <w:rPr/>
        <w:t xml:space="preserve">Anonymous/identified reporting channels </w:t>
      </w:r>
    </w:p>
    <w:p>
      <w:pPr>
        <w:pStyle w:val="BodyText"/>
        <w:numPr>
          <w:ilvl w:val="0"/>
          <w:numId w:val="5"/>
        </w:numPr>
        <w:tabs>
          <w:tab w:val="clear" w:pos="709"/>
          <w:tab w:val="left" w:pos="709" w:leader="none"/>
        </w:tabs>
        <w:bidi w:val="0"/>
        <w:spacing w:before="0" w:after="0"/>
        <w:ind w:hanging="283" w:left="709"/>
        <w:jc w:val="left"/>
        <w:rPr/>
      </w:pPr>
      <w:r>
        <w:rPr/>
        <w:t xml:space="preserve">Case tracking code and workflow status updates </w:t>
      </w:r>
    </w:p>
    <w:p>
      <w:pPr>
        <w:pStyle w:val="BodyText"/>
        <w:numPr>
          <w:ilvl w:val="0"/>
          <w:numId w:val="5"/>
        </w:numPr>
        <w:tabs>
          <w:tab w:val="clear" w:pos="709"/>
          <w:tab w:val="left" w:pos="709" w:leader="none"/>
        </w:tabs>
        <w:bidi w:val="0"/>
        <w:ind w:hanging="283" w:left="709"/>
        <w:jc w:val="left"/>
        <w:rPr/>
      </w:pPr>
      <w:r>
        <w:rPr/>
        <w:t xml:space="preserve">Confidential access controls and SOPs </w:t>
      </w:r>
    </w:p>
    <w:p>
      <w:pPr>
        <w:pStyle w:val="BodyText"/>
        <w:bidi w:val="0"/>
        <w:jc w:val="left"/>
        <w:rPr/>
      </w:pPr>
      <w:r>
        <w:rPr>
          <w:rStyle w:val="Strong"/>
        </w:rPr>
        <w:t>Component 4: Local Authority Decision Support</w:t>
      </w:r>
    </w:p>
    <w:p>
      <w:pPr>
        <w:pStyle w:val="BodyText"/>
        <w:numPr>
          <w:ilvl w:val="0"/>
          <w:numId w:val="6"/>
        </w:numPr>
        <w:tabs>
          <w:tab w:val="clear" w:pos="709"/>
          <w:tab w:val="left" w:pos="709" w:leader="none"/>
        </w:tabs>
        <w:bidi w:val="0"/>
        <w:spacing w:before="0" w:after="0"/>
        <w:ind w:hanging="283" w:left="709"/>
        <w:jc w:val="left"/>
        <w:rPr/>
      </w:pPr>
      <w:r>
        <w:rPr/>
        <w:t xml:space="preserve">Council dashboard for project performance </w:t>
      </w:r>
    </w:p>
    <w:p>
      <w:pPr>
        <w:pStyle w:val="BodyText"/>
        <w:numPr>
          <w:ilvl w:val="0"/>
          <w:numId w:val="6"/>
        </w:numPr>
        <w:tabs>
          <w:tab w:val="clear" w:pos="709"/>
          <w:tab w:val="left" w:pos="709" w:leader="none"/>
        </w:tabs>
        <w:bidi w:val="0"/>
        <w:spacing w:before="0" w:after="0"/>
        <w:ind w:hanging="283" w:left="709"/>
        <w:jc w:val="left"/>
        <w:rPr/>
      </w:pPr>
      <w:r>
        <w:rPr/>
        <w:t xml:space="preserve">Delay/stall alerts and escalation pipeline </w:t>
      </w:r>
    </w:p>
    <w:p>
      <w:pPr>
        <w:pStyle w:val="BodyText"/>
        <w:numPr>
          <w:ilvl w:val="0"/>
          <w:numId w:val="6"/>
        </w:numPr>
        <w:tabs>
          <w:tab w:val="clear" w:pos="709"/>
          <w:tab w:val="left" w:pos="709" w:leader="none"/>
        </w:tabs>
        <w:bidi w:val="0"/>
        <w:ind w:hanging="283" w:left="709"/>
        <w:jc w:val="left"/>
        <w:rPr/>
      </w:pPr>
      <w:r>
        <w:rPr/>
        <w:t xml:space="preserve">Priority views for urgent resilience interventions </w:t>
      </w:r>
    </w:p>
    <w:p>
      <w:pPr>
        <w:pStyle w:val="BodyText"/>
        <w:bidi w:val="0"/>
        <w:jc w:val="left"/>
        <w:rPr/>
      </w:pPr>
      <w:r>
        <w:rPr>
          <w:rStyle w:val="Strong"/>
        </w:rPr>
        <w:t>Component 5: Capacity Building and Governance</w:t>
      </w:r>
    </w:p>
    <w:p>
      <w:pPr>
        <w:pStyle w:val="BodyText"/>
        <w:numPr>
          <w:ilvl w:val="0"/>
          <w:numId w:val="7"/>
        </w:numPr>
        <w:tabs>
          <w:tab w:val="clear" w:pos="709"/>
          <w:tab w:val="left" w:pos="709" w:leader="none"/>
        </w:tabs>
        <w:bidi w:val="0"/>
        <w:spacing w:before="0" w:after="0"/>
        <w:ind w:hanging="283" w:left="709"/>
        <w:jc w:val="left"/>
        <w:rPr/>
      </w:pPr>
      <w:r>
        <w:rPr/>
        <w:t xml:space="preserve">Training for officials, handlers, and community monitors </w:t>
      </w:r>
    </w:p>
    <w:p>
      <w:pPr>
        <w:pStyle w:val="BodyText"/>
        <w:numPr>
          <w:ilvl w:val="0"/>
          <w:numId w:val="7"/>
        </w:numPr>
        <w:tabs>
          <w:tab w:val="clear" w:pos="709"/>
          <w:tab w:val="left" w:pos="709" w:leader="none"/>
        </w:tabs>
        <w:bidi w:val="0"/>
        <w:spacing w:before="0" w:after="0"/>
        <w:ind w:hanging="283" w:left="709"/>
        <w:jc w:val="left"/>
        <w:rPr/>
      </w:pPr>
      <w:r>
        <w:rPr/>
        <w:t xml:space="preserve">Data quality protocols and governance charter </w:t>
      </w:r>
    </w:p>
    <w:p>
      <w:pPr>
        <w:pStyle w:val="BodyText"/>
        <w:numPr>
          <w:ilvl w:val="0"/>
          <w:numId w:val="7"/>
        </w:numPr>
        <w:tabs>
          <w:tab w:val="clear" w:pos="709"/>
          <w:tab w:val="left" w:pos="709" w:leader="none"/>
        </w:tabs>
        <w:bidi w:val="0"/>
        <w:ind w:hanging="283" w:left="709"/>
        <w:jc w:val="left"/>
        <w:rPr/>
      </w:pPr>
      <w:r>
        <w:rPr/>
        <w:t xml:space="preserve">Joint review forums across ministries, councils, and CSOs </w:t>
      </w:r>
    </w:p>
    <w:p>
      <w:pPr>
        <w:pStyle w:val="HorizontalLine"/>
        <w:bidi w:val="0"/>
        <w:jc w:val="left"/>
        <w:rPr/>
      </w:pPr>
      <w:r>
        <w:rPr/>
      </w:r>
    </w:p>
    <w:p>
      <w:pPr>
        <w:pStyle w:val="Heading3"/>
        <w:bidi w:val="0"/>
        <w:jc w:val="left"/>
        <w:rPr/>
      </w:pPr>
      <w:r>
        <w:rPr/>
        <w:t>E. Expected Results</w:t>
      </w:r>
    </w:p>
    <w:p>
      <w:pPr>
        <w:pStyle w:val="BodyText"/>
        <w:bidi w:val="0"/>
        <w:jc w:val="left"/>
        <w:rPr/>
      </w:pPr>
      <w:r>
        <w:rPr>
          <w:rStyle w:val="Strong"/>
        </w:rPr>
        <w:t>Outputs</w:t>
      </w:r>
    </w:p>
    <w:p>
      <w:pPr>
        <w:pStyle w:val="BodyText"/>
        <w:numPr>
          <w:ilvl w:val="0"/>
          <w:numId w:val="8"/>
        </w:numPr>
        <w:tabs>
          <w:tab w:val="clear" w:pos="709"/>
          <w:tab w:val="left" w:pos="709" w:leader="none"/>
        </w:tabs>
        <w:bidi w:val="0"/>
        <w:spacing w:before="0" w:after="0"/>
        <w:ind w:hanging="283" w:left="709"/>
        <w:jc w:val="left"/>
        <w:rPr/>
      </w:pPr>
      <w:r>
        <w:rPr/>
        <w:t xml:space="preserve">Operational digital platform in two pilot councils </w:t>
      </w:r>
    </w:p>
    <w:p>
      <w:pPr>
        <w:pStyle w:val="BodyText"/>
        <w:numPr>
          <w:ilvl w:val="0"/>
          <w:numId w:val="8"/>
        </w:numPr>
        <w:tabs>
          <w:tab w:val="clear" w:pos="709"/>
          <w:tab w:val="left" w:pos="709" w:leader="none"/>
        </w:tabs>
        <w:bidi w:val="0"/>
        <w:spacing w:before="0" w:after="0"/>
        <w:ind w:hanging="283" w:left="709"/>
        <w:jc w:val="left"/>
        <w:rPr/>
      </w:pPr>
      <w:r>
        <w:rPr/>
        <w:t xml:space="preserve">Published climate project and budget data </w:t>
      </w:r>
    </w:p>
    <w:p>
      <w:pPr>
        <w:pStyle w:val="BodyText"/>
        <w:numPr>
          <w:ilvl w:val="0"/>
          <w:numId w:val="8"/>
        </w:numPr>
        <w:tabs>
          <w:tab w:val="clear" w:pos="709"/>
          <w:tab w:val="left" w:pos="709" w:leader="none"/>
        </w:tabs>
        <w:bidi w:val="0"/>
        <w:spacing w:before="0" w:after="0"/>
        <w:ind w:hanging="283" w:left="709"/>
        <w:jc w:val="left"/>
        <w:rPr/>
      </w:pPr>
      <w:r>
        <w:rPr/>
        <w:t xml:space="preserve">Functional citizen and whistleblower channels </w:t>
      </w:r>
    </w:p>
    <w:p>
      <w:pPr>
        <w:pStyle w:val="BodyText"/>
        <w:numPr>
          <w:ilvl w:val="0"/>
          <w:numId w:val="8"/>
        </w:numPr>
        <w:tabs>
          <w:tab w:val="clear" w:pos="709"/>
          <w:tab w:val="left" w:pos="709" w:leader="none"/>
        </w:tabs>
        <w:bidi w:val="0"/>
        <w:spacing w:before="0" w:after="0"/>
        <w:ind w:hanging="283" w:left="709"/>
        <w:jc w:val="left"/>
        <w:rPr/>
      </w:pPr>
      <w:r>
        <w:rPr/>
        <w:t xml:space="preserve">Trained public officers and community monitors </w:t>
      </w:r>
    </w:p>
    <w:p>
      <w:pPr>
        <w:pStyle w:val="BodyText"/>
        <w:numPr>
          <w:ilvl w:val="0"/>
          <w:numId w:val="8"/>
        </w:numPr>
        <w:tabs>
          <w:tab w:val="clear" w:pos="709"/>
          <w:tab w:val="left" w:pos="709" w:leader="none"/>
        </w:tabs>
        <w:bidi w:val="0"/>
        <w:ind w:hanging="283" w:left="709"/>
        <w:jc w:val="left"/>
        <w:rPr/>
      </w:pPr>
      <w:r>
        <w:rPr/>
        <w:t xml:space="preserve">Quarterly transparency bulletins and pilot learning report </w:t>
      </w:r>
    </w:p>
    <w:p>
      <w:pPr>
        <w:pStyle w:val="BodyText"/>
        <w:bidi w:val="0"/>
        <w:jc w:val="left"/>
        <w:rPr/>
      </w:pPr>
      <w:r>
        <w:rPr>
          <w:rStyle w:val="Strong"/>
        </w:rPr>
        <w:t>Outcomes</w:t>
      </w:r>
    </w:p>
    <w:p>
      <w:pPr>
        <w:pStyle w:val="BodyText"/>
        <w:numPr>
          <w:ilvl w:val="0"/>
          <w:numId w:val="9"/>
        </w:numPr>
        <w:tabs>
          <w:tab w:val="clear" w:pos="709"/>
          <w:tab w:val="left" w:pos="709" w:leader="none"/>
        </w:tabs>
        <w:bidi w:val="0"/>
        <w:spacing w:before="0" w:after="0"/>
        <w:ind w:hanging="283" w:left="709"/>
        <w:jc w:val="left"/>
        <w:rPr/>
      </w:pPr>
      <w:r>
        <w:rPr/>
        <w:t xml:space="preserve">Increased visibility and traceability of climate finance </w:t>
      </w:r>
    </w:p>
    <w:p>
      <w:pPr>
        <w:pStyle w:val="BodyText"/>
        <w:numPr>
          <w:ilvl w:val="0"/>
          <w:numId w:val="9"/>
        </w:numPr>
        <w:tabs>
          <w:tab w:val="clear" w:pos="709"/>
          <w:tab w:val="left" w:pos="709" w:leader="none"/>
        </w:tabs>
        <w:bidi w:val="0"/>
        <w:spacing w:before="0" w:after="0"/>
        <w:ind w:hanging="283" w:left="709"/>
        <w:jc w:val="left"/>
        <w:rPr/>
      </w:pPr>
      <w:r>
        <w:rPr/>
        <w:t xml:space="preserve">Reduced response time to implementation bottlenecks </w:t>
      </w:r>
    </w:p>
    <w:p>
      <w:pPr>
        <w:pStyle w:val="BodyText"/>
        <w:numPr>
          <w:ilvl w:val="0"/>
          <w:numId w:val="9"/>
        </w:numPr>
        <w:tabs>
          <w:tab w:val="clear" w:pos="709"/>
          <w:tab w:val="left" w:pos="709" w:leader="none"/>
        </w:tabs>
        <w:bidi w:val="0"/>
        <w:spacing w:before="0" w:after="0"/>
        <w:ind w:hanging="283" w:left="709"/>
        <w:jc w:val="left"/>
        <w:rPr/>
      </w:pPr>
      <w:r>
        <w:rPr/>
        <w:t xml:space="preserve">Improved local participation in adaptation oversight </w:t>
      </w:r>
    </w:p>
    <w:p>
      <w:pPr>
        <w:pStyle w:val="BodyText"/>
        <w:numPr>
          <w:ilvl w:val="0"/>
          <w:numId w:val="9"/>
        </w:numPr>
        <w:tabs>
          <w:tab w:val="clear" w:pos="709"/>
          <w:tab w:val="left" w:pos="709" w:leader="none"/>
        </w:tabs>
        <w:bidi w:val="0"/>
        <w:ind w:hanging="283" w:left="709"/>
        <w:jc w:val="left"/>
        <w:rPr/>
      </w:pPr>
      <w:r>
        <w:rPr/>
        <w:t xml:space="preserve">Strengthened institutional accountability and trust </w:t>
      </w:r>
    </w:p>
    <w:p>
      <w:pPr>
        <w:pStyle w:val="HorizontalLine"/>
        <w:bidi w:val="0"/>
        <w:jc w:val="left"/>
        <w:rPr/>
      </w:pPr>
      <w:r>
        <w:rPr/>
      </w:r>
    </w:p>
    <w:p>
      <w:pPr>
        <w:pStyle w:val="Heading3"/>
        <w:bidi w:val="0"/>
        <w:jc w:val="left"/>
        <w:rPr/>
      </w:pPr>
      <w:r>
        <w:rPr/>
        <w:t>F. Monitoring, Evaluation and Learning (MEL)</w:t>
      </w:r>
    </w:p>
    <w:p>
      <w:pPr>
        <w:pStyle w:val="BodyText"/>
        <w:bidi w:val="0"/>
        <w:jc w:val="left"/>
        <w:rPr/>
      </w:pPr>
      <w:r>
        <w:rPr/>
        <w:t>Key indicators:</w:t>
      </w:r>
    </w:p>
    <w:p>
      <w:pPr>
        <w:pStyle w:val="BodyText"/>
        <w:numPr>
          <w:ilvl w:val="0"/>
          <w:numId w:val="10"/>
        </w:numPr>
        <w:tabs>
          <w:tab w:val="clear" w:pos="709"/>
          <w:tab w:val="left" w:pos="709" w:leader="none"/>
        </w:tabs>
        <w:bidi w:val="0"/>
        <w:spacing w:before="0" w:after="0"/>
        <w:ind w:hanging="283" w:left="709"/>
        <w:jc w:val="left"/>
        <w:rPr/>
      </w:pPr>
      <w:r>
        <w:rPr/>
        <w:t xml:space="preserve">% adaptation projects publicly listed in pilot areas </w:t>
      </w:r>
    </w:p>
    <w:p>
      <w:pPr>
        <w:pStyle w:val="BodyText"/>
        <w:numPr>
          <w:ilvl w:val="0"/>
          <w:numId w:val="10"/>
        </w:numPr>
        <w:tabs>
          <w:tab w:val="clear" w:pos="709"/>
          <w:tab w:val="left" w:pos="709" w:leader="none"/>
        </w:tabs>
        <w:bidi w:val="0"/>
        <w:spacing w:before="0" w:after="0"/>
        <w:ind w:hanging="283" w:left="709"/>
        <w:jc w:val="left"/>
        <w:rPr/>
      </w:pPr>
      <w:r>
        <w:rPr/>
        <w:t xml:space="preserve">% projects with complete budget traceability </w:t>
      </w:r>
    </w:p>
    <w:p>
      <w:pPr>
        <w:pStyle w:val="Heading1"/>
        <w:numPr>
          <w:ilvl w:val="0"/>
          <w:numId w:val="10"/>
        </w:numPr>
        <w:tabs>
          <w:tab w:val="clear" w:pos="709"/>
          <w:tab w:val="left" w:pos="709" w:leader="none"/>
        </w:tabs>
        <w:bidi w:val="0"/>
        <w:ind w:hanging="283" w:left="709"/>
        <w:jc w:val="left"/>
        <w:rPr/>
      </w:pPr>
      <w:r>
        <w:rPr/>
        <w:t>citizen reports submitted / verified / resolved</w:t>
      </w:r>
    </w:p>
    <w:p>
      <w:pPr>
        <w:pStyle w:val="BodyText"/>
        <w:numPr>
          <w:ilvl w:val="0"/>
          <w:numId w:val="10"/>
        </w:numPr>
        <w:tabs>
          <w:tab w:val="clear" w:pos="709"/>
          <w:tab w:val="left" w:pos="709" w:leader="none"/>
        </w:tabs>
        <w:bidi w:val="0"/>
        <w:spacing w:before="0" w:after="0"/>
        <w:ind w:hanging="283" w:left="709"/>
        <w:jc w:val="left"/>
        <w:rPr/>
      </w:pPr>
      <w:r>
        <w:rPr/>
        <w:t xml:space="preserve">Median response time from report submission to action </w:t>
      </w:r>
    </w:p>
    <w:p>
      <w:pPr>
        <w:pStyle w:val="Heading1"/>
        <w:numPr>
          <w:ilvl w:val="0"/>
          <w:numId w:val="10"/>
        </w:numPr>
        <w:tabs>
          <w:tab w:val="clear" w:pos="709"/>
          <w:tab w:val="left" w:pos="709" w:leader="none"/>
        </w:tabs>
        <w:bidi w:val="0"/>
        <w:ind w:hanging="283" w:left="709"/>
        <w:jc w:val="left"/>
        <w:rPr/>
      </w:pPr>
      <w:r>
        <w:rPr/>
        <w:t>integrity cases processed with documented status updates</w:t>
      </w:r>
    </w:p>
    <w:p>
      <w:pPr>
        <w:pStyle w:val="BodyText"/>
        <w:numPr>
          <w:ilvl w:val="0"/>
          <w:numId w:val="10"/>
        </w:numPr>
        <w:tabs>
          <w:tab w:val="clear" w:pos="709"/>
          <w:tab w:val="left" w:pos="709" w:leader="none"/>
        </w:tabs>
        <w:bidi w:val="0"/>
        <w:spacing w:before="0" w:after="0"/>
        <w:ind w:hanging="283" w:left="709"/>
        <w:jc w:val="left"/>
        <w:rPr/>
      </w:pPr>
      <w:r>
        <w:rPr/>
        <w:t xml:space="preserve">% delayed projects identified and escalated within SLA </w:t>
      </w:r>
    </w:p>
    <w:p>
      <w:pPr>
        <w:pStyle w:val="BodyText"/>
        <w:numPr>
          <w:ilvl w:val="0"/>
          <w:numId w:val="10"/>
        </w:numPr>
        <w:tabs>
          <w:tab w:val="clear" w:pos="709"/>
          <w:tab w:val="left" w:pos="709" w:leader="none"/>
        </w:tabs>
        <w:bidi w:val="0"/>
        <w:ind w:hanging="283" w:left="709"/>
        <w:jc w:val="left"/>
        <w:rPr/>
      </w:pPr>
      <w:r>
        <w:rPr/>
        <w:t xml:space="preserve">Active users by stakeholder category </w:t>
      </w:r>
    </w:p>
    <w:p>
      <w:pPr>
        <w:pStyle w:val="BodyText"/>
        <w:bidi w:val="0"/>
        <w:jc w:val="left"/>
        <w:rPr/>
      </w:pPr>
      <w:r>
        <w:rPr/>
        <w:t>A baseline, midterm review, and endline assessment will capture progress and lessons for national scale-up.</w:t>
      </w:r>
    </w:p>
    <w:p>
      <w:pPr>
        <w:pStyle w:val="HorizontalLine"/>
        <w:bidi w:val="0"/>
        <w:jc w:val="left"/>
        <w:rPr/>
      </w:pPr>
      <w:r>
        <w:rPr/>
      </w:r>
    </w:p>
    <w:p>
      <w:pPr>
        <w:pStyle w:val="Heading3"/>
        <w:bidi w:val="0"/>
        <w:jc w:val="left"/>
        <w:rPr/>
      </w:pPr>
      <w:r>
        <w:rPr/>
        <w:t>G. Budget Summary (USD, indicative)</w:t>
      </w:r>
    </w:p>
    <w:p>
      <w:pPr>
        <w:pStyle w:val="BodyText"/>
        <w:numPr>
          <w:ilvl w:val="0"/>
          <w:numId w:val="11"/>
        </w:numPr>
        <w:tabs>
          <w:tab w:val="clear" w:pos="709"/>
          <w:tab w:val="left" w:pos="709" w:leader="none"/>
        </w:tabs>
        <w:bidi w:val="0"/>
        <w:spacing w:before="0" w:after="0"/>
        <w:ind w:hanging="283" w:left="709"/>
        <w:jc w:val="left"/>
        <w:rPr/>
      </w:pPr>
      <w:r>
        <w:rPr/>
        <w:t xml:space="preserve">Digital platform development and UX: </w:t>
      </w:r>
      <w:r>
        <w:rPr>
          <w:rStyle w:val="Strong"/>
        </w:rPr>
        <w:t>220,000</w:t>
      </w:r>
      <w:r>
        <w:rPr/>
        <w:t xml:space="preserve"> </w:t>
      </w:r>
    </w:p>
    <w:p>
      <w:pPr>
        <w:pStyle w:val="BodyText"/>
        <w:numPr>
          <w:ilvl w:val="0"/>
          <w:numId w:val="11"/>
        </w:numPr>
        <w:tabs>
          <w:tab w:val="clear" w:pos="709"/>
          <w:tab w:val="left" w:pos="709" w:leader="none"/>
        </w:tabs>
        <w:bidi w:val="0"/>
        <w:spacing w:before="0" w:after="0"/>
        <w:ind w:hanging="283" w:left="709"/>
        <w:jc w:val="left"/>
        <w:rPr/>
      </w:pPr>
      <w:r>
        <w:rPr/>
        <w:t xml:space="preserve">Integration, cybersecurity, hosting: </w:t>
      </w:r>
      <w:r>
        <w:rPr>
          <w:rStyle w:val="Strong"/>
        </w:rPr>
        <w:t>90,000</w:t>
      </w:r>
      <w:r>
        <w:rPr/>
        <w:t xml:space="preserve"> </w:t>
      </w:r>
    </w:p>
    <w:p>
      <w:pPr>
        <w:pStyle w:val="BodyText"/>
        <w:numPr>
          <w:ilvl w:val="0"/>
          <w:numId w:val="11"/>
        </w:numPr>
        <w:tabs>
          <w:tab w:val="clear" w:pos="709"/>
          <w:tab w:val="left" w:pos="709" w:leader="none"/>
        </w:tabs>
        <w:bidi w:val="0"/>
        <w:spacing w:before="0" w:after="0"/>
        <w:ind w:hanging="283" w:left="709"/>
        <w:jc w:val="left"/>
        <w:rPr/>
      </w:pPr>
      <w:r>
        <w:rPr/>
        <w:t xml:space="preserve">Capacity building and stakeholder engagement: </w:t>
      </w:r>
      <w:r>
        <w:rPr>
          <w:rStyle w:val="Strong"/>
        </w:rPr>
        <w:t>80,000</w:t>
      </w:r>
      <w:r>
        <w:rPr/>
        <w:t xml:space="preserve"> </w:t>
      </w:r>
    </w:p>
    <w:p>
      <w:pPr>
        <w:pStyle w:val="BodyText"/>
        <w:numPr>
          <w:ilvl w:val="0"/>
          <w:numId w:val="11"/>
        </w:numPr>
        <w:tabs>
          <w:tab w:val="clear" w:pos="709"/>
          <w:tab w:val="left" w:pos="709" w:leader="none"/>
        </w:tabs>
        <w:bidi w:val="0"/>
        <w:spacing w:before="0" w:after="0"/>
        <w:ind w:hanging="283" w:left="709"/>
        <w:jc w:val="left"/>
        <w:rPr/>
      </w:pPr>
      <w:r>
        <w:rPr/>
        <w:t xml:space="preserve">Pilot operations (2 councils): </w:t>
      </w:r>
      <w:r>
        <w:rPr>
          <w:rStyle w:val="Strong"/>
        </w:rPr>
        <w:t>70,000</w:t>
      </w:r>
      <w:r>
        <w:rPr/>
        <w:t xml:space="preserve"> </w:t>
      </w:r>
    </w:p>
    <w:p>
      <w:pPr>
        <w:pStyle w:val="BodyText"/>
        <w:numPr>
          <w:ilvl w:val="0"/>
          <w:numId w:val="11"/>
        </w:numPr>
        <w:tabs>
          <w:tab w:val="clear" w:pos="709"/>
          <w:tab w:val="left" w:pos="709" w:leader="none"/>
        </w:tabs>
        <w:bidi w:val="0"/>
        <w:spacing w:before="0" w:after="0"/>
        <w:ind w:hanging="283" w:left="709"/>
        <w:jc w:val="left"/>
        <w:rPr/>
      </w:pPr>
      <w:r>
        <w:rPr/>
        <w:t xml:space="preserve">MEL and knowledge products: </w:t>
      </w:r>
      <w:r>
        <w:rPr>
          <w:rStyle w:val="Strong"/>
        </w:rPr>
        <w:t>40,000</w:t>
      </w:r>
      <w:r>
        <w:rPr/>
        <w:t xml:space="preserve"> </w:t>
      </w:r>
    </w:p>
    <w:p>
      <w:pPr>
        <w:pStyle w:val="BodyText"/>
        <w:numPr>
          <w:ilvl w:val="0"/>
          <w:numId w:val="11"/>
        </w:numPr>
        <w:tabs>
          <w:tab w:val="clear" w:pos="709"/>
          <w:tab w:val="left" w:pos="709" w:leader="none"/>
        </w:tabs>
        <w:bidi w:val="0"/>
        <w:ind w:hanging="283" w:left="709"/>
        <w:jc w:val="left"/>
        <w:rPr/>
      </w:pPr>
      <w:r>
        <w:rPr/>
        <w:t xml:space="preserve">Project management and contingency: </w:t>
      </w:r>
      <w:r>
        <w:rPr>
          <w:rStyle w:val="Strong"/>
        </w:rPr>
        <w:t>50,000</w:t>
      </w:r>
      <w:r>
        <w:rPr/>
        <w:t xml:space="preserve"> </w:t>
      </w:r>
    </w:p>
    <w:p>
      <w:pPr>
        <w:pStyle w:val="BodyText"/>
        <w:bidi w:val="0"/>
        <w:jc w:val="left"/>
        <w:rPr/>
      </w:pPr>
      <w:r>
        <w:rPr>
          <w:rStyle w:val="Strong"/>
        </w:rPr>
        <w:t>Total: USD 550,000</w:t>
      </w:r>
    </w:p>
    <w:p>
      <w:pPr>
        <w:pStyle w:val="HorizontalLine"/>
        <w:bidi w:val="0"/>
        <w:jc w:val="left"/>
        <w:rPr/>
      </w:pPr>
      <w:r>
        <w:rPr/>
      </w:r>
    </w:p>
    <w:p>
      <w:pPr>
        <w:pStyle w:val="Heading3"/>
        <w:bidi w:val="0"/>
        <w:jc w:val="left"/>
        <w:rPr/>
      </w:pPr>
      <w:r>
        <w:rPr/>
        <w:t>H. Risk Management</w:t>
      </w:r>
    </w:p>
    <w:p>
      <w:pPr>
        <w:pStyle w:val="BodyText"/>
        <w:numPr>
          <w:ilvl w:val="0"/>
          <w:numId w:val="12"/>
        </w:numPr>
        <w:tabs>
          <w:tab w:val="clear" w:pos="709"/>
          <w:tab w:val="left" w:pos="709" w:leader="none"/>
        </w:tabs>
        <w:bidi w:val="0"/>
        <w:spacing w:before="0" w:after="0"/>
        <w:ind w:hanging="283" w:left="709"/>
        <w:jc w:val="left"/>
        <w:rPr/>
      </w:pPr>
      <w:r>
        <w:rPr>
          <w:rStyle w:val="Strong"/>
        </w:rPr>
        <w:t>Data quality risks:</w:t>
      </w:r>
      <w:r>
        <w:rPr/>
        <w:t xml:space="preserve"> mandatory templates + validation rules </w:t>
      </w:r>
    </w:p>
    <w:p>
      <w:pPr>
        <w:pStyle w:val="BodyText"/>
        <w:numPr>
          <w:ilvl w:val="0"/>
          <w:numId w:val="12"/>
        </w:numPr>
        <w:tabs>
          <w:tab w:val="clear" w:pos="709"/>
          <w:tab w:val="left" w:pos="709" w:leader="none"/>
        </w:tabs>
        <w:bidi w:val="0"/>
        <w:spacing w:before="0" w:after="0"/>
        <w:ind w:hanging="283" w:left="709"/>
        <w:jc w:val="left"/>
        <w:rPr/>
      </w:pPr>
      <w:r>
        <w:rPr>
          <w:rStyle w:val="Strong"/>
        </w:rPr>
        <w:t>Institutional resistance:</w:t>
      </w:r>
      <w:r>
        <w:rPr/>
        <w:t xml:space="preserve"> co-design and formal governance roles </w:t>
      </w:r>
    </w:p>
    <w:p>
      <w:pPr>
        <w:pStyle w:val="BodyText"/>
        <w:numPr>
          <w:ilvl w:val="0"/>
          <w:numId w:val="12"/>
        </w:numPr>
        <w:tabs>
          <w:tab w:val="clear" w:pos="709"/>
          <w:tab w:val="left" w:pos="709" w:leader="none"/>
        </w:tabs>
        <w:bidi w:val="0"/>
        <w:spacing w:before="0" w:after="0"/>
        <w:ind w:hanging="283" w:left="709"/>
        <w:jc w:val="left"/>
        <w:rPr/>
      </w:pPr>
      <w:r>
        <w:rPr>
          <w:rStyle w:val="Strong"/>
        </w:rPr>
        <w:t>Abuse of reporting channels:</w:t>
      </w:r>
      <w:r>
        <w:rPr/>
        <w:t xml:space="preserve"> moderation and verification protocols </w:t>
      </w:r>
    </w:p>
    <w:p>
      <w:pPr>
        <w:pStyle w:val="BodyText"/>
        <w:numPr>
          <w:ilvl w:val="0"/>
          <w:numId w:val="12"/>
        </w:numPr>
        <w:tabs>
          <w:tab w:val="clear" w:pos="709"/>
          <w:tab w:val="left" w:pos="709" w:leader="none"/>
        </w:tabs>
        <w:bidi w:val="0"/>
        <w:spacing w:before="0" w:after="0"/>
        <w:ind w:hanging="283" w:left="709"/>
        <w:jc w:val="left"/>
        <w:rPr/>
      </w:pPr>
      <w:r>
        <w:rPr>
          <w:rStyle w:val="Strong"/>
        </w:rPr>
        <w:t>Confidentiality concerns:</w:t>
      </w:r>
      <w:r>
        <w:rPr/>
        <w:t xml:space="preserve"> encryption, role-based access, handler training </w:t>
      </w:r>
    </w:p>
    <w:p>
      <w:pPr>
        <w:pStyle w:val="BodyText"/>
        <w:numPr>
          <w:ilvl w:val="0"/>
          <w:numId w:val="12"/>
        </w:numPr>
        <w:tabs>
          <w:tab w:val="clear" w:pos="709"/>
          <w:tab w:val="left" w:pos="709" w:leader="none"/>
        </w:tabs>
        <w:bidi w:val="0"/>
        <w:ind w:hanging="283" w:left="709"/>
        <w:jc w:val="left"/>
        <w:rPr/>
      </w:pPr>
      <w:r>
        <w:rPr>
          <w:rStyle w:val="Strong"/>
        </w:rPr>
        <w:t>Low uptake:</w:t>
      </w:r>
      <w:r>
        <w:rPr/>
        <w:t xml:space="preserve"> local-language outreach and civil society partnerships </w:t>
      </w:r>
    </w:p>
    <w:p>
      <w:pPr>
        <w:pStyle w:val="HorizontalLine"/>
        <w:bidi w:val="0"/>
        <w:jc w:val="left"/>
        <w:rPr/>
      </w:pPr>
      <w:r>
        <w:rPr/>
      </w:r>
    </w:p>
    <w:p>
      <w:pPr>
        <w:pStyle w:val="Heading3"/>
        <w:bidi w:val="0"/>
        <w:jc w:val="left"/>
        <w:rPr/>
      </w:pPr>
      <w:r>
        <w:rPr/>
        <w:t>I. Sustainability and Scale</w:t>
      </w:r>
    </w:p>
    <w:p>
      <w:pPr>
        <w:pStyle w:val="BodyText"/>
        <w:bidi w:val="0"/>
        <w:jc w:val="left"/>
        <w:rPr/>
      </w:pPr>
      <w:r>
        <w:rPr/>
        <w:t>The project is designed for institutional uptake through government ownership, council-level capacity transfer, and integration into routine reporting cycles. A scale-up roadmap will be prepared for national rollout and potential adaptation across SIDS contexts.</w:t>
      </w:r>
    </w:p>
    <w:p>
      <w:pPr>
        <w:pStyle w:val="HorizontalLine"/>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Z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ZA"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LibreOffice/26.2.4.2$Linux_X86_64 LibreOffice_project/3346a99e6b841765b75a9b29714a5b95c6761ce3</Application>
  <AppVersion>15.0000</AppVersion>
  <Pages>4</Pages>
  <Words>715</Words>
  <Characters>4727</Characters>
  <CharactersWithSpaces>5349</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2026-07-19T10:15:14Z</dcterms:created>
  <dc:creator/>
  <dc:description/>
  <dc:language>en-ZA</dc:language>
  <cp:lastModifiedBy/>
  <dcterms:modified xsi:type="dcterms:W3CDTF">2026-07-19T10:18:55Z</dcterms:modified>
  <cp:revision>1</cp:revision>
  <dc:subject/>
  <dc:title/>
</cp:coreProperties>
</file>