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00C6" w14:textId="6997EF71" w:rsidR="00591242" w:rsidRDefault="00AC7C6A" w:rsidP="00A84147">
      <w:pPr>
        <w:pStyle w:val="Heading1"/>
      </w:pPr>
      <w:r w:rsidRPr="00AC7C6A">
        <w:drawing>
          <wp:inline distT="0" distB="0" distL="0" distR="0" wp14:anchorId="04C9BD89" wp14:editId="153F0C85">
            <wp:extent cx="5943600" cy="1285875"/>
            <wp:effectExtent l="0" t="0" r="0" b="9525"/>
            <wp:docPr id="77162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24696" name=""/>
                    <pic:cNvPicPr/>
                  </pic:nvPicPr>
                  <pic:blipFill>
                    <a:blip r:embed="rId5"/>
                    <a:stretch>
                      <a:fillRect/>
                    </a:stretch>
                  </pic:blipFill>
                  <pic:spPr>
                    <a:xfrm>
                      <a:off x="0" y="0"/>
                      <a:ext cx="5943600" cy="1285875"/>
                    </a:xfrm>
                    <a:prstGeom prst="rect">
                      <a:avLst/>
                    </a:prstGeom>
                  </pic:spPr>
                </pic:pic>
              </a:graphicData>
            </a:graphic>
          </wp:inline>
        </w:drawing>
      </w:r>
    </w:p>
    <w:p w14:paraId="183BD294" w14:textId="080C8446" w:rsidR="00A5200D" w:rsidRPr="00591242" w:rsidRDefault="00A5200D" w:rsidP="00A84147">
      <w:pPr>
        <w:pStyle w:val="Heading1"/>
        <w:rPr>
          <w:b/>
          <w:bCs/>
          <w:color w:val="FF0000"/>
          <w:sz w:val="40"/>
          <w:szCs w:val="40"/>
        </w:rPr>
      </w:pPr>
      <w:r w:rsidRPr="00591242">
        <w:rPr>
          <w:b/>
          <w:bCs/>
          <w:color w:val="FF0000"/>
          <w:sz w:val="40"/>
          <w:szCs w:val="40"/>
        </w:rPr>
        <w:t>Empowering the Next Generation of Climate Leaders</w:t>
      </w:r>
    </w:p>
    <w:p w14:paraId="4A0A3BCD" w14:textId="77777777" w:rsidR="00A5200D" w:rsidRPr="00A5200D" w:rsidRDefault="00A5200D" w:rsidP="00A5200D">
      <w:r w:rsidRPr="00A5200D">
        <w:t>At Canadian University Dubai (CUD), we recognize that education is the most powerful tool for climate action. Our academic portfolio is strategically designed to integrate environmental stewardship, resource efficiency, and sustainable innovation into the core of our curriculum.</w:t>
      </w:r>
    </w:p>
    <w:p w14:paraId="05A4FE9E" w14:textId="77777777" w:rsidR="00A5200D" w:rsidRPr="00A5200D" w:rsidRDefault="00A5200D" w:rsidP="00A5200D">
      <w:r w:rsidRPr="00A5200D">
        <w:t xml:space="preserve">All programs listed below are </w:t>
      </w:r>
      <w:r w:rsidRPr="00A5200D">
        <w:rPr>
          <w:b/>
          <w:bCs/>
        </w:rPr>
        <w:t>fully accredited</w:t>
      </w:r>
      <w:r w:rsidRPr="00A5200D">
        <w:t xml:space="preserve"> by the UAE Ministry of Education – Higher Education Affairs, ensuring that every credit earned is officially recognized both locally and internationally. These programs lead to the award of specialized qualifications that explicitly address the global challenges of climate science, renewable energy, and the circular economy. Through a blend of theoretical rigor and practical application, CUD prepares students to lead the transition toward a sustainable and resilient future.</w:t>
      </w:r>
    </w:p>
    <w:p w14:paraId="6A062F0E" w14:textId="77777777" w:rsidR="00A5200D" w:rsidRPr="00A5200D" w:rsidRDefault="00A5200D" w:rsidP="00A84147">
      <w:pPr>
        <w:pStyle w:val="Heading1"/>
      </w:pPr>
      <w:r w:rsidRPr="00A5200D">
        <w:t>Public Health and Environmental Sustainability</w:t>
      </w:r>
    </w:p>
    <w:p w14:paraId="6A4C96AD" w14:textId="0FD55415" w:rsidR="00A5200D" w:rsidRPr="00A5200D" w:rsidRDefault="00A5200D" w:rsidP="00A84147">
      <w:pPr>
        <w:pStyle w:val="Heading2"/>
        <w:rPr>
          <w:b/>
          <w:bCs/>
        </w:rPr>
      </w:pPr>
      <w:hyperlink r:id="rId6" w:history="1">
        <w:r w:rsidRPr="00A5200D">
          <w:rPr>
            <w:rStyle w:val="Hyperlink"/>
            <w:b/>
            <w:bCs/>
          </w:rPr>
          <w:t>Bachelor of Science in Public Health and Environmental Health Management</w:t>
        </w:r>
      </w:hyperlink>
    </w:p>
    <w:p w14:paraId="5DE3BBF7" w14:textId="3EFE0D6A" w:rsidR="00C26895" w:rsidRDefault="00C26895" w:rsidP="00A5200D">
      <w:pPr>
        <w:rPr>
          <w:b/>
          <w:bCs/>
        </w:rPr>
      </w:pPr>
      <w:r>
        <w:rPr>
          <w:noProof/>
        </w:rPr>
        <w:drawing>
          <wp:inline distT="0" distB="0" distL="0" distR="0" wp14:anchorId="3E5BD044" wp14:editId="2CFA1EE3">
            <wp:extent cx="5943600" cy="2320925"/>
            <wp:effectExtent l="0" t="0" r="0" b="3175"/>
            <wp:docPr id="110804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20925"/>
                    </a:xfrm>
                    <a:prstGeom prst="rect">
                      <a:avLst/>
                    </a:prstGeom>
                    <a:noFill/>
                    <a:ln>
                      <a:noFill/>
                    </a:ln>
                  </pic:spPr>
                </pic:pic>
              </a:graphicData>
            </a:graphic>
          </wp:inline>
        </w:drawing>
      </w:r>
    </w:p>
    <w:p w14:paraId="646D7C46" w14:textId="77777777" w:rsidR="00E1091F" w:rsidRDefault="00A5200D" w:rsidP="00A5200D">
      <w:r w:rsidRPr="00A5200D">
        <w:rPr>
          <w:b/>
          <w:bCs/>
        </w:rPr>
        <w:t>Qualification Level:</w:t>
      </w:r>
      <w:r w:rsidRPr="00A5200D">
        <w:t xml:space="preserve"> Undergraduate Degree (BSc) </w:t>
      </w:r>
    </w:p>
    <w:p w14:paraId="173D4B6F" w14:textId="01D506AB" w:rsidR="00A5200D" w:rsidRPr="00A5200D" w:rsidRDefault="00A5200D" w:rsidP="00A5200D">
      <w:r w:rsidRPr="00A5200D">
        <w:rPr>
          <w:b/>
          <w:bCs/>
        </w:rPr>
        <w:t>Sustainability Focus:</w:t>
      </w:r>
      <w:r w:rsidRPr="00A5200D">
        <w:t xml:space="preserve"> This program addresses the intersection of human health and the natural environment. It focuses on analyzing, evaluating, and controlling environmental factors—such as air quality, water safety, and waste management—to mitigate the impacts of climate change and environmental degradation on public health.</w:t>
      </w:r>
    </w:p>
    <w:p w14:paraId="258399F9" w14:textId="77777777" w:rsidR="00A5200D" w:rsidRPr="00A5200D" w:rsidRDefault="00A5200D" w:rsidP="00A5200D">
      <w:pPr>
        <w:numPr>
          <w:ilvl w:val="0"/>
          <w:numId w:val="4"/>
        </w:numPr>
      </w:pPr>
      <w:r w:rsidRPr="00A5200D">
        <w:rPr>
          <w:b/>
          <w:bCs/>
        </w:rPr>
        <w:t>Core Course Highlight: ENV 424 – Impacts of Climate Change Policy on Environmental Management</w:t>
      </w:r>
    </w:p>
    <w:p w14:paraId="44B6A539" w14:textId="77777777" w:rsidR="00A5200D" w:rsidRPr="00A5200D" w:rsidRDefault="00A5200D" w:rsidP="00A5200D">
      <w:pPr>
        <w:numPr>
          <w:ilvl w:val="1"/>
          <w:numId w:val="4"/>
        </w:numPr>
      </w:pPr>
      <w:r w:rsidRPr="00A5200D">
        <w:rPr>
          <w:b/>
          <w:bCs/>
        </w:rPr>
        <w:lastRenderedPageBreak/>
        <w:t>Description:</w:t>
      </w:r>
      <w:r w:rsidRPr="00A5200D">
        <w:t xml:space="preserve"> This advanced course explores the specific policy frameworks designed to address global climate change and their practical implementation within environmental management systems.</w:t>
      </w:r>
    </w:p>
    <w:p w14:paraId="2DED454A" w14:textId="6399C239" w:rsidR="00A5200D" w:rsidRPr="00A5200D" w:rsidRDefault="00A5200D" w:rsidP="00A5200D">
      <w:pPr>
        <w:numPr>
          <w:ilvl w:val="1"/>
          <w:numId w:val="4"/>
        </w:numPr>
      </w:pPr>
      <w:r w:rsidRPr="00A5200D">
        <w:rPr>
          <w:b/>
          <w:bCs/>
        </w:rPr>
        <w:t>Sustainability Link:</w:t>
      </w:r>
      <w:r w:rsidRPr="00A5200D">
        <w:t xml:space="preserve"> It provides students with </w:t>
      </w:r>
      <w:proofErr w:type="gramStart"/>
      <w:r w:rsidRPr="00A5200D">
        <w:t>the critical</w:t>
      </w:r>
      <w:proofErr w:type="gramEnd"/>
      <w:r w:rsidRPr="00A5200D">
        <w:t xml:space="preserve"> tools to understand how climate policy influences environmental protection</w:t>
      </w:r>
      <w:r w:rsidR="00F62D68">
        <w:t>.</w:t>
      </w:r>
    </w:p>
    <w:p w14:paraId="0287E999" w14:textId="77777777" w:rsidR="00A5200D" w:rsidRPr="00A5200D" w:rsidRDefault="00A5200D" w:rsidP="00A5200D">
      <w:pPr>
        <w:numPr>
          <w:ilvl w:val="0"/>
          <w:numId w:val="4"/>
        </w:numPr>
      </w:pPr>
      <w:r w:rsidRPr="00A5200D">
        <w:rPr>
          <w:b/>
          <w:bCs/>
        </w:rPr>
        <w:t>Core Course Highlight: ENV 326 – Indoor and Outdoor Air Pollution</w:t>
      </w:r>
    </w:p>
    <w:p w14:paraId="33195186" w14:textId="77777777" w:rsidR="00A5200D" w:rsidRPr="00A5200D" w:rsidRDefault="00A5200D" w:rsidP="00A5200D">
      <w:pPr>
        <w:numPr>
          <w:ilvl w:val="1"/>
          <w:numId w:val="4"/>
        </w:numPr>
      </w:pPr>
      <w:r w:rsidRPr="00A5200D">
        <w:rPr>
          <w:b/>
          <w:bCs/>
        </w:rPr>
        <w:t>Description:</w:t>
      </w:r>
      <w:r w:rsidRPr="00A5200D">
        <w:t xml:space="preserve"> An in-depth study of the sources, chemistry, and transport of air pollutants, as well as their impacts on ecosystems and human respiratory health.</w:t>
      </w:r>
    </w:p>
    <w:p w14:paraId="6D594B56" w14:textId="77777777" w:rsidR="00A5200D" w:rsidRPr="00A5200D" w:rsidRDefault="00A5200D" w:rsidP="00A5200D">
      <w:pPr>
        <w:numPr>
          <w:ilvl w:val="1"/>
          <w:numId w:val="4"/>
        </w:numPr>
      </w:pPr>
      <w:r w:rsidRPr="00A5200D">
        <w:rPr>
          <w:b/>
          <w:bCs/>
        </w:rPr>
        <w:t>Sustainability Link:</w:t>
      </w:r>
      <w:r w:rsidRPr="00A5200D">
        <w:t xml:space="preserve"> By teaching students to monitor and mitigate carbon-</w:t>
      </w:r>
      <w:proofErr w:type="gramStart"/>
      <w:r w:rsidRPr="00A5200D">
        <w:t>based and</w:t>
      </w:r>
      <w:proofErr w:type="gramEnd"/>
      <w:r w:rsidRPr="00A5200D">
        <w:t xml:space="preserve"> chemical emissions, this course provides technical evidence for environmental sustainability education.</w:t>
      </w:r>
    </w:p>
    <w:p w14:paraId="15AC01EE" w14:textId="77777777" w:rsidR="00A5200D" w:rsidRPr="00A5200D" w:rsidRDefault="00A5200D" w:rsidP="00A5200D">
      <w:pPr>
        <w:numPr>
          <w:ilvl w:val="0"/>
          <w:numId w:val="4"/>
        </w:numPr>
      </w:pPr>
      <w:r w:rsidRPr="00A5200D">
        <w:rPr>
          <w:b/>
          <w:bCs/>
        </w:rPr>
        <w:t>Core Course Highlight: ENV 321 – Management of Domestic and Hazardous Wastes</w:t>
      </w:r>
    </w:p>
    <w:p w14:paraId="02D2B94B" w14:textId="77777777" w:rsidR="00A5200D" w:rsidRPr="00A5200D" w:rsidRDefault="00A5200D" w:rsidP="00A5200D">
      <w:pPr>
        <w:numPr>
          <w:ilvl w:val="1"/>
          <w:numId w:val="4"/>
        </w:numPr>
      </w:pPr>
      <w:r w:rsidRPr="00A5200D">
        <w:rPr>
          <w:b/>
          <w:bCs/>
        </w:rPr>
        <w:t>Description:</w:t>
      </w:r>
      <w:r w:rsidRPr="00A5200D">
        <w:t xml:space="preserve"> This course covers the lifecycle of waste products, emphasizing sustainable disposal methods, recycling, and the reduction of hazardous environmental contamination.</w:t>
      </w:r>
    </w:p>
    <w:p w14:paraId="691B1DB4" w14:textId="77777777" w:rsidR="00A5200D" w:rsidRPr="00A5200D" w:rsidRDefault="00A5200D" w:rsidP="00A5200D">
      <w:pPr>
        <w:numPr>
          <w:ilvl w:val="1"/>
          <w:numId w:val="4"/>
        </w:numPr>
      </w:pPr>
      <w:r w:rsidRPr="00A5200D">
        <w:rPr>
          <w:b/>
          <w:bCs/>
        </w:rPr>
        <w:t>Sustainability Link:</w:t>
      </w:r>
      <w:r w:rsidRPr="00A5200D">
        <w:t xml:space="preserve"> It aligns with "Environmental Sustainability" by focusing on waste reduction and the protection of soil and water resources from toxic exposure.</w:t>
      </w:r>
    </w:p>
    <w:p w14:paraId="504F69B8" w14:textId="77777777" w:rsidR="00A5200D" w:rsidRPr="00A5200D" w:rsidRDefault="00A5200D" w:rsidP="00A5200D">
      <w:pPr>
        <w:numPr>
          <w:ilvl w:val="0"/>
          <w:numId w:val="4"/>
        </w:numPr>
      </w:pPr>
      <w:r w:rsidRPr="00A5200D">
        <w:rPr>
          <w:b/>
          <w:bCs/>
        </w:rPr>
        <w:t>Core Course Highlight: ENV 413 – Marine Pollution</w:t>
      </w:r>
    </w:p>
    <w:p w14:paraId="119794D5" w14:textId="77777777" w:rsidR="00A5200D" w:rsidRPr="00A5200D" w:rsidRDefault="00A5200D" w:rsidP="00A5200D">
      <w:pPr>
        <w:numPr>
          <w:ilvl w:val="1"/>
          <w:numId w:val="4"/>
        </w:numPr>
      </w:pPr>
      <w:r w:rsidRPr="00A5200D">
        <w:rPr>
          <w:b/>
          <w:bCs/>
        </w:rPr>
        <w:t>Description:</w:t>
      </w:r>
      <w:r w:rsidRPr="00A5200D">
        <w:t xml:space="preserve"> A specialized look at the degradation of marine ecosystems due to human activity, chemical runoff, and plastic waste.</w:t>
      </w:r>
    </w:p>
    <w:p w14:paraId="7F3572D0" w14:textId="77777777" w:rsidR="00A5200D" w:rsidRPr="00A5200D" w:rsidRDefault="00A5200D" w:rsidP="00A5200D">
      <w:pPr>
        <w:numPr>
          <w:ilvl w:val="1"/>
          <w:numId w:val="4"/>
        </w:numPr>
      </w:pPr>
      <w:r w:rsidRPr="00A5200D">
        <w:rPr>
          <w:b/>
          <w:bCs/>
        </w:rPr>
        <w:t>Sustainability Link:</w:t>
      </w:r>
      <w:r w:rsidRPr="00A5200D">
        <w:t xml:space="preserve"> Addresses the protection of biodiversity and aquatic environments, a key pillar of environmental science.</w:t>
      </w:r>
    </w:p>
    <w:p w14:paraId="408281AF" w14:textId="77777777" w:rsidR="00A5200D" w:rsidRPr="00A5200D" w:rsidRDefault="00A5200D" w:rsidP="00A5200D">
      <w:pPr>
        <w:numPr>
          <w:ilvl w:val="0"/>
          <w:numId w:val="4"/>
        </w:numPr>
      </w:pPr>
      <w:r w:rsidRPr="00A5200D">
        <w:rPr>
          <w:b/>
          <w:bCs/>
        </w:rPr>
        <w:t>Core Course Highlight: ENV 309 – Impacts of Earth Resources and Natural Hazards on the Environment</w:t>
      </w:r>
    </w:p>
    <w:p w14:paraId="69B5F49B" w14:textId="77777777" w:rsidR="00A5200D" w:rsidRPr="00A5200D" w:rsidRDefault="00A5200D" w:rsidP="00A5200D">
      <w:pPr>
        <w:numPr>
          <w:ilvl w:val="1"/>
          <w:numId w:val="4"/>
        </w:numPr>
      </w:pPr>
      <w:r w:rsidRPr="00A5200D">
        <w:rPr>
          <w:b/>
          <w:bCs/>
        </w:rPr>
        <w:t>Description:</w:t>
      </w:r>
      <w:r w:rsidRPr="00A5200D">
        <w:t xml:space="preserve"> This elective examines how the extraction of natural resources and the occurrence of natural disasters (often exacerbated by climate change) affect environmental stability.</w:t>
      </w:r>
    </w:p>
    <w:p w14:paraId="0475DCF1" w14:textId="77777777" w:rsidR="00A5200D" w:rsidRPr="00A5200D" w:rsidRDefault="00A5200D" w:rsidP="00A5200D">
      <w:pPr>
        <w:numPr>
          <w:ilvl w:val="1"/>
          <w:numId w:val="4"/>
        </w:numPr>
      </w:pPr>
      <w:r w:rsidRPr="00A5200D">
        <w:rPr>
          <w:b/>
          <w:bCs/>
        </w:rPr>
        <w:t>Sustainability Link:</w:t>
      </w:r>
      <w:r w:rsidRPr="00A5200D">
        <w:t xml:space="preserve"> Directly links geological and earth science with environmental risk management and sustainability.</w:t>
      </w:r>
    </w:p>
    <w:p w14:paraId="725027B8" w14:textId="77777777" w:rsidR="00A5200D" w:rsidRPr="00A5200D" w:rsidRDefault="00A5200D" w:rsidP="00A5200D"/>
    <w:p w14:paraId="0C1778BC" w14:textId="77777777" w:rsidR="00A5200D" w:rsidRPr="00A5200D" w:rsidRDefault="00A5200D" w:rsidP="00A84147">
      <w:pPr>
        <w:pStyle w:val="Heading1"/>
      </w:pPr>
      <w:r w:rsidRPr="00A5200D">
        <w:lastRenderedPageBreak/>
        <w:t>Renewable Energy and Power Systems</w:t>
      </w:r>
    </w:p>
    <w:p w14:paraId="40A9EA52" w14:textId="3091C1AC" w:rsidR="00A5200D" w:rsidRDefault="00A5200D" w:rsidP="00A84147">
      <w:pPr>
        <w:pStyle w:val="Heading2"/>
        <w:rPr>
          <w:b/>
          <w:bCs/>
        </w:rPr>
      </w:pPr>
      <w:hyperlink r:id="rId8" w:history="1">
        <w:r w:rsidRPr="00E543DE">
          <w:rPr>
            <w:rStyle w:val="Hyperlink"/>
            <w:b/>
            <w:bCs/>
          </w:rPr>
          <w:t>BSc Power &amp; Renewable Energy</w:t>
        </w:r>
      </w:hyperlink>
    </w:p>
    <w:p w14:paraId="6FC12780" w14:textId="50580DD3" w:rsidR="00E1091F" w:rsidRPr="00E1091F" w:rsidRDefault="00E1091F" w:rsidP="00E1091F">
      <w:r>
        <w:rPr>
          <w:noProof/>
        </w:rPr>
        <w:drawing>
          <wp:inline distT="0" distB="0" distL="0" distR="0" wp14:anchorId="2968DB79" wp14:editId="57458570">
            <wp:extent cx="5943600" cy="2320925"/>
            <wp:effectExtent l="0" t="0" r="0" b="3175"/>
            <wp:docPr id="21742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320925"/>
                    </a:xfrm>
                    <a:prstGeom prst="rect">
                      <a:avLst/>
                    </a:prstGeom>
                    <a:noFill/>
                    <a:ln>
                      <a:noFill/>
                    </a:ln>
                  </pic:spPr>
                </pic:pic>
              </a:graphicData>
            </a:graphic>
          </wp:inline>
        </w:drawing>
      </w:r>
    </w:p>
    <w:p w14:paraId="32F1D068" w14:textId="77777777" w:rsidR="00E1091F" w:rsidRDefault="00A5200D" w:rsidP="00A5200D">
      <w:r w:rsidRPr="00A5200D">
        <w:rPr>
          <w:b/>
          <w:bCs/>
        </w:rPr>
        <w:t>Qualification Level:</w:t>
      </w:r>
      <w:r w:rsidRPr="00A5200D">
        <w:t xml:space="preserve"> Undergraduate Degree (BSc) </w:t>
      </w:r>
    </w:p>
    <w:p w14:paraId="518F228E" w14:textId="7E844256" w:rsidR="00A5200D" w:rsidRPr="00A5200D" w:rsidRDefault="00A5200D" w:rsidP="00A5200D">
      <w:r w:rsidRPr="00A5200D">
        <w:rPr>
          <w:b/>
          <w:bCs/>
        </w:rPr>
        <w:t>Sustainability Focus:</w:t>
      </w:r>
      <w:r w:rsidRPr="00A5200D">
        <w:t xml:space="preserve"> This program is specifically designed to train the next generation of engineers to lead the global clean energy transition. It aligns with the UAE’s Net Zero 2050 vision and the Dubai Clean Energy Strategy 2050, focusing on the technical design, optimization, and implementation of carbon-neutral power systems.</w:t>
      </w:r>
    </w:p>
    <w:p w14:paraId="7B2D8876" w14:textId="77777777" w:rsidR="00A5200D" w:rsidRPr="00A5200D" w:rsidRDefault="00A5200D" w:rsidP="00A5200D">
      <w:pPr>
        <w:numPr>
          <w:ilvl w:val="0"/>
          <w:numId w:val="5"/>
        </w:numPr>
      </w:pPr>
      <w:r w:rsidRPr="00A5200D">
        <w:rPr>
          <w:b/>
          <w:bCs/>
        </w:rPr>
        <w:t>Core Course Highlight: PRE 362 – Solar Energy</w:t>
      </w:r>
    </w:p>
    <w:p w14:paraId="1CD8FFC5" w14:textId="77777777" w:rsidR="00A5200D" w:rsidRPr="00A5200D" w:rsidRDefault="00A5200D" w:rsidP="00A5200D">
      <w:pPr>
        <w:numPr>
          <w:ilvl w:val="1"/>
          <w:numId w:val="5"/>
        </w:numPr>
      </w:pPr>
      <w:r w:rsidRPr="00A5200D">
        <w:rPr>
          <w:b/>
          <w:bCs/>
        </w:rPr>
        <w:t>Description:</w:t>
      </w:r>
      <w:r w:rsidRPr="00A5200D">
        <w:t xml:space="preserve"> An in-depth study of photovoltaic systems, solar thermal energy, and the engineering principles required to harness solar radiation for large-scale power generation.</w:t>
      </w:r>
    </w:p>
    <w:p w14:paraId="4BD8E76E" w14:textId="77777777" w:rsidR="00A5200D" w:rsidRPr="00A5200D" w:rsidRDefault="00A5200D" w:rsidP="00A5200D">
      <w:pPr>
        <w:numPr>
          <w:ilvl w:val="1"/>
          <w:numId w:val="5"/>
        </w:numPr>
      </w:pPr>
      <w:r w:rsidRPr="00A5200D">
        <w:rPr>
          <w:b/>
          <w:bCs/>
        </w:rPr>
        <w:t>Sustainability Link:</w:t>
      </w:r>
      <w:r w:rsidRPr="00A5200D">
        <w:t xml:space="preserve"> Directly addresses the "Environmental Sustainability" prompt by providing technical expertise in one of the primary alternatives to </w:t>
      </w:r>
      <w:proofErr w:type="gramStart"/>
      <w:r w:rsidRPr="00A5200D">
        <w:t>fossil-fuel</w:t>
      </w:r>
      <w:proofErr w:type="gramEnd"/>
      <w:r w:rsidRPr="00A5200D">
        <w:t>-based energy.</w:t>
      </w:r>
    </w:p>
    <w:p w14:paraId="5B335002" w14:textId="77777777" w:rsidR="00A5200D" w:rsidRPr="00A5200D" w:rsidRDefault="00A5200D" w:rsidP="00A5200D">
      <w:pPr>
        <w:numPr>
          <w:ilvl w:val="0"/>
          <w:numId w:val="5"/>
        </w:numPr>
      </w:pPr>
      <w:r w:rsidRPr="00A5200D">
        <w:rPr>
          <w:b/>
          <w:bCs/>
        </w:rPr>
        <w:t>Core Course Highlight: PRE 471 – Wind Energy</w:t>
      </w:r>
    </w:p>
    <w:p w14:paraId="5A914FE4" w14:textId="77777777" w:rsidR="00A5200D" w:rsidRPr="00A5200D" w:rsidRDefault="00A5200D" w:rsidP="00A5200D">
      <w:pPr>
        <w:numPr>
          <w:ilvl w:val="1"/>
          <w:numId w:val="5"/>
        </w:numPr>
      </w:pPr>
      <w:r w:rsidRPr="00A5200D">
        <w:rPr>
          <w:b/>
          <w:bCs/>
        </w:rPr>
        <w:t>Description:</w:t>
      </w:r>
      <w:r w:rsidRPr="00A5200D">
        <w:t xml:space="preserve"> This course covers the aerodynamics of wind turbines, site assessment, and the integration of wind-generated electricity into existing power grids.</w:t>
      </w:r>
    </w:p>
    <w:p w14:paraId="13B2BEA3" w14:textId="77777777" w:rsidR="00A5200D" w:rsidRPr="00A5200D" w:rsidRDefault="00A5200D" w:rsidP="00A5200D">
      <w:pPr>
        <w:numPr>
          <w:ilvl w:val="1"/>
          <w:numId w:val="5"/>
        </w:numPr>
      </w:pPr>
      <w:r w:rsidRPr="00A5200D">
        <w:rPr>
          <w:b/>
          <w:bCs/>
        </w:rPr>
        <w:t>Sustainability Link:</w:t>
      </w:r>
      <w:r w:rsidRPr="00A5200D">
        <w:t xml:space="preserve"> Provides evidence of education specifically targeting renewable resource management and climate-neutral technology.</w:t>
      </w:r>
    </w:p>
    <w:p w14:paraId="4B4840C4" w14:textId="77777777" w:rsidR="00A5200D" w:rsidRPr="00A5200D" w:rsidRDefault="00A5200D" w:rsidP="00A5200D">
      <w:pPr>
        <w:numPr>
          <w:ilvl w:val="0"/>
          <w:numId w:val="5"/>
        </w:numPr>
      </w:pPr>
      <w:r w:rsidRPr="00A5200D">
        <w:rPr>
          <w:b/>
          <w:bCs/>
        </w:rPr>
        <w:t>Core Course Highlight: DES 320 – Design for Sustainability</w:t>
      </w:r>
    </w:p>
    <w:p w14:paraId="2DE978F8" w14:textId="77777777" w:rsidR="00A5200D" w:rsidRPr="00A5200D" w:rsidRDefault="00A5200D" w:rsidP="00A5200D">
      <w:pPr>
        <w:numPr>
          <w:ilvl w:val="1"/>
          <w:numId w:val="5"/>
        </w:numPr>
      </w:pPr>
      <w:r w:rsidRPr="00A5200D">
        <w:rPr>
          <w:b/>
          <w:bCs/>
        </w:rPr>
        <w:t>Description:</w:t>
      </w:r>
      <w:r w:rsidRPr="00A5200D">
        <w:t xml:space="preserve"> A multidisciplinary course that teaches students how to integrate environmental considerations into the engineering design process, focusing on life-cycle analysis and resource efficiency.</w:t>
      </w:r>
    </w:p>
    <w:p w14:paraId="70D28CCB" w14:textId="0591280B" w:rsidR="00A5200D" w:rsidRPr="00A5200D" w:rsidRDefault="00A5200D" w:rsidP="00A5200D">
      <w:pPr>
        <w:numPr>
          <w:ilvl w:val="1"/>
          <w:numId w:val="5"/>
        </w:numPr>
      </w:pPr>
      <w:r w:rsidRPr="00A5200D">
        <w:rPr>
          <w:b/>
          <w:bCs/>
        </w:rPr>
        <w:t>Sustainability Link:</w:t>
      </w:r>
      <w:r w:rsidRPr="00A5200D">
        <w:t xml:space="preserve"> </w:t>
      </w:r>
      <w:r w:rsidR="00F62D68">
        <w:t>Broader</w:t>
      </w:r>
      <w:r w:rsidRPr="00A5200D">
        <w:t xml:space="preserve"> principles of environmental sustainability within a technical framework.</w:t>
      </w:r>
    </w:p>
    <w:p w14:paraId="58704B9E" w14:textId="77777777" w:rsidR="00A5200D" w:rsidRPr="00A5200D" w:rsidRDefault="00A5200D" w:rsidP="00A5200D">
      <w:pPr>
        <w:numPr>
          <w:ilvl w:val="0"/>
          <w:numId w:val="5"/>
        </w:numPr>
      </w:pPr>
      <w:r w:rsidRPr="00A5200D">
        <w:rPr>
          <w:b/>
          <w:bCs/>
        </w:rPr>
        <w:t>Core Course Highlight: PRE 481 – Smart Grids</w:t>
      </w:r>
    </w:p>
    <w:p w14:paraId="6711E09C" w14:textId="77777777" w:rsidR="00A5200D" w:rsidRPr="00A5200D" w:rsidRDefault="00A5200D" w:rsidP="00A5200D">
      <w:pPr>
        <w:numPr>
          <w:ilvl w:val="1"/>
          <w:numId w:val="5"/>
        </w:numPr>
      </w:pPr>
      <w:r w:rsidRPr="00A5200D">
        <w:rPr>
          <w:b/>
          <w:bCs/>
        </w:rPr>
        <w:t>Description:</w:t>
      </w:r>
      <w:r w:rsidRPr="00A5200D">
        <w:t xml:space="preserve"> Focuses on the modernization of the electrical grid using digital technology to improve efficiency, reduce energy waste, and facilitate the reliable integration of renewable energy sources.</w:t>
      </w:r>
    </w:p>
    <w:p w14:paraId="33E2B64F" w14:textId="77777777" w:rsidR="00A5200D" w:rsidRPr="00A5200D" w:rsidRDefault="00A5200D" w:rsidP="00A5200D">
      <w:pPr>
        <w:numPr>
          <w:ilvl w:val="1"/>
          <w:numId w:val="5"/>
        </w:numPr>
      </w:pPr>
      <w:r w:rsidRPr="00A5200D">
        <w:rPr>
          <w:b/>
          <w:bCs/>
        </w:rPr>
        <w:lastRenderedPageBreak/>
        <w:t>Sustainability Link:</w:t>
      </w:r>
      <w:r w:rsidRPr="00A5200D">
        <w:t xml:space="preserve"> Teaches students how to manage "Climate Science" challenges through infrastructure innovation and demand-side energy management.</w:t>
      </w:r>
    </w:p>
    <w:p w14:paraId="1B78D549" w14:textId="77777777" w:rsidR="00A5200D" w:rsidRPr="00A5200D" w:rsidRDefault="00A5200D" w:rsidP="00A5200D">
      <w:pPr>
        <w:numPr>
          <w:ilvl w:val="0"/>
          <w:numId w:val="5"/>
        </w:numPr>
      </w:pPr>
      <w:r w:rsidRPr="00A5200D">
        <w:rPr>
          <w:b/>
          <w:bCs/>
        </w:rPr>
        <w:t>Core Course Highlight: PRE 473 – Energy Conversion and Storage</w:t>
      </w:r>
    </w:p>
    <w:p w14:paraId="059B0A2B" w14:textId="77777777" w:rsidR="00A5200D" w:rsidRPr="00A5200D" w:rsidRDefault="00A5200D" w:rsidP="00A5200D">
      <w:pPr>
        <w:numPr>
          <w:ilvl w:val="1"/>
          <w:numId w:val="5"/>
        </w:numPr>
      </w:pPr>
      <w:r w:rsidRPr="00A5200D">
        <w:rPr>
          <w:b/>
          <w:bCs/>
        </w:rPr>
        <w:t>Description:</w:t>
      </w:r>
      <w:r w:rsidRPr="00A5200D">
        <w:t xml:space="preserve"> Examines the methods of converting renewable energy into various forms and the critical role of battery and thermal storage in stabilizing green energy supplies.</w:t>
      </w:r>
    </w:p>
    <w:p w14:paraId="4AC9F431" w14:textId="2F0D7684" w:rsidR="00A5200D" w:rsidRDefault="00A5200D" w:rsidP="00A5200D">
      <w:pPr>
        <w:numPr>
          <w:ilvl w:val="1"/>
          <w:numId w:val="5"/>
        </w:numPr>
      </w:pPr>
      <w:r w:rsidRPr="00A5200D">
        <w:rPr>
          <w:b/>
          <w:bCs/>
        </w:rPr>
        <w:t>Sustainability Link:</w:t>
      </w:r>
      <w:r w:rsidRPr="00A5200D">
        <w:t xml:space="preserve"> Essential for a sustainable energy future, this course addresses the intermittency of renewables—a core challenge in climate science.</w:t>
      </w:r>
    </w:p>
    <w:p w14:paraId="6A6AE8D6" w14:textId="77777777" w:rsidR="00A84147" w:rsidRPr="00A5200D" w:rsidRDefault="00A84147" w:rsidP="00A84147"/>
    <w:p w14:paraId="4AA86360" w14:textId="77777777" w:rsidR="00A5200D" w:rsidRPr="00A5200D" w:rsidRDefault="00A5200D" w:rsidP="00A84147">
      <w:pPr>
        <w:pStyle w:val="Heading1"/>
      </w:pPr>
      <w:r w:rsidRPr="00A5200D">
        <w:t>Design and the Circular Economy</w:t>
      </w:r>
    </w:p>
    <w:p w14:paraId="3377A0EE" w14:textId="11622239" w:rsidR="00AC6FD8" w:rsidRPr="00E1091F" w:rsidRDefault="00E1091F" w:rsidP="00940AC9">
      <w:pPr>
        <w:pStyle w:val="Heading2"/>
        <w:rPr>
          <w:rStyle w:val="Hyperlink"/>
          <w:b/>
          <w:bCs/>
        </w:rPr>
      </w:pPr>
      <w:r w:rsidRPr="00E1091F">
        <w:rPr>
          <w:b/>
          <w:bCs/>
        </w:rPr>
        <w:fldChar w:fldCharType="begin"/>
      </w:r>
      <w:r w:rsidRPr="00E1091F">
        <w:rPr>
          <w:b/>
          <w:bCs/>
        </w:rPr>
        <w:instrText>HYPERLINK "https://www.cud.ac.ae/programs/masters/architecture/master-of-science-in-design-innovation-for-circular-economy"</w:instrText>
      </w:r>
      <w:r w:rsidRPr="00E1091F">
        <w:rPr>
          <w:b/>
          <w:bCs/>
        </w:rPr>
      </w:r>
      <w:r w:rsidRPr="00E1091F">
        <w:rPr>
          <w:b/>
          <w:bCs/>
        </w:rPr>
        <w:fldChar w:fldCharType="separate"/>
      </w:r>
      <w:r w:rsidR="00AC6FD8" w:rsidRPr="00E1091F">
        <w:rPr>
          <w:rStyle w:val="Hyperlink"/>
          <w:b/>
          <w:bCs/>
        </w:rPr>
        <w:t>Master of Science in Design Innovation for Circular Economy (</w:t>
      </w:r>
      <w:proofErr w:type="spellStart"/>
      <w:r w:rsidR="00AC6FD8" w:rsidRPr="00E1091F">
        <w:rPr>
          <w:rStyle w:val="Hyperlink"/>
          <w:b/>
          <w:bCs/>
        </w:rPr>
        <w:t>MScDICE</w:t>
      </w:r>
      <w:proofErr w:type="spellEnd"/>
      <w:r w:rsidR="00AC6FD8" w:rsidRPr="00E1091F">
        <w:rPr>
          <w:rStyle w:val="Hyperlink"/>
          <w:b/>
          <w:bCs/>
        </w:rPr>
        <w:t>)</w:t>
      </w:r>
    </w:p>
    <w:p w14:paraId="48DD3339" w14:textId="267F03FC" w:rsidR="00C942EB" w:rsidRDefault="00E1091F" w:rsidP="00AC6FD8">
      <w:pPr>
        <w:rPr>
          <w:rFonts w:asciiTheme="majorHAnsi" w:eastAsiaTheme="majorEastAsia" w:hAnsiTheme="majorHAnsi" w:cstheme="majorBidi"/>
          <w:b/>
          <w:bCs/>
          <w:color w:val="404040" w:themeColor="text1" w:themeTint="BF"/>
          <w:sz w:val="28"/>
          <w:szCs w:val="28"/>
        </w:rPr>
      </w:pPr>
      <w:r w:rsidRPr="00E1091F">
        <w:rPr>
          <w:rFonts w:asciiTheme="majorHAnsi" w:eastAsiaTheme="majorEastAsia" w:hAnsiTheme="majorHAnsi" w:cstheme="majorBidi"/>
          <w:b/>
          <w:bCs/>
          <w:color w:val="404040" w:themeColor="text1" w:themeTint="BF"/>
          <w:sz w:val="28"/>
          <w:szCs w:val="28"/>
        </w:rPr>
        <w:fldChar w:fldCharType="end"/>
      </w:r>
      <w:r w:rsidR="00C942EB">
        <w:rPr>
          <w:noProof/>
        </w:rPr>
        <w:drawing>
          <wp:inline distT="0" distB="0" distL="0" distR="0" wp14:anchorId="750255F8" wp14:editId="31E7D2B7">
            <wp:extent cx="5943600" cy="2320925"/>
            <wp:effectExtent l="0" t="0" r="0" b="3175"/>
            <wp:docPr id="1631011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20925"/>
                    </a:xfrm>
                    <a:prstGeom prst="rect">
                      <a:avLst/>
                    </a:prstGeom>
                    <a:noFill/>
                    <a:ln>
                      <a:noFill/>
                    </a:ln>
                  </pic:spPr>
                </pic:pic>
              </a:graphicData>
            </a:graphic>
          </wp:inline>
        </w:drawing>
      </w:r>
    </w:p>
    <w:p w14:paraId="315755D3" w14:textId="74179C89" w:rsidR="00E1091F" w:rsidRDefault="00AC6FD8" w:rsidP="00AC6FD8">
      <w:r w:rsidRPr="00AC6FD8">
        <w:rPr>
          <w:b/>
          <w:bCs/>
        </w:rPr>
        <w:t>Qualification Level:</w:t>
      </w:r>
      <w:r w:rsidRPr="00AC6FD8">
        <w:t xml:space="preserve"> Master’s Degree (MSc) </w:t>
      </w:r>
    </w:p>
    <w:p w14:paraId="0F6595C4" w14:textId="5608F978" w:rsidR="00AC6FD8" w:rsidRPr="00AC6FD8" w:rsidRDefault="00AC6FD8" w:rsidP="00AC6FD8">
      <w:r w:rsidRPr="00AC6FD8">
        <w:rPr>
          <w:b/>
          <w:bCs/>
        </w:rPr>
        <w:t>Sustainability Focus:</w:t>
      </w:r>
      <w:r w:rsidRPr="00AC6FD8">
        <w:t xml:space="preserve"> This advanced degree focuses on the systemic transition from linear "take-make-waste" models to regenerative circular economies. It treats the climate crisis as a design challenge, equipping leaders to rethink products, urban systems, and policies to restore ecosystem balance and drive carbon neutrality.</w:t>
      </w:r>
    </w:p>
    <w:p w14:paraId="472F48BC" w14:textId="77777777" w:rsidR="00AC6FD8" w:rsidRPr="00AC6FD8" w:rsidRDefault="00AC6FD8" w:rsidP="00AC6FD8">
      <w:pPr>
        <w:numPr>
          <w:ilvl w:val="0"/>
          <w:numId w:val="6"/>
        </w:numPr>
      </w:pPr>
      <w:r w:rsidRPr="00AC6FD8">
        <w:rPr>
          <w:b/>
          <w:bCs/>
        </w:rPr>
        <w:t>Core Course Highlight: DCE 611 – Design-Out Climate</w:t>
      </w:r>
    </w:p>
    <w:p w14:paraId="7C06278A" w14:textId="77777777" w:rsidR="00AC6FD8" w:rsidRPr="00AC6FD8" w:rsidRDefault="00AC6FD8" w:rsidP="00AC6FD8">
      <w:pPr>
        <w:numPr>
          <w:ilvl w:val="1"/>
          <w:numId w:val="6"/>
        </w:numPr>
      </w:pPr>
      <w:r w:rsidRPr="00AC6FD8">
        <w:rPr>
          <w:b/>
          <w:bCs/>
        </w:rPr>
        <w:t>Description:</w:t>
      </w:r>
      <w:r w:rsidRPr="00AC6FD8">
        <w:t xml:space="preserve"> A foundational course exploring how design decisions contribute to or mitigate the climate crisis. It frames environmental degradation as a "design by-product" that can be engineered out of existence.</w:t>
      </w:r>
    </w:p>
    <w:p w14:paraId="1327D1C5" w14:textId="77777777" w:rsidR="00AC6FD8" w:rsidRPr="00AC6FD8" w:rsidRDefault="00AC6FD8" w:rsidP="00AC6FD8">
      <w:pPr>
        <w:numPr>
          <w:ilvl w:val="1"/>
          <w:numId w:val="6"/>
        </w:numPr>
      </w:pPr>
      <w:r w:rsidRPr="00AC6FD8">
        <w:rPr>
          <w:b/>
          <w:bCs/>
        </w:rPr>
        <w:t>Sustainability Link:</w:t>
      </w:r>
      <w:r w:rsidRPr="00AC6FD8">
        <w:t xml:space="preserve"> This course satisfies the "Climate Science" prompt by directly linking human-led activity (design) to global climate impacts and mitigation strategies.</w:t>
      </w:r>
    </w:p>
    <w:p w14:paraId="79A7371F" w14:textId="77777777" w:rsidR="00AC6FD8" w:rsidRPr="00AC6FD8" w:rsidRDefault="00AC6FD8" w:rsidP="00AC6FD8">
      <w:pPr>
        <w:numPr>
          <w:ilvl w:val="0"/>
          <w:numId w:val="6"/>
        </w:numPr>
      </w:pPr>
      <w:r w:rsidRPr="00AC6FD8">
        <w:rPr>
          <w:b/>
          <w:bCs/>
        </w:rPr>
        <w:t>Core Course Highlight: DCE 612 – Principles of Circular Economy</w:t>
      </w:r>
    </w:p>
    <w:p w14:paraId="1EFAA82F" w14:textId="77777777" w:rsidR="00AC6FD8" w:rsidRPr="00AC6FD8" w:rsidRDefault="00AC6FD8" w:rsidP="00AC6FD8">
      <w:pPr>
        <w:numPr>
          <w:ilvl w:val="1"/>
          <w:numId w:val="6"/>
        </w:numPr>
      </w:pPr>
      <w:r w:rsidRPr="00AC6FD8">
        <w:rPr>
          <w:b/>
          <w:bCs/>
        </w:rPr>
        <w:t>Description:</w:t>
      </w:r>
      <w:r w:rsidRPr="00AC6FD8">
        <w:t xml:space="preserve"> Provides the theoretical and practical framework for circularity, focusing on resource regeneration, extending product lifecycles, and designing out waste and pollution.</w:t>
      </w:r>
    </w:p>
    <w:p w14:paraId="1112D9BC" w14:textId="77777777" w:rsidR="00AC6FD8" w:rsidRPr="00AC6FD8" w:rsidRDefault="00AC6FD8" w:rsidP="00AC6FD8">
      <w:pPr>
        <w:numPr>
          <w:ilvl w:val="1"/>
          <w:numId w:val="6"/>
        </w:numPr>
      </w:pPr>
      <w:r w:rsidRPr="00AC6FD8">
        <w:rPr>
          <w:b/>
          <w:bCs/>
        </w:rPr>
        <w:t>Sustainability Link:</w:t>
      </w:r>
      <w:r w:rsidRPr="00AC6FD8">
        <w:t xml:space="preserve"> Explicitly teaches "Environmental Sustainability" through the lens of resource efficiency and sustainable industrial systems.</w:t>
      </w:r>
    </w:p>
    <w:p w14:paraId="1B37BFCA" w14:textId="77777777" w:rsidR="00AC6FD8" w:rsidRPr="00AC6FD8" w:rsidRDefault="00AC6FD8" w:rsidP="00AC6FD8">
      <w:pPr>
        <w:numPr>
          <w:ilvl w:val="0"/>
          <w:numId w:val="6"/>
        </w:numPr>
      </w:pPr>
      <w:r w:rsidRPr="00AC6FD8">
        <w:rPr>
          <w:b/>
          <w:bCs/>
        </w:rPr>
        <w:lastRenderedPageBreak/>
        <w:t>Core Course Highlight: DCE 621 – Lifecycle Assessment and Circular Metrics</w:t>
      </w:r>
    </w:p>
    <w:p w14:paraId="44C56E97" w14:textId="77777777" w:rsidR="00AC6FD8" w:rsidRPr="00AC6FD8" w:rsidRDefault="00AC6FD8" w:rsidP="00AC6FD8">
      <w:pPr>
        <w:numPr>
          <w:ilvl w:val="1"/>
          <w:numId w:val="6"/>
        </w:numPr>
      </w:pPr>
      <w:r w:rsidRPr="00AC6FD8">
        <w:rPr>
          <w:b/>
          <w:bCs/>
        </w:rPr>
        <w:t>Description:</w:t>
      </w:r>
      <w:r w:rsidRPr="00AC6FD8">
        <w:t xml:space="preserve"> Students learn to use data-driven methodologies to calculate the environmental footprint of products and systems across their entire lifespan.</w:t>
      </w:r>
    </w:p>
    <w:p w14:paraId="65307843" w14:textId="77777777" w:rsidR="00AC6FD8" w:rsidRPr="00AC6FD8" w:rsidRDefault="00AC6FD8" w:rsidP="00AC6FD8">
      <w:pPr>
        <w:numPr>
          <w:ilvl w:val="1"/>
          <w:numId w:val="6"/>
        </w:numPr>
      </w:pPr>
      <w:r w:rsidRPr="00AC6FD8">
        <w:rPr>
          <w:b/>
          <w:bCs/>
        </w:rPr>
        <w:t>Sustainability Link:</w:t>
      </w:r>
      <w:r w:rsidRPr="00AC6FD8">
        <w:t xml:space="preserve"> Provides the technical "evidence" required for sustainability reporting and environmental impact quantification.</w:t>
      </w:r>
    </w:p>
    <w:p w14:paraId="0F828147" w14:textId="77777777" w:rsidR="00AC6FD8" w:rsidRPr="00AC6FD8" w:rsidRDefault="00AC6FD8" w:rsidP="00AC6FD8">
      <w:pPr>
        <w:numPr>
          <w:ilvl w:val="0"/>
          <w:numId w:val="6"/>
        </w:numPr>
      </w:pPr>
      <w:r w:rsidRPr="00AC6FD8">
        <w:rPr>
          <w:b/>
          <w:bCs/>
        </w:rPr>
        <w:t>Core Course Highlight: DCE 622 – Regenerative Buildings and Cities</w:t>
      </w:r>
    </w:p>
    <w:p w14:paraId="1CA63997" w14:textId="77777777" w:rsidR="00AC6FD8" w:rsidRPr="00AC6FD8" w:rsidRDefault="00AC6FD8" w:rsidP="00AC6FD8">
      <w:pPr>
        <w:numPr>
          <w:ilvl w:val="1"/>
          <w:numId w:val="6"/>
        </w:numPr>
      </w:pPr>
      <w:r w:rsidRPr="00AC6FD8">
        <w:rPr>
          <w:b/>
          <w:bCs/>
        </w:rPr>
        <w:t>Description:</w:t>
      </w:r>
      <w:r w:rsidRPr="00AC6FD8">
        <w:t xml:space="preserve"> Focuses on the built environment, exploring how urban design can move beyond "low impact" to </w:t>
      </w:r>
      <w:proofErr w:type="gramStart"/>
      <w:r w:rsidRPr="00AC6FD8">
        <w:t>actually restoring</w:t>
      </w:r>
      <w:proofErr w:type="gramEnd"/>
      <w:r w:rsidRPr="00AC6FD8">
        <w:t xml:space="preserve"> and regenerating local ecosystems.</w:t>
      </w:r>
    </w:p>
    <w:p w14:paraId="2FFC238F" w14:textId="77777777" w:rsidR="00AC6FD8" w:rsidRPr="00AC6FD8" w:rsidRDefault="00AC6FD8" w:rsidP="00AC6FD8">
      <w:pPr>
        <w:numPr>
          <w:ilvl w:val="1"/>
          <w:numId w:val="6"/>
        </w:numPr>
      </w:pPr>
      <w:r w:rsidRPr="00AC6FD8">
        <w:rPr>
          <w:b/>
          <w:bCs/>
        </w:rPr>
        <w:t>Sustainability Link:</w:t>
      </w:r>
      <w:r w:rsidRPr="00AC6FD8">
        <w:t xml:space="preserve"> Addresses large-scale environmental sustainability within the context of rapid urbanization and climate adaptation.</w:t>
      </w:r>
    </w:p>
    <w:p w14:paraId="76ECE649" w14:textId="77777777" w:rsidR="00AC6FD8" w:rsidRPr="00AC6FD8" w:rsidRDefault="00AC6FD8" w:rsidP="00AC6FD8">
      <w:pPr>
        <w:numPr>
          <w:ilvl w:val="0"/>
          <w:numId w:val="6"/>
        </w:numPr>
      </w:pPr>
      <w:r w:rsidRPr="00AC6FD8">
        <w:rPr>
          <w:b/>
          <w:bCs/>
        </w:rPr>
        <w:t>Elective Course Highlight: DCE 626 – Impacts of Climate Change Policy on Environmental Management</w:t>
      </w:r>
    </w:p>
    <w:p w14:paraId="794B6757" w14:textId="77777777" w:rsidR="00AC6FD8" w:rsidRPr="00AC6FD8" w:rsidRDefault="00AC6FD8" w:rsidP="00AC6FD8">
      <w:pPr>
        <w:numPr>
          <w:ilvl w:val="1"/>
          <w:numId w:val="6"/>
        </w:numPr>
      </w:pPr>
      <w:r w:rsidRPr="00AC6FD8">
        <w:rPr>
          <w:b/>
          <w:bCs/>
        </w:rPr>
        <w:t>Description:</w:t>
      </w:r>
      <w:r w:rsidRPr="00AC6FD8">
        <w:t xml:space="preserve"> Analyzes how international and local climate policies (such as the UAE Net Zero 2050) dictate the management of natural resources and industrial output.</w:t>
      </w:r>
    </w:p>
    <w:p w14:paraId="5CC8794D" w14:textId="6BC2B8DA" w:rsidR="00AC6FD8" w:rsidRPr="00AC6FD8" w:rsidRDefault="00AC6FD8" w:rsidP="00F62D68">
      <w:pPr>
        <w:numPr>
          <w:ilvl w:val="1"/>
          <w:numId w:val="6"/>
        </w:numPr>
      </w:pPr>
      <w:r w:rsidRPr="00AC6FD8">
        <w:rPr>
          <w:b/>
          <w:bCs/>
        </w:rPr>
        <w:t>Sustainability Link:</w:t>
      </w:r>
      <w:r w:rsidRPr="00AC6FD8">
        <w:t xml:space="preserve"> </w:t>
      </w:r>
      <w:r w:rsidR="00F62D68">
        <w:t>Study</w:t>
      </w:r>
      <w:r w:rsidRPr="00AC6FD8">
        <w:t xml:space="preserve"> of climate science and its resulting policy solutions.</w:t>
      </w:r>
    </w:p>
    <w:p w14:paraId="5A168BFB" w14:textId="77777777" w:rsidR="00A5200D" w:rsidRPr="00AC6FD8" w:rsidRDefault="00A5200D" w:rsidP="00A5200D"/>
    <w:sectPr w:rsidR="00A5200D" w:rsidRPr="00AC6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064DE"/>
    <w:multiLevelType w:val="multilevel"/>
    <w:tmpl w:val="D578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D3ECC"/>
    <w:multiLevelType w:val="multilevel"/>
    <w:tmpl w:val="A34AB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CA1B40"/>
    <w:multiLevelType w:val="multilevel"/>
    <w:tmpl w:val="24762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5C2007"/>
    <w:multiLevelType w:val="multilevel"/>
    <w:tmpl w:val="ADE83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905A5"/>
    <w:multiLevelType w:val="multilevel"/>
    <w:tmpl w:val="8D4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A52B5"/>
    <w:multiLevelType w:val="multilevel"/>
    <w:tmpl w:val="52BED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35652">
    <w:abstractNumId w:val="0"/>
  </w:num>
  <w:num w:numId="2" w16cid:durableId="1823306183">
    <w:abstractNumId w:val="1"/>
  </w:num>
  <w:num w:numId="3" w16cid:durableId="185290125">
    <w:abstractNumId w:val="4"/>
  </w:num>
  <w:num w:numId="4" w16cid:durableId="1852790642">
    <w:abstractNumId w:val="2"/>
  </w:num>
  <w:num w:numId="5" w16cid:durableId="981616167">
    <w:abstractNumId w:val="5"/>
  </w:num>
  <w:num w:numId="6" w16cid:durableId="303849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0D"/>
    <w:rsid w:val="000B7BD1"/>
    <w:rsid w:val="00114901"/>
    <w:rsid w:val="00117884"/>
    <w:rsid w:val="001B1812"/>
    <w:rsid w:val="00207473"/>
    <w:rsid w:val="002E6C56"/>
    <w:rsid w:val="00330F4B"/>
    <w:rsid w:val="00487086"/>
    <w:rsid w:val="00495AAE"/>
    <w:rsid w:val="00591242"/>
    <w:rsid w:val="007F6F6A"/>
    <w:rsid w:val="00940AC9"/>
    <w:rsid w:val="00A5200D"/>
    <w:rsid w:val="00A84147"/>
    <w:rsid w:val="00A860C9"/>
    <w:rsid w:val="00AC6FD8"/>
    <w:rsid w:val="00AC7C6A"/>
    <w:rsid w:val="00BD143E"/>
    <w:rsid w:val="00C26895"/>
    <w:rsid w:val="00C942EB"/>
    <w:rsid w:val="00CB6A8F"/>
    <w:rsid w:val="00E1091F"/>
    <w:rsid w:val="00E24D47"/>
    <w:rsid w:val="00E543DE"/>
    <w:rsid w:val="00F62D68"/>
    <w:rsid w:val="00FB4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D106"/>
  <w15:chartTrackingRefBased/>
  <w15:docId w15:val="{A6D663FA-663D-4ED0-AAEC-E64150E5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47"/>
  </w:style>
  <w:style w:type="paragraph" w:styleId="Heading1">
    <w:name w:val="heading 1"/>
    <w:basedOn w:val="Normal"/>
    <w:next w:val="Normal"/>
    <w:link w:val="Heading1Char"/>
    <w:uiPriority w:val="9"/>
    <w:qFormat/>
    <w:rsid w:val="00A84147"/>
    <w:pPr>
      <w:keepNext/>
      <w:keepLines/>
      <w:spacing w:before="320" w:after="0" w:line="240" w:lineRule="auto"/>
      <w:outlineLvl w:val="0"/>
    </w:pPr>
    <w:rPr>
      <w:rFonts w:asciiTheme="majorHAnsi" w:eastAsiaTheme="majorEastAsia" w:hAnsiTheme="majorHAnsi" w:cstheme="majorBidi"/>
      <w:color w:val="9D3511" w:themeColor="accent1" w:themeShade="BF"/>
      <w:sz w:val="32"/>
      <w:szCs w:val="32"/>
    </w:rPr>
  </w:style>
  <w:style w:type="paragraph" w:styleId="Heading2">
    <w:name w:val="heading 2"/>
    <w:basedOn w:val="Normal"/>
    <w:next w:val="Normal"/>
    <w:link w:val="Heading2Char"/>
    <w:uiPriority w:val="9"/>
    <w:unhideWhenUsed/>
    <w:qFormat/>
    <w:rsid w:val="00A8414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84147"/>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A8414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84147"/>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A84147"/>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A84147"/>
    <w:pPr>
      <w:keepNext/>
      <w:keepLines/>
      <w:spacing w:before="40" w:after="0"/>
      <w:outlineLvl w:val="6"/>
    </w:pPr>
    <w:rPr>
      <w:rFonts w:asciiTheme="majorHAnsi" w:eastAsiaTheme="majorEastAsia" w:hAnsiTheme="majorHAnsi" w:cstheme="majorBidi"/>
      <w:i/>
      <w:iCs/>
      <w:color w:val="69230B" w:themeColor="accent1" w:themeShade="80"/>
      <w:sz w:val="21"/>
      <w:szCs w:val="21"/>
    </w:rPr>
  </w:style>
  <w:style w:type="paragraph" w:styleId="Heading8">
    <w:name w:val="heading 8"/>
    <w:basedOn w:val="Normal"/>
    <w:next w:val="Normal"/>
    <w:link w:val="Heading8Char"/>
    <w:uiPriority w:val="9"/>
    <w:semiHidden/>
    <w:unhideWhenUsed/>
    <w:qFormat/>
    <w:rsid w:val="00A84147"/>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A84147"/>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147"/>
    <w:rPr>
      <w:rFonts w:asciiTheme="majorHAnsi" w:eastAsiaTheme="majorEastAsia" w:hAnsiTheme="majorHAnsi" w:cstheme="majorBidi"/>
      <w:color w:val="9D3511" w:themeColor="accent1" w:themeShade="BF"/>
      <w:sz w:val="32"/>
      <w:szCs w:val="32"/>
    </w:rPr>
  </w:style>
  <w:style w:type="character" w:customStyle="1" w:styleId="Heading2Char">
    <w:name w:val="Heading 2 Char"/>
    <w:basedOn w:val="DefaultParagraphFont"/>
    <w:link w:val="Heading2"/>
    <w:uiPriority w:val="9"/>
    <w:rsid w:val="00A8414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84147"/>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A8414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84147"/>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A84147"/>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A84147"/>
    <w:rPr>
      <w:rFonts w:asciiTheme="majorHAnsi" w:eastAsiaTheme="majorEastAsia" w:hAnsiTheme="majorHAnsi" w:cstheme="majorBidi"/>
      <w:i/>
      <w:iCs/>
      <w:color w:val="69230B" w:themeColor="accent1" w:themeShade="80"/>
      <w:sz w:val="21"/>
      <w:szCs w:val="21"/>
    </w:rPr>
  </w:style>
  <w:style w:type="character" w:customStyle="1" w:styleId="Heading8Char">
    <w:name w:val="Heading 8 Char"/>
    <w:basedOn w:val="DefaultParagraphFont"/>
    <w:link w:val="Heading8"/>
    <w:uiPriority w:val="9"/>
    <w:semiHidden/>
    <w:rsid w:val="00A84147"/>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A84147"/>
    <w:rPr>
      <w:rFonts w:asciiTheme="majorHAnsi" w:eastAsiaTheme="majorEastAsia" w:hAnsiTheme="majorHAnsi" w:cstheme="majorBidi"/>
      <w:b/>
      <w:bCs/>
      <w:i/>
      <w:iCs/>
      <w:color w:val="696464" w:themeColor="text2"/>
    </w:rPr>
  </w:style>
  <w:style w:type="paragraph" w:styleId="Title">
    <w:name w:val="Title"/>
    <w:basedOn w:val="Normal"/>
    <w:next w:val="Normal"/>
    <w:link w:val="TitleChar"/>
    <w:uiPriority w:val="10"/>
    <w:qFormat/>
    <w:rsid w:val="00A84147"/>
    <w:pPr>
      <w:spacing w:after="0" w:line="240" w:lineRule="auto"/>
      <w:contextualSpacing/>
    </w:pPr>
    <w:rPr>
      <w:rFonts w:asciiTheme="majorHAnsi" w:eastAsiaTheme="majorEastAsia" w:hAnsiTheme="majorHAnsi" w:cstheme="majorBidi"/>
      <w:color w:val="D34817" w:themeColor="accent1"/>
      <w:spacing w:val="-10"/>
      <w:sz w:val="56"/>
      <w:szCs w:val="56"/>
    </w:rPr>
  </w:style>
  <w:style w:type="character" w:customStyle="1" w:styleId="TitleChar">
    <w:name w:val="Title Char"/>
    <w:basedOn w:val="DefaultParagraphFont"/>
    <w:link w:val="Title"/>
    <w:uiPriority w:val="10"/>
    <w:rsid w:val="00A84147"/>
    <w:rPr>
      <w:rFonts w:asciiTheme="majorHAnsi" w:eastAsiaTheme="majorEastAsia" w:hAnsiTheme="majorHAnsi" w:cstheme="majorBidi"/>
      <w:color w:val="D34817" w:themeColor="accent1"/>
      <w:spacing w:val="-10"/>
      <w:sz w:val="56"/>
      <w:szCs w:val="56"/>
    </w:rPr>
  </w:style>
  <w:style w:type="paragraph" w:styleId="Subtitle">
    <w:name w:val="Subtitle"/>
    <w:basedOn w:val="Normal"/>
    <w:next w:val="Normal"/>
    <w:link w:val="SubtitleChar"/>
    <w:uiPriority w:val="11"/>
    <w:qFormat/>
    <w:rsid w:val="00A8414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84147"/>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8414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84147"/>
    <w:rPr>
      <w:i/>
      <w:iCs/>
      <w:color w:val="404040" w:themeColor="text1" w:themeTint="BF"/>
    </w:rPr>
  </w:style>
  <w:style w:type="paragraph" w:styleId="ListParagraph">
    <w:name w:val="List Paragraph"/>
    <w:basedOn w:val="Normal"/>
    <w:uiPriority w:val="34"/>
    <w:qFormat/>
    <w:rsid w:val="00A5200D"/>
    <w:pPr>
      <w:ind w:left="720"/>
      <w:contextualSpacing/>
    </w:pPr>
  </w:style>
  <w:style w:type="character" w:styleId="IntenseEmphasis">
    <w:name w:val="Intense Emphasis"/>
    <w:basedOn w:val="DefaultParagraphFont"/>
    <w:uiPriority w:val="21"/>
    <w:qFormat/>
    <w:rsid w:val="00A84147"/>
    <w:rPr>
      <w:b/>
      <w:bCs/>
      <w:i/>
      <w:iCs/>
    </w:rPr>
  </w:style>
  <w:style w:type="paragraph" w:styleId="IntenseQuote">
    <w:name w:val="Intense Quote"/>
    <w:basedOn w:val="Normal"/>
    <w:next w:val="Normal"/>
    <w:link w:val="IntenseQuoteChar"/>
    <w:uiPriority w:val="30"/>
    <w:qFormat/>
    <w:rsid w:val="00A84147"/>
    <w:pPr>
      <w:pBdr>
        <w:left w:val="single" w:sz="18" w:space="12" w:color="D34817" w:themeColor="accent1"/>
      </w:pBdr>
      <w:spacing w:before="100" w:beforeAutospacing="1" w:line="300" w:lineRule="auto"/>
      <w:ind w:left="1224" w:right="1224"/>
    </w:pPr>
    <w:rPr>
      <w:rFonts w:asciiTheme="majorHAnsi" w:eastAsiaTheme="majorEastAsia" w:hAnsiTheme="majorHAnsi" w:cstheme="majorBidi"/>
      <w:color w:val="D34817" w:themeColor="accent1"/>
      <w:sz w:val="28"/>
      <w:szCs w:val="28"/>
    </w:rPr>
  </w:style>
  <w:style w:type="character" w:customStyle="1" w:styleId="IntenseQuoteChar">
    <w:name w:val="Intense Quote Char"/>
    <w:basedOn w:val="DefaultParagraphFont"/>
    <w:link w:val="IntenseQuote"/>
    <w:uiPriority w:val="30"/>
    <w:rsid w:val="00A84147"/>
    <w:rPr>
      <w:rFonts w:asciiTheme="majorHAnsi" w:eastAsiaTheme="majorEastAsia" w:hAnsiTheme="majorHAnsi" w:cstheme="majorBidi"/>
      <w:color w:val="D34817" w:themeColor="accent1"/>
      <w:sz w:val="28"/>
      <w:szCs w:val="28"/>
    </w:rPr>
  </w:style>
  <w:style w:type="character" w:styleId="IntenseReference">
    <w:name w:val="Intense Reference"/>
    <w:basedOn w:val="DefaultParagraphFont"/>
    <w:uiPriority w:val="32"/>
    <w:qFormat/>
    <w:rsid w:val="00A84147"/>
    <w:rPr>
      <w:b/>
      <w:bCs/>
      <w:smallCaps/>
      <w:spacing w:val="5"/>
      <w:u w:val="single"/>
    </w:rPr>
  </w:style>
  <w:style w:type="character" w:styleId="Hyperlink">
    <w:name w:val="Hyperlink"/>
    <w:basedOn w:val="DefaultParagraphFont"/>
    <w:uiPriority w:val="99"/>
    <w:unhideWhenUsed/>
    <w:rsid w:val="00A5200D"/>
    <w:rPr>
      <w:color w:val="CC9900" w:themeColor="hyperlink"/>
      <w:u w:val="single"/>
    </w:rPr>
  </w:style>
  <w:style w:type="character" w:styleId="UnresolvedMention">
    <w:name w:val="Unresolved Mention"/>
    <w:basedOn w:val="DefaultParagraphFont"/>
    <w:uiPriority w:val="99"/>
    <w:semiHidden/>
    <w:unhideWhenUsed/>
    <w:rsid w:val="00A5200D"/>
    <w:rPr>
      <w:color w:val="605E5C"/>
      <w:shd w:val="clear" w:color="auto" w:fill="E1DFDD"/>
    </w:rPr>
  </w:style>
  <w:style w:type="paragraph" w:styleId="Caption">
    <w:name w:val="caption"/>
    <w:basedOn w:val="Normal"/>
    <w:next w:val="Normal"/>
    <w:uiPriority w:val="35"/>
    <w:semiHidden/>
    <w:unhideWhenUsed/>
    <w:qFormat/>
    <w:rsid w:val="00A84147"/>
    <w:pPr>
      <w:spacing w:line="240" w:lineRule="auto"/>
    </w:pPr>
    <w:rPr>
      <w:b/>
      <w:bCs/>
      <w:smallCaps/>
      <w:color w:val="595959" w:themeColor="text1" w:themeTint="A6"/>
      <w:spacing w:val="6"/>
    </w:rPr>
  </w:style>
  <w:style w:type="character" w:styleId="Strong">
    <w:name w:val="Strong"/>
    <w:basedOn w:val="DefaultParagraphFont"/>
    <w:uiPriority w:val="22"/>
    <w:qFormat/>
    <w:rsid w:val="00A84147"/>
    <w:rPr>
      <w:b/>
      <w:bCs/>
    </w:rPr>
  </w:style>
  <w:style w:type="character" w:styleId="Emphasis">
    <w:name w:val="Emphasis"/>
    <w:basedOn w:val="DefaultParagraphFont"/>
    <w:uiPriority w:val="20"/>
    <w:qFormat/>
    <w:rsid w:val="00A84147"/>
    <w:rPr>
      <w:i/>
      <w:iCs/>
    </w:rPr>
  </w:style>
  <w:style w:type="paragraph" w:styleId="NoSpacing">
    <w:name w:val="No Spacing"/>
    <w:uiPriority w:val="1"/>
    <w:qFormat/>
    <w:rsid w:val="00A84147"/>
    <w:pPr>
      <w:spacing w:after="0" w:line="240" w:lineRule="auto"/>
    </w:pPr>
  </w:style>
  <w:style w:type="character" w:styleId="SubtleEmphasis">
    <w:name w:val="Subtle Emphasis"/>
    <w:basedOn w:val="DefaultParagraphFont"/>
    <w:uiPriority w:val="19"/>
    <w:qFormat/>
    <w:rsid w:val="00A84147"/>
    <w:rPr>
      <w:i/>
      <w:iCs/>
      <w:color w:val="404040" w:themeColor="text1" w:themeTint="BF"/>
    </w:rPr>
  </w:style>
  <w:style w:type="character" w:styleId="SubtleReference">
    <w:name w:val="Subtle Reference"/>
    <w:basedOn w:val="DefaultParagraphFont"/>
    <w:uiPriority w:val="31"/>
    <w:qFormat/>
    <w:rsid w:val="00A84147"/>
    <w:rPr>
      <w:smallCaps/>
      <w:color w:val="404040" w:themeColor="text1" w:themeTint="BF"/>
      <w:u w:val="single" w:color="7F7F7F" w:themeColor="text1" w:themeTint="80"/>
    </w:rPr>
  </w:style>
  <w:style w:type="character" w:styleId="BookTitle">
    <w:name w:val="Book Title"/>
    <w:basedOn w:val="DefaultParagraphFont"/>
    <w:uiPriority w:val="33"/>
    <w:qFormat/>
    <w:rsid w:val="00A84147"/>
    <w:rPr>
      <w:b/>
      <w:bCs/>
      <w:smallCaps/>
    </w:rPr>
  </w:style>
  <w:style w:type="paragraph" w:styleId="TOCHeading">
    <w:name w:val="TOC Heading"/>
    <w:basedOn w:val="Heading1"/>
    <w:next w:val="Normal"/>
    <w:uiPriority w:val="39"/>
    <w:semiHidden/>
    <w:unhideWhenUsed/>
    <w:qFormat/>
    <w:rsid w:val="00A8414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d.ac.ae/programs/undergraduate/electrical-engineering/bachelor-of-science-in-power-and-renewable-energy"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ud.ac.ae/programs/undergraduate/public-health/bachelor-of-science-in-public-health-environmental-health-managemen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1235</Words>
  <Characters>7231</Characters>
  <Application>Microsoft Office Word</Application>
  <DocSecurity>0</DocSecurity>
  <Lines>258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 Puah</dc:creator>
  <cp:keywords/>
  <dc:description/>
  <cp:lastModifiedBy>Caden Puah</cp:lastModifiedBy>
  <cp:revision>16</cp:revision>
  <dcterms:created xsi:type="dcterms:W3CDTF">2026-03-23T12:16:00Z</dcterms:created>
  <dcterms:modified xsi:type="dcterms:W3CDTF">2026-04-07T07:54:00Z</dcterms:modified>
</cp:coreProperties>
</file>