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60DC" w14:textId="4FC49414" w:rsidR="007E1A96" w:rsidRPr="00D2764F" w:rsidRDefault="007E1A96" w:rsidP="00D2764F">
      <w:pPr>
        <w:spacing w:line="480" w:lineRule="auto"/>
        <w:jc w:val="center"/>
        <w:rPr>
          <w:rFonts w:ascii="Times New Roman" w:hAnsi="Times New Roman" w:cs="Times New Roman"/>
          <w:b/>
          <w:bCs/>
        </w:rPr>
      </w:pPr>
      <w:r w:rsidRPr="00D2764F">
        <w:rPr>
          <w:rFonts w:ascii="Times New Roman" w:hAnsi="Times New Roman" w:cs="Times New Roman"/>
          <w:b/>
          <w:bCs/>
        </w:rPr>
        <w:t>TEACH System Architecture and Module Design</w:t>
      </w:r>
    </w:p>
    <w:p w14:paraId="1D9CA3F0" w14:textId="456A2312" w:rsidR="007E1A96" w:rsidRPr="00D2764F" w:rsidRDefault="007E1A96" w:rsidP="00D2764F">
      <w:pPr>
        <w:pStyle w:val="ListParagraph"/>
        <w:numPr>
          <w:ilvl w:val="1"/>
          <w:numId w:val="2"/>
        </w:numPr>
        <w:spacing w:line="480" w:lineRule="auto"/>
        <w:rPr>
          <w:rFonts w:ascii="Times New Roman" w:hAnsi="Times New Roman" w:cs="Times New Roman"/>
          <w:b/>
          <w:bCs/>
        </w:rPr>
      </w:pPr>
      <w:r w:rsidRPr="00D2764F">
        <w:rPr>
          <w:rFonts w:ascii="Times New Roman" w:hAnsi="Times New Roman" w:cs="Times New Roman"/>
          <w:b/>
          <w:bCs/>
        </w:rPr>
        <w:t>Introduction and Project Scope</w:t>
      </w:r>
    </w:p>
    <w:p w14:paraId="2228C71C" w14:textId="77777777" w:rsidR="007E1A96" w:rsidRPr="00D2764F" w:rsidRDefault="007E1A96" w:rsidP="003A4E08">
      <w:pPr>
        <w:spacing w:line="480" w:lineRule="auto"/>
        <w:jc w:val="both"/>
        <w:rPr>
          <w:rFonts w:ascii="Times New Roman" w:hAnsi="Times New Roman" w:cs="Times New Roman"/>
        </w:rPr>
      </w:pPr>
      <w:r w:rsidRPr="00D2764F">
        <w:rPr>
          <w:rFonts w:ascii="Times New Roman" w:hAnsi="Times New Roman" w:cs="Times New Roman"/>
        </w:rPr>
        <w:t>The TEACH system is designed as a localized productivity hub for educators, streamlining classroom management into a single interface. Unlike modern SaaS (Software as a Service) platforms that require constant internet connectivity, TEACH prioritizes data privacy and offline availability by utilizing a local-first architecture. This project serves to manage student rosters, track behavioral metrics, organize lesson</w:t>
      </w:r>
      <w:r w:rsidRPr="00D2764F">
        <w:rPr>
          <w:rFonts w:ascii="Times New Roman" w:hAnsi="Times New Roman" w:cs="Times New Roman"/>
        </w:rPr>
        <w:t>s</w:t>
      </w:r>
      <w:r w:rsidRPr="00D2764F">
        <w:rPr>
          <w:rFonts w:ascii="Times New Roman" w:hAnsi="Times New Roman" w:cs="Times New Roman"/>
        </w:rPr>
        <w:t>, and provide immediate classroom utility tools (timers, pickers, and rankings). By focusing on local storage, the system ensures that student data remains under the physical control of the teacher, aligning with strict educational privacy standards.</w:t>
      </w:r>
    </w:p>
    <w:p w14:paraId="07020A80" w14:textId="7D3D9FDB" w:rsidR="007E1A96" w:rsidRPr="00D2764F" w:rsidRDefault="007E1A96" w:rsidP="00D2764F">
      <w:pPr>
        <w:pStyle w:val="ListParagraph"/>
        <w:numPr>
          <w:ilvl w:val="1"/>
          <w:numId w:val="2"/>
        </w:numPr>
        <w:spacing w:line="480" w:lineRule="auto"/>
        <w:rPr>
          <w:rFonts w:ascii="Times New Roman" w:hAnsi="Times New Roman" w:cs="Times New Roman"/>
          <w:b/>
          <w:bCs/>
        </w:rPr>
      </w:pPr>
      <w:r w:rsidRPr="00D2764F">
        <w:rPr>
          <w:rFonts w:ascii="Times New Roman" w:hAnsi="Times New Roman" w:cs="Times New Roman"/>
          <w:b/>
          <w:bCs/>
        </w:rPr>
        <w:t>System Architecture Blueprint</w:t>
      </w:r>
    </w:p>
    <w:p w14:paraId="68AE2E93" w14:textId="257BAC08" w:rsidR="007E1A96" w:rsidRPr="00D2764F" w:rsidRDefault="007E1A96" w:rsidP="003A4E08">
      <w:pPr>
        <w:spacing w:line="480" w:lineRule="auto"/>
        <w:jc w:val="both"/>
        <w:rPr>
          <w:rFonts w:ascii="Times New Roman" w:hAnsi="Times New Roman" w:cs="Times New Roman"/>
        </w:rPr>
      </w:pPr>
      <w:r w:rsidRPr="00D2764F">
        <w:rPr>
          <w:rFonts w:ascii="Times New Roman" w:hAnsi="Times New Roman" w:cs="Times New Roman"/>
        </w:rPr>
        <w:t>The architecture of TEACH is founded on a layered monolithic pattern, specifically utilizing a Model-View-Controller (MVC) style structure. According to Walker (2022) and Davies (2024), a layered approach is essential for modern software to ensure a clear separation between user interface (UI) interactions, business logic, and data persistence.</w:t>
      </w:r>
    </w:p>
    <w:p w14:paraId="1E1F1391" w14:textId="05DC6CE0" w:rsidR="007E1A96" w:rsidRPr="00D2764F" w:rsidRDefault="007E1A96" w:rsidP="00D2764F">
      <w:pPr>
        <w:spacing w:line="480" w:lineRule="auto"/>
        <w:ind w:left="720"/>
        <w:rPr>
          <w:rFonts w:ascii="Times New Roman" w:hAnsi="Times New Roman" w:cs="Times New Roman"/>
          <w:b/>
          <w:bCs/>
        </w:rPr>
      </w:pPr>
      <w:r w:rsidRPr="00D2764F">
        <w:rPr>
          <w:rFonts w:ascii="Times New Roman" w:hAnsi="Times New Roman" w:cs="Times New Roman"/>
          <w:b/>
          <w:bCs/>
        </w:rPr>
        <w:t xml:space="preserve">1.2.1 </w:t>
      </w:r>
      <w:r w:rsidRPr="00D2764F">
        <w:rPr>
          <w:rFonts w:ascii="Times New Roman" w:hAnsi="Times New Roman" w:cs="Times New Roman"/>
          <w:b/>
          <w:bCs/>
        </w:rPr>
        <w:t>Architectural Layers</w:t>
      </w:r>
    </w:p>
    <w:p w14:paraId="59D96DDF" w14:textId="02E4E1F8"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As illustrated in the system diagram, TEACH is divided into three distinct layers:</w:t>
      </w:r>
    </w:p>
    <w:p w14:paraId="33C67D86" w14:textId="77777777"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Presentation Layer (View)</w:t>
      </w:r>
    </w:p>
    <w:p w14:paraId="0558DB02" w14:textId="670B3393"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This layer manages the user interface and user experience (UI/UX). It is responsible for capturing teacher inputs (such as clicking a "random name" button) and rendering data (such as a countdown timer).</w:t>
      </w:r>
    </w:p>
    <w:p w14:paraId="0A6F481D" w14:textId="77777777"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Service Layer (Controller/Logic)</w:t>
      </w:r>
    </w:p>
    <w:p w14:paraId="3CD68AC8" w14:textId="5640AE65"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lastRenderedPageBreak/>
        <w:t>This acts as the intermediary where application logic resides. This layer ensures that UI actions are translated into meaningful data operations.</w:t>
      </w:r>
    </w:p>
    <w:p w14:paraId="2C639200" w14:textId="77777777"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Data Persistence Layer (Model/Repository)</w:t>
      </w:r>
    </w:p>
    <w:p w14:paraId="31E6AE24" w14:textId="25C5B2A8"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This layer handles the local storage engine. By utilizing a Student Repository, the system abstracts the complexities of the file system, ensuring that the UI never writes directly to the disk, a practice highly recommended for maintaining data integrity and security (Summers, 2020; Letaw, 2024).</w:t>
      </w:r>
    </w:p>
    <w:p w14:paraId="30213BD9" w14:textId="77777777" w:rsidR="007E1A96" w:rsidRPr="00D2764F" w:rsidRDefault="007E1A96" w:rsidP="00D2764F">
      <w:pPr>
        <w:spacing w:line="480" w:lineRule="auto"/>
        <w:rPr>
          <w:rFonts w:ascii="Times New Roman" w:hAnsi="Times New Roman" w:cs="Times New Roman"/>
          <w:b/>
          <w:bCs/>
        </w:rPr>
      </w:pPr>
    </w:p>
    <w:p w14:paraId="1780602A" w14:textId="235D1779" w:rsidR="007E1A96" w:rsidRPr="00D2764F" w:rsidRDefault="007E1A96" w:rsidP="00D2764F">
      <w:pPr>
        <w:pStyle w:val="ListParagraph"/>
        <w:spacing w:line="480" w:lineRule="auto"/>
        <w:rPr>
          <w:rFonts w:ascii="Times New Roman" w:hAnsi="Times New Roman" w:cs="Times New Roman"/>
        </w:rPr>
      </w:pPr>
      <w:r w:rsidRPr="00D2764F">
        <w:rPr>
          <w:rFonts w:ascii="Times New Roman" w:hAnsi="Times New Roman" w:cs="Times New Roman"/>
          <w:noProof/>
        </w:rPr>
        <w:lastRenderedPageBreak/>
        <w:drawing>
          <wp:inline distT="0" distB="0" distL="0" distR="0" wp14:anchorId="0B06B8BC" wp14:editId="3811762E">
            <wp:extent cx="5943600" cy="2419985"/>
            <wp:effectExtent l="0" t="0" r="0" b="5715"/>
            <wp:docPr id="857822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22263" name="Picture 8578222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19985"/>
                    </a:xfrm>
                    <a:prstGeom prst="rect">
                      <a:avLst/>
                    </a:prstGeom>
                  </pic:spPr>
                </pic:pic>
              </a:graphicData>
            </a:graphic>
          </wp:inline>
        </w:drawing>
      </w:r>
      <w:r w:rsidRPr="00D2764F">
        <w:rPr>
          <w:rFonts w:ascii="Times New Roman" w:hAnsi="Times New Roman" w:cs="Times New Roman"/>
          <w:noProof/>
        </w:rPr>
        <w:drawing>
          <wp:inline distT="0" distB="0" distL="0" distR="0" wp14:anchorId="68ADBBF4" wp14:editId="33CF703C">
            <wp:extent cx="5943600" cy="3974465"/>
            <wp:effectExtent l="0" t="0" r="0" b="635"/>
            <wp:docPr id="1503317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17526" name="Picture 15033175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74465"/>
                    </a:xfrm>
                    <a:prstGeom prst="rect">
                      <a:avLst/>
                    </a:prstGeom>
                  </pic:spPr>
                </pic:pic>
              </a:graphicData>
            </a:graphic>
          </wp:inline>
        </w:drawing>
      </w:r>
      <w:r w:rsidRPr="00D2764F">
        <w:rPr>
          <w:rFonts w:ascii="Times New Roman" w:hAnsi="Times New Roman" w:cs="Times New Roman"/>
          <w:noProof/>
        </w:rPr>
        <w:lastRenderedPageBreak/>
        <w:drawing>
          <wp:inline distT="0" distB="0" distL="0" distR="0" wp14:anchorId="30E98176" wp14:editId="13836BE8">
            <wp:extent cx="5943600" cy="1948180"/>
            <wp:effectExtent l="0" t="0" r="0" b="0"/>
            <wp:docPr id="72658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82712" name="Picture 7265827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48180"/>
                    </a:xfrm>
                    <a:prstGeom prst="rect">
                      <a:avLst/>
                    </a:prstGeom>
                  </pic:spPr>
                </pic:pic>
              </a:graphicData>
            </a:graphic>
          </wp:inline>
        </w:drawing>
      </w:r>
      <w:r w:rsidRPr="00D2764F">
        <w:rPr>
          <w:rFonts w:ascii="Times New Roman" w:hAnsi="Times New Roman" w:cs="Times New Roman"/>
          <w:noProof/>
        </w:rPr>
        <w:drawing>
          <wp:inline distT="0" distB="0" distL="0" distR="0" wp14:anchorId="5D1207EC" wp14:editId="62312C75">
            <wp:extent cx="5943600" cy="1954530"/>
            <wp:effectExtent l="0" t="0" r="0" b="1270"/>
            <wp:docPr id="995467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67645" name="Picture 9954676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954530"/>
                    </a:xfrm>
                    <a:prstGeom prst="rect">
                      <a:avLst/>
                    </a:prstGeom>
                  </pic:spPr>
                </pic:pic>
              </a:graphicData>
            </a:graphic>
          </wp:inline>
        </w:drawing>
      </w:r>
      <w:r w:rsidRPr="00D2764F">
        <w:rPr>
          <w:rFonts w:ascii="Times New Roman" w:hAnsi="Times New Roman" w:cs="Times New Roman"/>
          <w:noProof/>
        </w:rPr>
        <w:drawing>
          <wp:inline distT="0" distB="0" distL="0" distR="0" wp14:anchorId="0D7B9F07" wp14:editId="1D7665EE">
            <wp:extent cx="5943600" cy="2272030"/>
            <wp:effectExtent l="0" t="0" r="0" b="1270"/>
            <wp:docPr id="1954206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06537" name="Picture 1954206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272030"/>
                    </a:xfrm>
                    <a:prstGeom prst="rect">
                      <a:avLst/>
                    </a:prstGeom>
                  </pic:spPr>
                </pic:pic>
              </a:graphicData>
            </a:graphic>
          </wp:inline>
        </w:drawing>
      </w:r>
      <w:r w:rsidRPr="00D2764F">
        <w:rPr>
          <w:rFonts w:ascii="Times New Roman" w:hAnsi="Times New Roman" w:cs="Times New Roman"/>
          <w:noProof/>
        </w:rPr>
        <w:lastRenderedPageBreak/>
        <w:drawing>
          <wp:inline distT="0" distB="0" distL="0" distR="0" wp14:anchorId="65FB8459" wp14:editId="45B0749C">
            <wp:extent cx="5943600" cy="2197735"/>
            <wp:effectExtent l="0" t="0" r="0" b="0"/>
            <wp:docPr id="741367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67067" name="Picture 7413670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97735"/>
                    </a:xfrm>
                    <a:prstGeom prst="rect">
                      <a:avLst/>
                    </a:prstGeom>
                  </pic:spPr>
                </pic:pic>
              </a:graphicData>
            </a:graphic>
          </wp:inline>
        </w:drawing>
      </w:r>
      <w:r w:rsidRPr="00D2764F">
        <w:rPr>
          <w:rFonts w:ascii="Times New Roman" w:hAnsi="Times New Roman" w:cs="Times New Roman"/>
          <w:noProof/>
        </w:rPr>
        <w:drawing>
          <wp:inline distT="0" distB="0" distL="0" distR="0" wp14:anchorId="5754581D" wp14:editId="0367F1B6">
            <wp:extent cx="5943600" cy="1981200"/>
            <wp:effectExtent l="0" t="0" r="0" b="0"/>
            <wp:docPr id="1260472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2557" name="Picture 12604725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r w:rsidRPr="00D2764F">
        <w:rPr>
          <w:rFonts w:ascii="Times New Roman" w:hAnsi="Times New Roman" w:cs="Times New Roman"/>
          <w:noProof/>
        </w:rPr>
        <w:lastRenderedPageBreak/>
        <w:drawing>
          <wp:inline distT="0" distB="0" distL="0" distR="0" wp14:anchorId="169F58A5" wp14:editId="5CD16FB9">
            <wp:extent cx="5943600" cy="4463415"/>
            <wp:effectExtent l="0" t="0" r="0" b="0"/>
            <wp:docPr id="1104734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4833" name="Picture 1104734833"/>
                    <pic:cNvPicPr/>
                  </pic:nvPicPr>
                  <pic:blipFill>
                    <a:blip r:embed="rId14">
                      <a:extLst>
                        <a:ext uri="{28A0092B-C50C-407E-A947-70E740481C1C}">
                          <a14:useLocalDpi xmlns:a14="http://schemas.microsoft.com/office/drawing/2010/main" val="0"/>
                        </a:ext>
                      </a:extLst>
                    </a:blip>
                    <a:stretch>
                      <a:fillRect/>
                    </a:stretch>
                  </pic:blipFill>
                  <pic:spPr>
                    <a:xfrm>
                      <a:off x="0" y="0"/>
                      <a:ext cx="5943600" cy="4463415"/>
                    </a:xfrm>
                    <a:prstGeom prst="rect">
                      <a:avLst/>
                    </a:prstGeom>
                  </pic:spPr>
                </pic:pic>
              </a:graphicData>
            </a:graphic>
          </wp:inline>
        </w:drawing>
      </w:r>
      <w:r w:rsidRPr="00D2764F">
        <w:rPr>
          <w:rFonts w:ascii="Times New Roman" w:hAnsi="Times New Roman" w:cs="Times New Roman"/>
          <w:noProof/>
        </w:rPr>
        <w:lastRenderedPageBreak/>
        <w:drawing>
          <wp:inline distT="0" distB="0" distL="0" distR="0" wp14:anchorId="46714FCB" wp14:editId="51E9AA89">
            <wp:extent cx="5943600" cy="3796030"/>
            <wp:effectExtent l="0" t="0" r="0" b="1270"/>
            <wp:docPr id="6324316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31608" name="Picture 632431608"/>
                    <pic:cNvPicPr/>
                  </pic:nvPicPr>
                  <pic:blipFill>
                    <a:blip r:embed="rId15">
                      <a:extLst>
                        <a:ext uri="{28A0092B-C50C-407E-A947-70E740481C1C}">
                          <a14:useLocalDpi xmlns:a14="http://schemas.microsoft.com/office/drawing/2010/main" val="0"/>
                        </a:ext>
                      </a:extLst>
                    </a:blip>
                    <a:stretch>
                      <a:fillRect/>
                    </a:stretch>
                  </pic:blipFill>
                  <pic:spPr>
                    <a:xfrm>
                      <a:off x="0" y="0"/>
                      <a:ext cx="5943600" cy="3796030"/>
                    </a:xfrm>
                    <a:prstGeom prst="rect">
                      <a:avLst/>
                    </a:prstGeom>
                  </pic:spPr>
                </pic:pic>
              </a:graphicData>
            </a:graphic>
          </wp:inline>
        </w:drawing>
      </w:r>
    </w:p>
    <w:p w14:paraId="25F01745" w14:textId="77777777" w:rsidR="007E1A96" w:rsidRPr="00D2764F" w:rsidRDefault="007E1A96" w:rsidP="00D2764F">
      <w:pPr>
        <w:spacing w:line="480" w:lineRule="auto"/>
        <w:ind w:left="720"/>
        <w:rPr>
          <w:rFonts w:ascii="Times New Roman" w:hAnsi="Times New Roman" w:cs="Times New Roman"/>
          <w:b/>
          <w:bCs/>
        </w:rPr>
      </w:pPr>
      <w:r w:rsidRPr="00D2764F">
        <w:rPr>
          <w:rFonts w:ascii="Times New Roman" w:hAnsi="Times New Roman" w:cs="Times New Roman"/>
          <w:b/>
          <w:bCs/>
        </w:rPr>
        <w:t xml:space="preserve">1.2.2 </w:t>
      </w:r>
      <w:r w:rsidRPr="00D2764F">
        <w:rPr>
          <w:rFonts w:ascii="Times New Roman" w:hAnsi="Times New Roman" w:cs="Times New Roman"/>
          <w:b/>
          <w:bCs/>
        </w:rPr>
        <w:t>Data Flow Methodology</w:t>
      </w:r>
    </w:p>
    <w:p w14:paraId="401048A9" w14:textId="06B976C8" w:rsidR="007E1A96" w:rsidRPr="00D2764F" w:rsidRDefault="007E1A96" w:rsidP="003A4E08">
      <w:pPr>
        <w:spacing w:line="480" w:lineRule="auto"/>
        <w:ind w:left="720"/>
        <w:jc w:val="both"/>
        <w:rPr>
          <w:rFonts w:ascii="Times New Roman" w:hAnsi="Times New Roman" w:cs="Times New Roman"/>
        </w:rPr>
      </w:pPr>
      <w:r w:rsidRPr="00D2764F">
        <w:rPr>
          <w:rFonts w:ascii="Times New Roman" w:hAnsi="Times New Roman" w:cs="Times New Roman"/>
        </w:rPr>
        <w:t>The methodology for data flow within TEACH follows a strict "UI → Services → Repositories → Local Storage" pipeline. This unidirectional flow ensures modularity and testability. For instance, when a behavior event is logged, the UI sends the event to the Behavior Management Service, which validates the data before passing it to the Repository for encryption and local saving. This ensures that the application logic remains decoupled from the storage mechanism (Davies, 2024).</w:t>
      </w:r>
    </w:p>
    <w:p w14:paraId="519D9036" w14:textId="5846104D" w:rsidR="007E1A96" w:rsidRPr="00D2764F" w:rsidRDefault="007E1A96" w:rsidP="00D2764F">
      <w:pPr>
        <w:pStyle w:val="ListParagraph"/>
        <w:numPr>
          <w:ilvl w:val="1"/>
          <w:numId w:val="2"/>
        </w:numPr>
        <w:spacing w:line="480" w:lineRule="auto"/>
        <w:rPr>
          <w:rFonts w:ascii="Times New Roman" w:hAnsi="Times New Roman" w:cs="Times New Roman"/>
          <w:b/>
          <w:bCs/>
        </w:rPr>
      </w:pPr>
      <w:r w:rsidRPr="00D2764F">
        <w:rPr>
          <w:rFonts w:ascii="Times New Roman" w:hAnsi="Times New Roman" w:cs="Times New Roman"/>
          <w:b/>
          <w:bCs/>
        </w:rPr>
        <w:t>Module Specifications (Inputs, Outputs, Methods)</w:t>
      </w:r>
    </w:p>
    <w:p w14:paraId="048A0B77" w14:textId="77777777"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Module Specifications</w:t>
      </w:r>
    </w:p>
    <w:p w14:paraId="739C8FD0" w14:textId="3EE67F8A" w:rsidR="007E1A96" w:rsidRPr="00D2764F" w:rsidRDefault="007E1A96" w:rsidP="003A4E08">
      <w:pPr>
        <w:spacing w:line="480" w:lineRule="auto"/>
        <w:jc w:val="both"/>
        <w:rPr>
          <w:rFonts w:ascii="Times New Roman" w:hAnsi="Times New Roman" w:cs="Times New Roman"/>
        </w:rPr>
      </w:pPr>
      <w:r w:rsidRPr="00D2764F">
        <w:rPr>
          <w:rFonts w:ascii="Times New Roman" w:hAnsi="Times New Roman" w:cs="Times New Roman"/>
        </w:rPr>
        <w:t>Each module within the TEACH system is designed with specific functional boundaries, defining clear inputs, outputs, and internal methodologies.</w:t>
      </w:r>
    </w:p>
    <w:p w14:paraId="3B845DE0" w14:textId="1207B955"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lastRenderedPageBreak/>
        <w:t>Session and Authentication Service</w:t>
      </w:r>
    </w:p>
    <w:p w14:paraId="601224B4"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Purpose: To secure student data on shared hardware.</w:t>
      </w:r>
    </w:p>
    <w:p w14:paraId="3316EE6D"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Inputs: User-provided credentials (passcode/username).</w:t>
      </w:r>
    </w:p>
    <w:p w14:paraId="11C587B1"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Outputs: A temporary session token and a boolean login status.</w:t>
      </w:r>
    </w:p>
    <w:p w14:paraId="61F35EB3"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Methodology: The system employs salted hashing for passcodes, following the security standards set by the OWASP Foundation (2021) to prevent the storage of plain-text passwords.</w:t>
      </w:r>
    </w:p>
    <w:p w14:paraId="5084EB38" w14:textId="472503F9"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Class Management Service</w:t>
      </w:r>
    </w:p>
    <w:p w14:paraId="1640964B"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Purpose: To organize students and lesson materials.</w:t>
      </w:r>
    </w:p>
    <w:p w14:paraId="46D271A5"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Inputs: Student metadata, class names, and subject details.</w:t>
      </w:r>
    </w:p>
    <w:p w14:paraId="125E9BD7"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Outputs: Structured class rosters and lesson plan objects.</w:t>
      </w:r>
    </w:p>
    <w:p w14:paraId="528D32DD"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Methodology: This module utilizes CRUD (Create, Read, Update, Delete) operations via the Student Repository to maintain class lists.</w:t>
      </w:r>
    </w:p>
    <w:p w14:paraId="0DE52520" w14:textId="20AA1781"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Behavior Management Service</w:t>
      </w:r>
    </w:p>
    <w:p w14:paraId="2ACDF220"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Purpose: Real-time tracking of student conduct.</w:t>
      </w:r>
    </w:p>
    <w:p w14:paraId="39CE83A0" w14:textId="67E73F8F"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Inputs: Behavioral event types (e.g., "</w:t>
      </w:r>
      <w:r w:rsidRPr="00D2764F">
        <w:rPr>
          <w:rFonts w:ascii="Times New Roman" w:hAnsi="Times New Roman" w:cs="Times New Roman"/>
        </w:rPr>
        <w:t>participating</w:t>
      </w:r>
      <w:r w:rsidRPr="00D2764F">
        <w:rPr>
          <w:rFonts w:ascii="Times New Roman" w:hAnsi="Times New Roman" w:cs="Times New Roman"/>
        </w:rPr>
        <w:t>") and qualitative notes.</w:t>
      </w:r>
    </w:p>
    <w:p w14:paraId="429C6E56"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Outputs: Updated student behavior flags and timestamped summary reports.</w:t>
      </w:r>
    </w:p>
    <w:p w14:paraId="0641B196"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Methodology: The service applies aggregation functions to count occurrences per student, providing a data-driven view of classroom trends over a specific date range.</w:t>
      </w:r>
    </w:p>
    <w:p w14:paraId="214680E4" w14:textId="2D7E2D7D"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Tools Service</w:t>
      </w:r>
    </w:p>
    <w:p w14:paraId="1DB6DEF5" w14:textId="694628D0"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lastRenderedPageBreak/>
        <w:t>The Tools Service is subdivided into utility-specific components:</w:t>
      </w:r>
    </w:p>
    <w:p w14:paraId="246ACCE6" w14:textId="77777777" w:rsidR="007E1A96" w:rsidRPr="003A4E08" w:rsidRDefault="007E1A96" w:rsidP="00D2764F">
      <w:pPr>
        <w:spacing w:line="480" w:lineRule="auto"/>
        <w:rPr>
          <w:rFonts w:ascii="Times New Roman" w:hAnsi="Times New Roman" w:cs="Times New Roman"/>
          <w:b/>
          <w:bCs/>
        </w:rPr>
      </w:pPr>
      <w:r w:rsidRPr="003A4E08">
        <w:rPr>
          <w:rFonts w:ascii="Times New Roman" w:hAnsi="Times New Roman" w:cs="Times New Roman"/>
          <w:b/>
          <w:bCs/>
        </w:rPr>
        <w:t>Timer Service</w:t>
      </w:r>
    </w:p>
    <w:p w14:paraId="0B942277" w14:textId="7E4B28D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Receives duration inputs and outputs countdown events via an asynchronous methodology to ensure the UI remains responsive during the countdown.</w:t>
      </w:r>
    </w:p>
    <w:p w14:paraId="4514BE63" w14:textId="77777777" w:rsidR="007E1A96" w:rsidRPr="003A4E08" w:rsidRDefault="007E1A96" w:rsidP="00D2764F">
      <w:pPr>
        <w:spacing w:line="480" w:lineRule="auto"/>
        <w:rPr>
          <w:rFonts w:ascii="Times New Roman" w:hAnsi="Times New Roman" w:cs="Times New Roman"/>
          <w:b/>
          <w:bCs/>
        </w:rPr>
      </w:pPr>
      <w:r w:rsidRPr="003A4E08">
        <w:rPr>
          <w:rFonts w:ascii="Times New Roman" w:hAnsi="Times New Roman" w:cs="Times New Roman"/>
          <w:b/>
          <w:bCs/>
        </w:rPr>
        <w:t>Random Picker Service</w:t>
      </w:r>
    </w:p>
    <w:p w14:paraId="4CFAF151" w14:textId="3FF8C119"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Receives a class ID and outputs a randomly selected student. It employs an unbiased random selection algorithm over a filtered roster to ensure fairness in classroom participation.</w:t>
      </w:r>
    </w:p>
    <w:p w14:paraId="1BEDD912" w14:textId="77777777" w:rsidR="007E1A96" w:rsidRPr="003A4E08" w:rsidRDefault="007E1A96" w:rsidP="00D2764F">
      <w:pPr>
        <w:spacing w:line="480" w:lineRule="auto"/>
        <w:rPr>
          <w:rFonts w:ascii="Times New Roman" w:hAnsi="Times New Roman" w:cs="Times New Roman"/>
          <w:b/>
          <w:bCs/>
        </w:rPr>
      </w:pPr>
      <w:r w:rsidRPr="003A4E08">
        <w:rPr>
          <w:rFonts w:ascii="Times New Roman" w:hAnsi="Times New Roman" w:cs="Times New Roman"/>
          <w:b/>
          <w:bCs/>
        </w:rPr>
        <w:t>Awards and Ranking Service</w:t>
      </w:r>
    </w:p>
    <w:p w14:paraId="4015A4E8" w14:textId="53E8901F"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Receives award types or ranking rules and outputs ordered lists. This methodology relies on sorting algorithms that process behavioral points stored in the repository.</w:t>
      </w:r>
    </w:p>
    <w:p w14:paraId="0BA6594B" w14:textId="5A2CFAD2" w:rsidR="007E1A96" w:rsidRPr="00D2764F" w:rsidRDefault="003A4E08" w:rsidP="00D2764F">
      <w:pPr>
        <w:spacing w:line="480" w:lineRule="auto"/>
        <w:rPr>
          <w:rFonts w:ascii="Times New Roman" w:hAnsi="Times New Roman" w:cs="Times New Roman"/>
          <w:b/>
          <w:bCs/>
        </w:rPr>
      </w:pPr>
      <w:r>
        <w:rPr>
          <w:rFonts w:ascii="Times New Roman" w:hAnsi="Times New Roman" w:cs="Times New Roman"/>
          <w:b/>
          <w:bCs/>
        </w:rPr>
        <w:t xml:space="preserve">1.4 </w:t>
      </w:r>
      <w:r w:rsidR="007E1A96" w:rsidRPr="00D2764F">
        <w:rPr>
          <w:rFonts w:ascii="Times New Roman" w:hAnsi="Times New Roman" w:cs="Times New Roman"/>
          <w:b/>
          <w:bCs/>
        </w:rPr>
        <w:t>System Requirements</w:t>
      </w:r>
    </w:p>
    <w:p w14:paraId="07BC4BA5" w14:textId="5D9026C4"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1.</w:t>
      </w:r>
      <w:r w:rsidR="003A4E08">
        <w:rPr>
          <w:rFonts w:ascii="Times New Roman" w:hAnsi="Times New Roman" w:cs="Times New Roman"/>
          <w:b/>
          <w:bCs/>
        </w:rPr>
        <w:t>4.1</w:t>
      </w:r>
      <w:r w:rsidRPr="00D2764F">
        <w:rPr>
          <w:rFonts w:ascii="Times New Roman" w:hAnsi="Times New Roman" w:cs="Times New Roman"/>
          <w:b/>
          <w:bCs/>
        </w:rPr>
        <w:t xml:space="preserve"> Functional Requirements (FRs)</w:t>
      </w:r>
    </w:p>
    <w:p w14:paraId="11E28D7E" w14:textId="427DE40E"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Derived from best practices in System Requirement Specifications (SRS) (Krüger, 2025), the following FRs define the core capabilities of TEACH:</w:t>
      </w:r>
    </w:p>
    <w:p w14:paraId="3248EE2F"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FR1 (Class Management): </w:t>
      </w:r>
    </w:p>
    <w:p w14:paraId="3B5AE03C" w14:textId="064C258B"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system shall enable teachers to create, edit, and delete classes and manage student enrollment.</w:t>
      </w:r>
    </w:p>
    <w:p w14:paraId="481B4D1F"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FR2 (Behavioral Logging): </w:t>
      </w:r>
    </w:p>
    <w:p w14:paraId="28591FE3" w14:textId="32E64CC1"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system shall allow for the logging of behavioral events with automatic timestamping.</w:t>
      </w:r>
    </w:p>
    <w:p w14:paraId="433A9BD9"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lastRenderedPageBreak/>
        <w:t xml:space="preserve">FR3 (Instructional Planning): </w:t>
      </w:r>
    </w:p>
    <w:p w14:paraId="7E2902E1" w14:textId="5A6A8344"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system shall facilitate the creation and viewing of daily lesson plans.</w:t>
      </w:r>
    </w:p>
    <w:p w14:paraId="68EE9251"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FR4 (Utility Suite): </w:t>
      </w:r>
    </w:p>
    <w:p w14:paraId="06607385" w14:textId="3A79ACFF"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system shall provide a functional timer, random name picker, and ranking system.</w:t>
      </w:r>
    </w:p>
    <w:p w14:paraId="3571FCA7"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FR5 (Local Autonomy): </w:t>
      </w:r>
    </w:p>
    <w:p w14:paraId="3D3C5982" w14:textId="06DBB316"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system shall store all data locally and remain fully functional without an internet connection.</w:t>
      </w:r>
    </w:p>
    <w:p w14:paraId="38A2096B"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FR6 (Access Security): </w:t>
      </w:r>
    </w:p>
    <w:p w14:paraId="5066FFB7" w14:textId="70F66C34"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system shall require a secure passcode at startup to prevent unauthorized access to student records.</w:t>
      </w:r>
    </w:p>
    <w:p w14:paraId="4DB679EA" w14:textId="45259277"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1.</w:t>
      </w:r>
      <w:r w:rsidR="003A4E08">
        <w:rPr>
          <w:rFonts w:ascii="Times New Roman" w:hAnsi="Times New Roman" w:cs="Times New Roman"/>
          <w:b/>
          <w:bCs/>
        </w:rPr>
        <w:t>4.2</w:t>
      </w:r>
      <w:r w:rsidRPr="00D2764F">
        <w:rPr>
          <w:rFonts w:ascii="Times New Roman" w:hAnsi="Times New Roman" w:cs="Times New Roman"/>
          <w:b/>
          <w:bCs/>
        </w:rPr>
        <w:t xml:space="preserve"> </w:t>
      </w:r>
      <w:r w:rsidRPr="00D2764F">
        <w:rPr>
          <w:rFonts w:ascii="Times New Roman" w:hAnsi="Times New Roman" w:cs="Times New Roman"/>
          <w:b/>
          <w:bCs/>
        </w:rPr>
        <w:t>Non-Functional Requirements (NFRs)</w:t>
      </w:r>
    </w:p>
    <w:p w14:paraId="198F8928" w14:textId="72A2C400"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NFRs define the quality attributes and constraints of the system (Wikimedia Foundation, 2023; Letaw, 2024):</w:t>
      </w:r>
    </w:p>
    <w:p w14:paraId="57AB978B"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Performance (NFR1-2): </w:t>
      </w:r>
    </w:p>
    <w:p w14:paraId="328D768F" w14:textId="505E95F4"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dashboard must load within 2 seconds, and the random picker must execute in under 0.5 seconds to maintain classroom flow.</w:t>
      </w:r>
    </w:p>
    <w:p w14:paraId="238C77D9"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Usability (NFR3-4): </w:t>
      </w:r>
    </w:p>
    <w:p w14:paraId="780A1A2C" w14:textId="6CE18A88"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Core tools must be accessible within two clicks, utilizing non-technical language to ensure a low learning curve for educators.</w:t>
      </w:r>
    </w:p>
    <w:p w14:paraId="18871D87"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Reliability (NFR5): </w:t>
      </w:r>
    </w:p>
    <w:p w14:paraId="369AFC1A" w14:textId="5EDE7DA5"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lastRenderedPageBreak/>
        <w:t>The system must implement "save-on-action" logic to prevent data loss during unexpected application closures.</w:t>
      </w:r>
    </w:p>
    <w:p w14:paraId="7FDB701F"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Scalability (NFR6): </w:t>
      </w:r>
    </w:p>
    <w:p w14:paraId="72C63D7F" w14:textId="12847DD1"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local architecture must support up to 300 students across 10 classes without degradation in performance.</w:t>
      </w:r>
    </w:p>
    <w:p w14:paraId="03CCCA4F"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Security (NFR7-9): </w:t>
      </w:r>
    </w:p>
    <w:p w14:paraId="09B7A955" w14:textId="2069541E"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In accordance with data minimization principles (Summers, 2020), student records must be encrypted on the disk, and behavioral data should be purged or aggregated after a set term to protect student privacy.</w:t>
      </w:r>
    </w:p>
    <w:p w14:paraId="39A80E1E" w14:textId="77777777"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Conclusion</w:t>
      </w:r>
    </w:p>
    <w:p w14:paraId="7AFEA529" w14:textId="7F326F1C"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TEACH system architecture emphasizes a balance between functional utility and rigorous data security. By adhering to a layered design and specific module methodologies, the system provides a robust framework for classroom management. As noted by the Editorial Team (n.d.) and Lucidchart (n.d.), maintaining alignment between the architectural design and the documented requirements is vital for long-term project viability and teacher satisfaction.</w:t>
      </w:r>
    </w:p>
    <w:p w14:paraId="25FCFE5A" w14:textId="33ABE5FD" w:rsidR="007E1A96" w:rsidRPr="00D2764F" w:rsidRDefault="007E1A96" w:rsidP="00D2764F">
      <w:pPr>
        <w:spacing w:line="480" w:lineRule="auto"/>
        <w:jc w:val="center"/>
        <w:rPr>
          <w:rFonts w:ascii="Times New Roman" w:hAnsi="Times New Roman" w:cs="Times New Roman"/>
          <w:b/>
          <w:bCs/>
        </w:rPr>
      </w:pPr>
      <w:r w:rsidRPr="00D2764F">
        <w:rPr>
          <w:rFonts w:ascii="Times New Roman" w:hAnsi="Times New Roman" w:cs="Times New Roman"/>
          <w:b/>
          <w:bCs/>
        </w:rPr>
        <w:t>Version Control and Collaboration Overview</w:t>
      </w:r>
    </w:p>
    <w:p w14:paraId="01FFC1A2" w14:textId="2CF05B61" w:rsidR="00581E29"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 xml:space="preserve">Project Repository URL: </w:t>
      </w:r>
      <w:hyperlink r:id="rId16" w:history="1">
        <w:r w:rsidR="00581E29" w:rsidRPr="00D2764F">
          <w:rPr>
            <w:rStyle w:val="Hyperlink"/>
            <w:rFonts w:ascii="Times New Roman" w:hAnsi="Times New Roman" w:cs="Times New Roman"/>
            <w:b/>
            <w:bCs/>
          </w:rPr>
          <w:t>https://github.com/gilbertmtanofficial-gif</w:t>
        </w:r>
        <w:r w:rsidR="00581E29" w:rsidRPr="00D2764F">
          <w:rPr>
            <w:rStyle w:val="Hyperlink"/>
            <w:rFonts w:ascii="Times New Roman" w:hAnsi="Times New Roman" w:cs="Times New Roman"/>
            <w:b/>
            <w:bCs/>
          </w:rPr>
          <w:t>/</w:t>
        </w:r>
        <w:r w:rsidR="00581E29" w:rsidRPr="00D2764F">
          <w:rPr>
            <w:rStyle w:val="Hyperlink"/>
            <w:rFonts w:ascii="Times New Roman" w:hAnsi="Times New Roman" w:cs="Times New Roman"/>
            <w:b/>
            <w:bCs/>
          </w:rPr>
          <w:t>TEACH-System-Management/upload/Development</w:t>
        </w:r>
      </w:hyperlink>
    </w:p>
    <w:p w14:paraId="5092B65C" w14:textId="77777777" w:rsidR="003A4E08" w:rsidRDefault="003A4E08" w:rsidP="00D2764F">
      <w:pPr>
        <w:spacing w:line="480" w:lineRule="auto"/>
        <w:rPr>
          <w:rFonts w:ascii="Times New Roman" w:hAnsi="Times New Roman" w:cs="Times New Roman"/>
          <w:b/>
          <w:bCs/>
        </w:rPr>
      </w:pPr>
    </w:p>
    <w:p w14:paraId="4448C73D" w14:textId="77777777" w:rsidR="003A4E08" w:rsidRDefault="003A4E08" w:rsidP="00D2764F">
      <w:pPr>
        <w:spacing w:line="480" w:lineRule="auto"/>
        <w:rPr>
          <w:rFonts w:ascii="Times New Roman" w:hAnsi="Times New Roman" w:cs="Times New Roman"/>
          <w:b/>
          <w:bCs/>
        </w:rPr>
      </w:pPr>
    </w:p>
    <w:p w14:paraId="623623C5" w14:textId="276AB905"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lastRenderedPageBreak/>
        <w:t>2.1 Repository Organization</w:t>
      </w:r>
    </w:p>
    <w:p w14:paraId="79BEE53B" w14:textId="41CF22FC"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To maintain a professional development environment, the TEACH project repository is organized into a modular directory structure. This ensures that technical and non-technical stakeholders can easily locate relevant files. The structure is as follows:</w:t>
      </w:r>
    </w:p>
    <w:p w14:paraId="2B6D0424"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/src: Contains all source code for the Presentation, Service, and Persistence layers.</w:t>
      </w:r>
    </w:p>
    <w:p w14:paraId="1044AEB9"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/docs: Includes the System Requirement Specifications (SRS), architecture diagrams, and APA-formatted research.</w:t>
      </w:r>
    </w:p>
    <w:p w14:paraId="35EFBA49"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/assets: Stores UI wireframes, logos, and the system architecture blueprint image.</w:t>
      </w:r>
    </w:p>
    <w:p w14:paraId="48CA5C82" w14:textId="77777777"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/tests: Contains unit tests for the behavior logic and ranking services.</w:t>
      </w:r>
    </w:p>
    <w:p w14:paraId="164BC6D7" w14:textId="77777777"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2.2 Branching Strategy: The "Feature-Branch" Approach</w:t>
      </w:r>
    </w:p>
    <w:p w14:paraId="50B589CD" w14:textId="2230B652"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The TEACH project utilizes a dual-branch strategy to ensure stability and demonstrate collaboration, as recommended by Chacon and Straub (2024).</w:t>
      </w:r>
    </w:p>
    <w:p w14:paraId="1AE3C1E6" w14:textId="77777777" w:rsidR="00D2764F" w:rsidRPr="003A4E08" w:rsidRDefault="007E1A96" w:rsidP="00D2764F">
      <w:pPr>
        <w:spacing w:line="480" w:lineRule="auto"/>
        <w:rPr>
          <w:rFonts w:ascii="Times New Roman" w:hAnsi="Times New Roman" w:cs="Times New Roman"/>
          <w:b/>
          <w:bCs/>
        </w:rPr>
      </w:pPr>
      <w:r w:rsidRPr="003A4E08">
        <w:rPr>
          <w:rFonts w:ascii="Times New Roman" w:hAnsi="Times New Roman" w:cs="Times New Roman"/>
          <w:b/>
          <w:bCs/>
        </w:rPr>
        <w:t xml:space="preserve">Main Branch: </w:t>
      </w:r>
    </w:p>
    <w:p w14:paraId="5F74688B" w14:textId="7D64B0E8"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This is the production-ready branch. It only contains stable, tested code. No direct commits are made to this branch.</w:t>
      </w:r>
    </w:p>
    <w:p w14:paraId="3E9CD8AA" w14:textId="77777777" w:rsidR="00D2764F" w:rsidRPr="003A4E08" w:rsidRDefault="007E1A96" w:rsidP="00D2764F">
      <w:pPr>
        <w:spacing w:line="480" w:lineRule="auto"/>
        <w:rPr>
          <w:rFonts w:ascii="Times New Roman" w:hAnsi="Times New Roman" w:cs="Times New Roman"/>
          <w:b/>
          <w:bCs/>
        </w:rPr>
      </w:pPr>
      <w:r w:rsidRPr="003A4E08">
        <w:rPr>
          <w:rFonts w:ascii="Times New Roman" w:hAnsi="Times New Roman" w:cs="Times New Roman"/>
          <w:b/>
          <w:bCs/>
        </w:rPr>
        <w:t xml:space="preserve">Development Branch: </w:t>
      </w:r>
    </w:p>
    <w:p w14:paraId="0FDB8BFE" w14:textId="2E925392"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This serves as the integration branch for all new features. It allows for the testing of new modules (like the TimerService) without risking the integrity of the core Class Management system.</w:t>
      </w:r>
    </w:p>
    <w:p w14:paraId="45297ECD" w14:textId="4D70C5CF" w:rsidR="007E1A96" w:rsidRPr="003A4E08" w:rsidRDefault="007E1A96" w:rsidP="00D2764F">
      <w:pPr>
        <w:spacing w:line="480" w:lineRule="auto"/>
        <w:rPr>
          <w:rFonts w:ascii="Times New Roman" w:hAnsi="Times New Roman" w:cs="Times New Roman"/>
        </w:rPr>
      </w:pPr>
      <w:r w:rsidRPr="00D2764F">
        <w:rPr>
          <w:rFonts w:ascii="Times New Roman" w:hAnsi="Times New Roman" w:cs="Times New Roman"/>
        </w:rPr>
        <w:lastRenderedPageBreak/>
        <w:t>By maintaining at least two branches, the project demonstrates a professional workflow where experimental code is isolated from stable documentation and core logic.</w:t>
      </w:r>
    </w:p>
    <w:p w14:paraId="63F245E1" w14:textId="77777777"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2.3 Consistency and Traceability</w:t>
      </w:r>
    </w:p>
    <w:p w14:paraId="36553296" w14:textId="7B2648EA"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 xml:space="preserve">Version control is not merely a backup tool but a mechanism for traceability. In the TEACH project, every update to the documentation or code is accompanied by a clear, imperative-style commit message (e.g., "Add encryption logic to StudentRepository for NFR7"). </w:t>
      </w:r>
    </w:p>
    <w:p w14:paraId="0E27A33E" w14:textId="7A616339"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This approach ensures consistency in three ways:</w:t>
      </w:r>
    </w:p>
    <w:p w14:paraId="4BBA6D9B" w14:textId="556E5D5F" w:rsidR="00D2764F" w:rsidRPr="00D2764F" w:rsidRDefault="007E1A96" w:rsidP="00D2764F">
      <w:pPr>
        <w:pStyle w:val="ListParagraph"/>
        <w:numPr>
          <w:ilvl w:val="0"/>
          <w:numId w:val="4"/>
        </w:numPr>
        <w:spacing w:line="480" w:lineRule="auto"/>
        <w:rPr>
          <w:rFonts w:ascii="Times New Roman" w:hAnsi="Times New Roman" w:cs="Times New Roman"/>
        </w:rPr>
      </w:pPr>
      <w:r w:rsidRPr="00D2764F">
        <w:rPr>
          <w:rFonts w:ascii="Times New Roman" w:hAnsi="Times New Roman" w:cs="Times New Roman"/>
        </w:rPr>
        <w:t xml:space="preserve">Audit Trail: </w:t>
      </w:r>
    </w:p>
    <w:p w14:paraId="21AE2C29" w14:textId="06C842E1" w:rsidR="007E1A96" w:rsidRPr="00D2764F" w:rsidRDefault="007E1A96" w:rsidP="00D2764F">
      <w:pPr>
        <w:spacing w:line="480" w:lineRule="auto"/>
        <w:ind w:left="720"/>
        <w:rPr>
          <w:rFonts w:ascii="Times New Roman" w:hAnsi="Times New Roman" w:cs="Times New Roman"/>
        </w:rPr>
      </w:pPr>
      <w:r w:rsidRPr="00D2764F">
        <w:rPr>
          <w:rFonts w:ascii="Times New Roman" w:hAnsi="Times New Roman" w:cs="Times New Roman"/>
        </w:rPr>
        <w:t>If a change in the Behavior Management module introduces a bug, the Git history allows the team to trace the specific commit that caused the issue (Loeliger &amp; McCullough, 2020).</w:t>
      </w:r>
    </w:p>
    <w:p w14:paraId="3DBEF3D0" w14:textId="7F2E20AD" w:rsidR="00D2764F" w:rsidRPr="00D2764F" w:rsidRDefault="007E1A96" w:rsidP="00D2764F">
      <w:pPr>
        <w:pStyle w:val="ListParagraph"/>
        <w:numPr>
          <w:ilvl w:val="0"/>
          <w:numId w:val="4"/>
        </w:numPr>
        <w:spacing w:line="480" w:lineRule="auto"/>
        <w:rPr>
          <w:rFonts w:ascii="Times New Roman" w:hAnsi="Times New Roman" w:cs="Times New Roman"/>
        </w:rPr>
      </w:pPr>
      <w:r w:rsidRPr="00D2764F">
        <w:rPr>
          <w:rFonts w:ascii="Times New Roman" w:hAnsi="Times New Roman" w:cs="Times New Roman"/>
        </w:rPr>
        <w:t xml:space="preserve">Requirement Mapping: </w:t>
      </w:r>
    </w:p>
    <w:p w14:paraId="31E0E1EF" w14:textId="4A0BB22B" w:rsidR="007E1A96" w:rsidRPr="00D2764F" w:rsidRDefault="007E1A96" w:rsidP="00D2764F">
      <w:pPr>
        <w:spacing w:line="480" w:lineRule="auto"/>
        <w:ind w:left="720"/>
        <w:rPr>
          <w:rFonts w:ascii="Times New Roman" w:hAnsi="Times New Roman" w:cs="Times New Roman"/>
        </w:rPr>
      </w:pPr>
      <w:r w:rsidRPr="00D2764F">
        <w:rPr>
          <w:rFonts w:ascii="Times New Roman" w:hAnsi="Times New Roman" w:cs="Times New Roman"/>
        </w:rPr>
        <w:t>Every commit is linked back to a Functional Requirement (FR) or Non-Functional Requirement (NFR). This ensures that the development stays aligned with the original System Design.</w:t>
      </w:r>
    </w:p>
    <w:p w14:paraId="42F84AEE" w14:textId="1035E486" w:rsidR="00D2764F" w:rsidRPr="00D2764F" w:rsidRDefault="007E1A96" w:rsidP="00D2764F">
      <w:pPr>
        <w:pStyle w:val="ListParagraph"/>
        <w:numPr>
          <w:ilvl w:val="0"/>
          <w:numId w:val="4"/>
        </w:numPr>
        <w:spacing w:line="480" w:lineRule="auto"/>
        <w:rPr>
          <w:rFonts w:ascii="Times New Roman" w:hAnsi="Times New Roman" w:cs="Times New Roman"/>
        </w:rPr>
      </w:pPr>
      <w:r w:rsidRPr="00D2764F">
        <w:rPr>
          <w:rFonts w:ascii="Times New Roman" w:hAnsi="Times New Roman" w:cs="Times New Roman"/>
        </w:rPr>
        <w:t xml:space="preserve">Documentation Alignment: </w:t>
      </w:r>
    </w:p>
    <w:p w14:paraId="1B485AC7" w14:textId="619C4462" w:rsidR="007E1A96" w:rsidRPr="00D2764F" w:rsidRDefault="007E1A96" w:rsidP="00D2764F">
      <w:pPr>
        <w:spacing w:line="480" w:lineRule="auto"/>
        <w:ind w:left="720"/>
        <w:rPr>
          <w:rFonts w:ascii="Times New Roman" w:hAnsi="Times New Roman" w:cs="Times New Roman"/>
        </w:rPr>
      </w:pPr>
      <w:r w:rsidRPr="00D2764F">
        <w:rPr>
          <w:rFonts w:ascii="Times New Roman" w:hAnsi="Times New Roman" w:cs="Times New Roman"/>
        </w:rPr>
        <w:t>As the architectural design evolves, version control tracks the simultaneous updates to both the source code and the SRS document, ensuring they never fall out of sync.</w:t>
      </w:r>
    </w:p>
    <w:p w14:paraId="12225D7B" w14:textId="41CF4CAD" w:rsidR="007E1A96" w:rsidRPr="00D2764F" w:rsidRDefault="007E1A96" w:rsidP="00D2764F">
      <w:pPr>
        <w:spacing w:line="480" w:lineRule="auto"/>
        <w:rPr>
          <w:rFonts w:ascii="Times New Roman" w:hAnsi="Times New Roman" w:cs="Times New Roman"/>
        </w:rPr>
      </w:pPr>
      <w:r w:rsidRPr="00D2764F">
        <w:rPr>
          <w:rFonts w:ascii="Times New Roman" w:hAnsi="Times New Roman" w:cs="Times New Roman"/>
        </w:rPr>
        <w:t>Using Git in this manner ensures that the TEACH system remains reliable, secure, and maintainable, fulfilling the quality attributes defined in the design phase (Letaw, 2024).</w:t>
      </w:r>
    </w:p>
    <w:p w14:paraId="6BD76BEA" w14:textId="0528776C"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lastRenderedPageBreak/>
        <w:t xml:space="preserve">Word Count: </w:t>
      </w:r>
      <w:r w:rsidR="00581E29" w:rsidRPr="00D2764F">
        <w:rPr>
          <w:rFonts w:ascii="Times New Roman" w:hAnsi="Times New Roman" w:cs="Times New Roman"/>
          <w:b/>
          <w:bCs/>
        </w:rPr>
        <w:t>1199</w:t>
      </w:r>
    </w:p>
    <w:p w14:paraId="1AABF038" w14:textId="418D7BE9" w:rsidR="007E1A96" w:rsidRPr="00D2764F" w:rsidRDefault="007E1A96" w:rsidP="00D2764F">
      <w:pPr>
        <w:spacing w:line="480" w:lineRule="auto"/>
        <w:rPr>
          <w:rFonts w:ascii="Times New Roman" w:hAnsi="Times New Roman" w:cs="Times New Roman"/>
          <w:b/>
          <w:bCs/>
        </w:rPr>
      </w:pPr>
      <w:r w:rsidRPr="00D2764F">
        <w:rPr>
          <w:rFonts w:ascii="Times New Roman" w:hAnsi="Times New Roman" w:cs="Times New Roman"/>
          <w:b/>
          <w:bCs/>
        </w:rPr>
        <w:t>References</w:t>
      </w:r>
    </w:p>
    <w:p w14:paraId="512B548E"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Davies, A. (2024). Principles of Modular Software Design. Tech Press.</w:t>
      </w:r>
    </w:p>
    <w:p w14:paraId="0657BEFB"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Editorial Team. (n.d.). Bridging System Design and Requirements. Engineering Journal.</w:t>
      </w:r>
    </w:p>
    <w:p w14:paraId="6F464C2B"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Krüger, J. (2025). Software Requirement Specifications: A Modern Approach. Academic Publishing.</w:t>
      </w:r>
    </w:p>
    <w:p w14:paraId="76E4F52B"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Letaw, L. (2024). Data Privacy in Educational Software. Linköping University Press.</w:t>
      </w:r>
    </w:p>
    <w:p w14:paraId="489E73DF"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Lucidchart. (n.d.). System Architecture Diagramming Best Practices. https://www.lucidchart.com</w:t>
      </w:r>
    </w:p>
    <w:p w14:paraId="01D01898"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OWASP Foundation. (2021). Password Storage Cheat Sheet. https://cheatsheetseries.owasp.org/</w:t>
      </w:r>
    </w:p>
    <w:p w14:paraId="274C25E2"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Summers, K. (2020). Encapsulation and Local Data Management. Journal of Software Engineering.</w:t>
      </w:r>
    </w:p>
    <w:p w14:paraId="2F561E74"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Walker, R. (2022). Layered Architectures in Local Applications. Dev Books.</w:t>
      </w:r>
    </w:p>
    <w:p w14:paraId="679219CB" w14:textId="028307C0"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 xml:space="preserve">Wikimedia Foundation. (2023). Non-functional requirements. </w:t>
      </w:r>
      <w:hyperlink r:id="rId17" w:history="1">
        <w:r w:rsidRPr="00D2764F">
          <w:rPr>
            <w:rStyle w:val="Hyperlink"/>
            <w:rFonts w:ascii="Times New Roman" w:hAnsi="Times New Roman" w:cs="Times New Roman"/>
            <w:i/>
            <w:iCs/>
          </w:rPr>
          <w:t>https://en.wikipedia.org/wiki/Non-functional_requirement</w:t>
        </w:r>
      </w:hyperlink>
    </w:p>
    <w:p w14:paraId="23330C6B" w14:textId="77777777"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Chacon, S., &amp; Straub, J. (2024). Pro Git (2nd ed.). Apress. https://git-scm.com/book/en/v2</w:t>
      </w:r>
    </w:p>
    <w:p w14:paraId="216C2F0C" w14:textId="7870332B" w:rsidR="007E1A96" w:rsidRPr="00D2764F" w:rsidRDefault="007E1A96" w:rsidP="00D2764F">
      <w:pPr>
        <w:pStyle w:val="ListParagraph"/>
        <w:numPr>
          <w:ilvl w:val="0"/>
          <w:numId w:val="3"/>
        </w:numPr>
        <w:spacing w:line="480" w:lineRule="auto"/>
        <w:rPr>
          <w:rFonts w:ascii="Times New Roman" w:hAnsi="Times New Roman" w:cs="Times New Roman"/>
          <w:i/>
          <w:iCs/>
        </w:rPr>
      </w:pPr>
      <w:r w:rsidRPr="00D2764F">
        <w:rPr>
          <w:rFonts w:ascii="Times New Roman" w:hAnsi="Times New Roman" w:cs="Times New Roman"/>
          <w:i/>
          <w:iCs/>
        </w:rPr>
        <w:t>Loeliger, J., &amp; McCullough, M. (2020). Version Control with Git: Powerful tools and techniques for collaborative software development. O'Reilly Media. https://www.oreilly.com/library/view/version-control-with/9781449345037/</w:t>
      </w:r>
    </w:p>
    <w:sectPr w:rsidR="007E1A96" w:rsidRPr="00D2764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D7523" w14:textId="77777777" w:rsidR="003D1EAA" w:rsidRDefault="003D1EAA" w:rsidP="007E1A96">
      <w:pPr>
        <w:spacing w:after="0" w:line="240" w:lineRule="auto"/>
      </w:pPr>
      <w:r>
        <w:separator/>
      </w:r>
    </w:p>
  </w:endnote>
  <w:endnote w:type="continuationSeparator" w:id="0">
    <w:p w14:paraId="53D45711" w14:textId="77777777" w:rsidR="003D1EAA" w:rsidRDefault="003D1EAA" w:rsidP="007E1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A587F" w14:textId="77777777" w:rsidR="003D1EAA" w:rsidRDefault="003D1EAA" w:rsidP="007E1A96">
      <w:pPr>
        <w:spacing w:after="0" w:line="240" w:lineRule="auto"/>
      </w:pPr>
      <w:r>
        <w:separator/>
      </w:r>
    </w:p>
  </w:footnote>
  <w:footnote w:type="continuationSeparator" w:id="0">
    <w:p w14:paraId="0A18173B" w14:textId="77777777" w:rsidR="003D1EAA" w:rsidRDefault="003D1EAA" w:rsidP="007E1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0BA5"/>
    <w:multiLevelType w:val="hybridMultilevel"/>
    <w:tmpl w:val="1D64C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27F80"/>
    <w:multiLevelType w:val="hybridMultilevel"/>
    <w:tmpl w:val="4EAA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9A37A8"/>
    <w:multiLevelType w:val="multilevel"/>
    <w:tmpl w:val="5CE2C6F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38B7F5C"/>
    <w:multiLevelType w:val="multilevel"/>
    <w:tmpl w:val="98B251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67611826">
    <w:abstractNumId w:val="2"/>
  </w:num>
  <w:num w:numId="2" w16cid:durableId="1480196276">
    <w:abstractNumId w:val="3"/>
  </w:num>
  <w:num w:numId="3" w16cid:durableId="1705404640">
    <w:abstractNumId w:val="1"/>
  </w:num>
  <w:num w:numId="4" w16cid:durableId="1664772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A96"/>
    <w:rsid w:val="003A4E08"/>
    <w:rsid w:val="003D1EAA"/>
    <w:rsid w:val="00581E29"/>
    <w:rsid w:val="007E1A96"/>
    <w:rsid w:val="00A304A6"/>
    <w:rsid w:val="00D2764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2CC6"/>
  <w15:chartTrackingRefBased/>
  <w15:docId w15:val="{3E55330F-BB12-014D-A89A-6188FA4E2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E1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E1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A96"/>
    <w:rPr>
      <w:rFonts w:eastAsiaTheme="majorEastAsia" w:cstheme="majorBidi"/>
      <w:color w:val="272727" w:themeColor="text1" w:themeTint="D8"/>
    </w:rPr>
  </w:style>
  <w:style w:type="paragraph" w:styleId="Title">
    <w:name w:val="Title"/>
    <w:basedOn w:val="Normal"/>
    <w:next w:val="Normal"/>
    <w:link w:val="TitleChar"/>
    <w:uiPriority w:val="10"/>
    <w:qFormat/>
    <w:rsid w:val="007E1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A96"/>
    <w:pPr>
      <w:spacing w:before="160"/>
      <w:jc w:val="center"/>
    </w:pPr>
    <w:rPr>
      <w:i/>
      <w:iCs/>
      <w:color w:val="404040" w:themeColor="text1" w:themeTint="BF"/>
    </w:rPr>
  </w:style>
  <w:style w:type="character" w:customStyle="1" w:styleId="QuoteChar">
    <w:name w:val="Quote Char"/>
    <w:basedOn w:val="DefaultParagraphFont"/>
    <w:link w:val="Quote"/>
    <w:uiPriority w:val="29"/>
    <w:rsid w:val="007E1A96"/>
    <w:rPr>
      <w:i/>
      <w:iCs/>
      <w:color w:val="404040" w:themeColor="text1" w:themeTint="BF"/>
    </w:rPr>
  </w:style>
  <w:style w:type="paragraph" w:styleId="ListParagraph">
    <w:name w:val="List Paragraph"/>
    <w:basedOn w:val="Normal"/>
    <w:uiPriority w:val="34"/>
    <w:qFormat/>
    <w:rsid w:val="007E1A96"/>
    <w:pPr>
      <w:ind w:left="720"/>
      <w:contextualSpacing/>
    </w:pPr>
  </w:style>
  <w:style w:type="character" w:styleId="IntenseEmphasis">
    <w:name w:val="Intense Emphasis"/>
    <w:basedOn w:val="DefaultParagraphFont"/>
    <w:uiPriority w:val="21"/>
    <w:qFormat/>
    <w:rsid w:val="007E1A96"/>
    <w:rPr>
      <w:i/>
      <w:iCs/>
      <w:color w:val="2F5496" w:themeColor="accent1" w:themeShade="BF"/>
    </w:rPr>
  </w:style>
  <w:style w:type="paragraph" w:styleId="IntenseQuote">
    <w:name w:val="Intense Quote"/>
    <w:basedOn w:val="Normal"/>
    <w:next w:val="Normal"/>
    <w:link w:val="IntenseQuoteChar"/>
    <w:uiPriority w:val="30"/>
    <w:qFormat/>
    <w:rsid w:val="007E1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A96"/>
    <w:rPr>
      <w:i/>
      <w:iCs/>
      <w:color w:val="2F5496" w:themeColor="accent1" w:themeShade="BF"/>
    </w:rPr>
  </w:style>
  <w:style w:type="character" w:styleId="IntenseReference">
    <w:name w:val="Intense Reference"/>
    <w:basedOn w:val="DefaultParagraphFont"/>
    <w:uiPriority w:val="32"/>
    <w:qFormat/>
    <w:rsid w:val="007E1A96"/>
    <w:rPr>
      <w:b/>
      <w:bCs/>
      <w:smallCaps/>
      <w:color w:val="2F5496" w:themeColor="accent1" w:themeShade="BF"/>
      <w:spacing w:val="5"/>
    </w:rPr>
  </w:style>
  <w:style w:type="paragraph" w:styleId="Header">
    <w:name w:val="header"/>
    <w:basedOn w:val="Normal"/>
    <w:link w:val="HeaderChar"/>
    <w:uiPriority w:val="99"/>
    <w:unhideWhenUsed/>
    <w:rsid w:val="007E1A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A96"/>
  </w:style>
  <w:style w:type="paragraph" w:styleId="Footer">
    <w:name w:val="footer"/>
    <w:basedOn w:val="Normal"/>
    <w:link w:val="FooterChar"/>
    <w:uiPriority w:val="99"/>
    <w:unhideWhenUsed/>
    <w:rsid w:val="007E1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A96"/>
  </w:style>
  <w:style w:type="character" w:styleId="Hyperlink">
    <w:name w:val="Hyperlink"/>
    <w:basedOn w:val="DefaultParagraphFont"/>
    <w:uiPriority w:val="99"/>
    <w:unhideWhenUsed/>
    <w:rsid w:val="007E1A96"/>
    <w:rPr>
      <w:color w:val="0563C1" w:themeColor="hyperlink"/>
      <w:u w:val="single"/>
    </w:rPr>
  </w:style>
  <w:style w:type="character" w:styleId="UnresolvedMention">
    <w:name w:val="Unresolved Mention"/>
    <w:basedOn w:val="DefaultParagraphFont"/>
    <w:uiPriority w:val="99"/>
    <w:semiHidden/>
    <w:unhideWhenUsed/>
    <w:rsid w:val="007E1A96"/>
    <w:rPr>
      <w:color w:val="605E5C"/>
      <w:shd w:val="clear" w:color="auto" w:fill="E1DFDD"/>
    </w:rPr>
  </w:style>
  <w:style w:type="character" w:styleId="FollowedHyperlink">
    <w:name w:val="FollowedHyperlink"/>
    <w:basedOn w:val="DefaultParagraphFont"/>
    <w:uiPriority w:val="99"/>
    <w:semiHidden/>
    <w:unhideWhenUsed/>
    <w:rsid w:val="00D276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en.wikipedia.org/wiki/Non-functional_requirement" TargetMode="External"/><Relationship Id="rId2" Type="http://schemas.openxmlformats.org/officeDocument/2006/relationships/styles" Target="styles.xml"/><Relationship Id="rId16" Type="http://schemas.openxmlformats.org/officeDocument/2006/relationships/hyperlink" Target="https://github.com/gilbertmtanofficial-gif/TEACH-System-Management/upload/Develop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1596</Words>
  <Characters>9101</Characters>
  <Application>Microsoft Office Word</Application>
  <DocSecurity>0</DocSecurity>
  <Lines>75</Lines>
  <Paragraphs>21</Paragraphs>
  <ScaleCrop>false</ScaleCrop>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Tan</dc:creator>
  <cp:keywords/>
  <dc:description/>
  <cp:lastModifiedBy>Gilbert Tan</cp:lastModifiedBy>
  <cp:revision>5</cp:revision>
  <dcterms:created xsi:type="dcterms:W3CDTF">2026-07-07T03:51:00Z</dcterms:created>
  <dcterms:modified xsi:type="dcterms:W3CDTF">2026-07-07T04:15:00Z</dcterms:modified>
</cp:coreProperties>
</file>