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Comprimento de pétala</w:t>
      </w:r>
    </w:p>
    <w:p>
      <w:pPr>
        <w:spacing w:before="0" w:after="60"/>
        <w:keepNext/>
        <w:jc w:val="start"/>
        <w:pStyle w:val="caption"/>
      </w:pPr>
      <w:r>
        <w:rPr>
          <w:i/>
          <w:rFonts w:ascii="Calibri" w:hAnsi="Calibri"/>
          <w:sz w:val="20"/>
          <w:color w:val="333333"/>
        </w:rPr>
        <w:t xml:space="preserve">Algumas estatísticas descritivas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m_petala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dp_petala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q1_petala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q2_petala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q3_petala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cv_petala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setosa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0.1736640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11.878522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versicolor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0.4699110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11.030774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virginica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0.5518947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9.940466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2023-08-13T18:32:10Z</dcterms:created>
  <dcterms:modified xsi:type="dcterms:W3CDTF">2023-08-13T18:32:10Z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