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88C66C">
      <w:pPr>
        <w:spacing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Organizador de Declaração de Imposto de Renda</w:t>
      </w:r>
      <w:r>
        <w:rPr>
          <w:highlight w:val="none"/>
        </w:rPr>
      </w:r>
      <w:r>
        <w:rPr>
          <w:highlight w:val="none"/>
        </w:rPr>
      </w:r>
    </w:p>
    <w:p>
      <w:pPr>
        <w:spacing/>
        <w:ind/>
        <w:jc w:val="both"/>
        <w:rPr>
          <w:highlight w:val="none"/>
        </w:rPr>
      </w:pPr>
      <w:r>
        <w:t xml:space="preserve">Esta planilha se destina a ajudar as pessoas a organizar e reunir informações  essenciais para a declaração de imposto de renda.</w:t>
      </w:r>
      <w:r>
        <w:rPr>
          <w:highlight w:val="none"/>
        </w:rPr>
      </w:r>
    </w:p>
    <w:p w14:paraId="1145016C">
      <w:pPr>
        <w:spacing/>
        <w:ind/>
        <w:jc w:val="both"/>
        <w:rPr>
          <w:highlight w:val="none"/>
        </w:rPr>
      </w:pPr>
      <w:r>
        <w:rPr>
          <w:highlight w:val="none"/>
        </w:rPr>
        <w:t xml:space="preserve">Nela é possível </w:t>
      </w:r>
      <w:r>
        <w:rPr>
          <w:highlight w:val="none"/>
        </w:rPr>
      </w:r>
      <w:bookmarkStart w:id="0" w:name="_GoBack"/>
      <w:r>
        <w:rPr>
          <w:highlight w:val="none"/>
        </w:rPr>
      </w:r>
      <w:bookmarkEnd w:id="0"/>
      <w:r>
        <w:rPr>
          <w:highlight w:val="none"/>
        </w:rPr>
        <w:t xml:space="preserve">gerenciar as principiais informações necessárias para fazer a declaração ou enviá-las para um profissional providenciar a confecção e entrega desta a Receita Federal.</w:t>
      </w:r>
      <w:r>
        <w:rPr>
          <w:highlight w:val="none"/>
        </w:rPr>
      </w:r>
      <w:r>
        <w:rPr>
          <w:highlight w:val="none"/>
        </w:rPr>
      </w:r>
    </w:p>
    <w:p w14:paraId="361FCE92">
      <w:pPr>
        <w:spacing/>
        <w:ind/>
        <w:jc w:val="both"/>
        <w:rPr>
          <w:highlight w:val="none"/>
        </w:rPr>
      </w:pPr>
      <w:r>
        <w:rPr>
          <w:highlight w:val="none"/>
        </w:rPr>
        <w:t xml:space="preserve">Nesta</w:t>
      </w:r>
      <w:r>
        <w:rPr>
          <w:highlight w:val="none"/>
        </w:rPr>
        <w:t xml:space="preserve"> planilha é possível agregar as informações necessárias à declaração como dados:</w:t>
      </w:r>
      <w:r>
        <w:rPr>
          <w:highlight w:val="none"/>
        </w:rPr>
      </w:r>
      <w:r>
        <w:rPr>
          <w:highlight w:val="none"/>
        </w:rPr>
      </w:r>
    </w:p>
    <w:p w14:paraId="123709EF">
      <w:pPr>
        <w:pStyle w:val="892"/>
        <w:numPr>
          <w:ilvl w:val="0"/>
          <w:numId w:val="1"/>
        </w:numPr>
        <w:spacing/>
        <w:ind/>
        <w:jc w:val="both"/>
        <w:rPr>
          <w:highlight w:val="none"/>
        </w:rPr>
      </w:pPr>
      <w:r>
        <w:rPr>
          <w:highlight w:val="none"/>
        </w:rPr>
        <w:t xml:space="preserve">Pessoais;</w:t>
      </w:r>
      <w:r>
        <w:rPr>
          <w:highlight w:val="none"/>
        </w:rPr>
      </w:r>
      <w:r>
        <w:rPr>
          <w:highlight w:val="none"/>
        </w:rPr>
      </w:r>
    </w:p>
    <w:p w14:paraId="693652DA">
      <w:pPr>
        <w:pStyle w:val="892"/>
        <w:numPr>
          <w:ilvl w:val="0"/>
          <w:numId w:val="1"/>
        </w:numPr>
        <w:spacing/>
        <w:ind/>
        <w:jc w:val="both"/>
        <w:rPr>
          <w:highlight w:val="none"/>
        </w:rPr>
      </w:pPr>
      <w:r>
        <w:rPr>
          <w:highlight w:val="none"/>
        </w:rPr>
        <w:t xml:space="preserve">Bancários;</w:t>
      </w:r>
      <w:r>
        <w:rPr>
          <w:highlight w:val="none"/>
        </w:rPr>
      </w:r>
      <w:r>
        <w:rPr>
          <w:highlight w:val="none"/>
        </w:rPr>
      </w:r>
    </w:p>
    <w:p w14:paraId="0A710CAA">
      <w:pPr>
        <w:pStyle w:val="892"/>
        <w:numPr>
          <w:ilvl w:val="0"/>
          <w:numId w:val="1"/>
        </w:numPr>
        <w:spacing/>
        <w:ind/>
        <w:jc w:val="both"/>
        <w:rPr>
          <w:highlight w:val="none"/>
        </w:rPr>
      </w:pPr>
      <w:r>
        <w:rPr>
          <w:highlight w:val="none"/>
        </w:rPr>
        <w:t xml:space="preserve">Entradas; e</w:t>
      </w:r>
      <w:r>
        <w:rPr>
          <w:highlight w:val="none"/>
        </w:rPr>
      </w:r>
      <w:r>
        <w:rPr>
          <w:highlight w:val="none"/>
        </w:rPr>
      </w:r>
    </w:p>
    <w:p w14:paraId="6D3166A2">
      <w:pPr>
        <w:pStyle w:val="892"/>
        <w:numPr>
          <w:ilvl w:val="0"/>
          <w:numId w:val="1"/>
        </w:numPr>
        <w:spacing/>
        <w:ind/>
        <w:jc w:val="both"/>
        <w:rPr>
          <w:highlight w:val="none"/>
        </w:rPr>
      </w:pPr>
      <w:r>
        <w:rPr>
          <w:highlight w:val="none"/>
        </w:rPr>
        <w:t xml:space="preserve">Saídas - planilha voltada a despesas dedutíveis no imposto de renda.</w:t>
      </w:r>
      <w:r>
        <w:rPr>
          <w:highlight w:val="none"/>
        </w:rPr>
      </w:r>
      <w:r>
        <w:rPr>
          <w:highlight w:val="none"/>
        </w:rPr>
      </w:r>
    </w:p>
    <w:p w14:paraId="57405C60">
      <w:pPr>
        <w:spacing/>
        <w:ind/>
        <w:jc w:val="both"/>
        <w:rPr>
          <w:highlight w:val="none"/>
        </w:rPr>
      </w:pPr>
      <w:r>
        <w:rPr>
          <w:highlight w:val="none"/>
        </w:rPr>
        <w:t xml:space="preserve"> </w:t>
      </w:r>
      <w:r>
        <w:rPr>
          <w:highlight w:val="none"/>
        </w:rPr>
        <w:t xml:space="preserve">A planilha foi pensada para facilitar a agregação das informações durante o ano. Assim, pode-se navegar entre várias planilhas adicionando as Entradas e Saídas mensalmente.</w:t>
      </w:r>
      <w:r>
        <w:rPr>
          <w:highlight w:val="none"/>
        </w:rPr>
      </w:r>
    </w:p>
    <w:p w14:paraId="6AA09F54">
      <w:p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Origem</w:t>
      </w:r>
      <w:r>
        <w:rPr>
          <w:highlight w:val="none"/>
        </w:rPr>
        <w:t xml:space="preserve">:</w:t>
      </w:r>
      <w:r>
        <w:rPr>
          <w:highlight w:val="none"/>
        </w:rPr>
      </w:r>
    </w:p>
    <w:p w14:paraId="69A0CE96">
      <w:pPr>
        <w:spacing/>
        <w:ind/>
        <w:rPr>
          <w:highlight w:val="none"/>
        </w:rPr>
      </w:pPr>
      <w:r>
        <w:rPr>
          <w:highlight w:val="none"/>
        </w:rPr>
        <w:t xml:space="preserve">Projeto-base de Felipe Aguiar, educador, DIO.</w:t>
      </w:r>
      <w:r>
        <w:rPr>
          <w:highlight w:val="none"/>
        </w:rPr>
      </w:r>
      <w:r>
        <w:rPr>
          <w:highlight w:val="none"/>
        </w:rPr>
      </w:r>
    </w:p>
    <w:p w14:paraId="2926ED75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ED3F9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Link de pe</w:t>
      </w:r>
      <w:r>
        <w:rPr>
          <w:highlight w:val="none"/>
        </w:rPr>
      </w:r>
    </w:p>
    <w:p w14:paraId="1A83A51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9" w:tooltip="https://www.gov.br/receitafederal/pt-br/centrais-de-conteudo/publicacoes/perguntas-e-respostas/dirpf/p-r-irpf-2026-v1-00-2026-04-23.pdf/view" w:history="1">
        <w:r>
          <w:rPr>
            <w:rStyle w:val="874"/>
            <w:highlight w:val="none"/>
          </w:rPr>
          <w:t xml:space="preserve">https://www.gov.br/receitafederal/pt-br/centrais-de-conteudo/publicacoes/perguntas-e-respostas/dirpf/p-r-irpf-2026-v1-00-2026-04-23.pdf/view</w:t>
        </w:r>
        <w:r>
          <w:rPr>
            <w:rStyle w:val="874"/>
            <w:highlight w:val="none"/>
          </w:rPr>
        </w:r>
        <w:r>
          <w:rPr>
            <w:rStyle w:val="874"/>
          </w:rPr>
        </w:r>
      </w:hyperlink>
      <w:r/>
      <w:r>
        <w:rPr>
          <w:highlight w:val="none"/>
        </w:rPr>
      </w:r>
    </w:p>
    <w:p w14:paraId="1877B5B3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50CC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v.br/receitafederal/pt-br/centrais-de-conteudo/publicacoes/perguntas-e-respostas/dirpf/p-r-irpf-2026-v1-00-2026-04-23.pdf/view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2026-10-15T14:50:17Z</dcterms:modified>
</cp:coreProperties>
</file>