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</w:p>
    <w:p>
      <w:pPr/>
    </w:p>
    <w:p>
      <w:pPr/>
    </w:p>
    <w:p>
      <w:pPr/>
    </w:p>
    <w:p>
      <w:pPr>
        <w:pStyle w:val="Title"/>
        <w:jc w:val="center"/>
      </w:pPr>
      <w:r>
        <w:rPr>
          <w:b/>
        </w:rPr>
        <w:t>Manual do Pipeline de Vendas</w:t>
      </w:r>
    </w:p>
    <w:p>
      <w:pPr/>
    </w:p>
    <w:p>
      <w:pPr>
        <w:pStyle w:val="Subtitle"/>
        <w:jc w:val="center"/>
      </w:pPr>
      <w:r>
        <w:t>Exemplo fictício</w:t>
      </w:r>
    </w:p>
    <w:p>
      <w:pPr/>
    </w:p>
    <w:p>
      <w:pPr>
        <w:jc w:val="center"/>
      </w:pPr>
      <w:r>
        <w:t>Versão 1.0   ·   Sua Empresa</w:t>
      </w:r>
    </w:p>
    <w:p>
      <w:pPr/>
    </w:p>
    <w:p>
      <w:pPr/>
    </w:p>
    <w:p>
      <w:pPr/>
    </w:p>
    <w:p>
      <w:pPr/>
    </w:p>
    <w:p>
      <w:pPr/>
    </w:p>
    <w:p>
      <w:pPr/>
      <w:r>
        <w:br w:type="page"/>
      </w:r>
    </w:p>
    <w:p>
      <w:pPr>
        <w:pStyle w:val="Heading1"/>
      </w:pPr>
      <w:r>
        <w:t>Sumário</w:t>
      </w:r>
    </w:p>
    <w:p>
      <w:pPr/>
      <w:r>
        <w:fldChar w:fldCharType="begin"/>
        <w:instrText xml:space="preserve"> TOC \o "1-3" \h \z \u </w:instrText>
        <w:fldChar w:fldCharType="separate"/>
        <w:fldChar w:fldCharType="end"/>
      </w:r>
    </w:p>
    <w:p>
      <w:pPr/>
      <w:r>
        <w:br w:type="page"/>
      </w:r>
    </w:p>
    <w:p>
      <w:pPr>
        <w:pStyle w:val="Heading1"/>
      </w:pPr>
      <w:r>
        <w:t>Visão geral</w:t>
      </w:r>
    </w:p>
    <w:p>
      <w:pPr/>
      <w:r>
        <w:t xml:space="preserve">O pipeline carrega os pedidos diários do ERP para o </w:t>
      </w:r>
      <w:r>
        <w:rPr>
          <w:b/>
        </w:rPr>
        <w:t>Lakehouse</w:t>
      </w:r>
      <w:r>
        <w:t xml:space="preserve"> e atualiza o modelo semântico </w:t>
      </w:r>
      <w:r>
        <w:rPr>
          <w:rFonts w:ascii="Consolas" w:hAnsi="Consolas"/>
          <w:sz w:val="18"/>
          <w:shd w:val="clear" w:color="auto" w:fill="EAEDF0"/>
        </w:rPr>
        <w:t>VENDAS_HOLDING_PRD</w:t>
      </w:r>
      <w:r>
        <w:t>.</w:t>
      </w:r>
    </w:p>
    <w:p>
      <w:pPr>
        <w:pBdr>
          <w:left w:val="single" w:sz="24" w:space="8" w:color="D0D7DE"/>
        </w:pBdr>
        <w:shd w:val="clear" w:color="auto" w:fill="F6F8FA"/>
        <w:spacing w:before="120" w:after="120"/>
        <w:ind w:left="198" w:right="0" w:firstLine="0"/>
        <w:jc w:val="left"/>
      </w:pPr>
      <w:r>
        <w:t>Este documento é um exemplo fictício usado para demonstrar o Gera Documents.</w:t>
      </w:r>
    </w:p>
    <w:p>
      <w:pPr>
        <w:pStyle w:val="Heading1"/>
      </w:pPr>
      <w:r>
        <w:t>Arquitetura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4472C4"/>
          <w:left w:val="single" w:sz="4" w:color="4472C4"/>
          <w:bottom w:val="single" w:sz="4" w:color="4472C4"/>
          <w:right w:val="single" w:sz="4" w:color="4472C4"/>
          <w:insideH w:val="single" w:sz="4" w:color="4472C4"/>
          <w:insideV w:val="single" w:sz="4" w:color="4472C4"/>
        </w:tblBorders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160"/>
        <w:gridCol w:w="3323"/>
        <w:gridCol w:w="3157"/>
      </w:tblGrid>
      <w:tr>
        <w:tc>
          <w:tcPr>
            <w:tcW w:type="dxa" w:w="2160"/>
            <w:shd w:val="clear" w:color="auto" w:fill="1F3864"/>
          </w:tcPr>
          <w:p>
            <w:pPr/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Camada</w:t>
            </w:r>
          </w:p>
        </w:tc>
        <w:tc>
          <w:tcPr>
            <w:tcW w:type="dxa" w:w="3323"/>
            <w:shd w:val="clear" w:color="auto" w:fill="1F3864"/>
          </w:tcPr>
          <w:p>
            <w:pPr/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Tecnologia</w:t>
            </w:r>
          </w:p>
        </w:tc>
        <w:tc>
          <w:tcPr>
            <w:tcW w:type="dxa" w:w="3157"/>
            <w:shd w:val="clear" w:color="auto" w:fill="1F3864"/>
          </w:tcPr>
          <w:p>
            <w:pPr/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Responsável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7"/>
              </w:rPr>
            </w:r>
            <w:r>
              <w:rPr>
                <w:sz w:val="17"/>
              </w:rPr>
              <w:t>Ingestão</w:t>
            </w:r>
          </w:p>
        </w:tc>
        <w:tc>
          <w:tcPr>
            <w:tcW w:type="dxa" w:w="3323"/>
          </w:tcPr>
          <w:p>
            <w:pPr/>
            <w:r>
              <w:rPr>
                <w:sz w:val="17"/>
              </w:rPr>
            </w:r>
            <w:r>
              <w:rPr>
                <w:sz w:val="17"/>
              </w:rPr>
              <w:t>Data Pipeline</w:t>
            </w:r>
          </w:p>
        </w:tc>
        <w:tc>
          <w:tcPr>
            <w:tcW w:type="dxa" w:w="3157"/>
          </w:tcPr>
          <w:p>
            <w:pPr/>
            <w:r>
              <w:rPr>
                <w:sz w:val="17"/>
              </w:rPr>
            </w:r>
            <w:r>
              <w:rPr>
                <w:sz w:val="17"/>
              </w:rPr>
              <w:t>Engenharia de Dados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7"/>
              </w:rPr>
            </w:r>
            <w:r>
              <w:rPr>
                <w:sz w:val="17"/>
              </w:rPr>
              <w:t>Transformação</w:t>
            </w:r>
          </w:p>
        </w:tc>
        <w:tc>
          <w:tcPr>
            <w:tcW w:type="dxa" w:w="3323"/>
          </w:tcPr>
          <w:p>
            <w:pPr/>
            <w:r>
              <w:rPr>
                <w:sz w:val="17"/>
              </w:rPr>
            </w:r>
            <w:r>
              <w:rPr>
                <w:sz w:val="17"/>
              </w:rPr>
              <w:t>Notebook PySpark</w:t>
            </w:r>
          </w:p>
        </w:tc>
        <w:tc>
          <w:tcPr>
            <w:tcW w:type="dxa" w:w="3157"/>
          </w:tcPr>
          <w:p>
            <w:pPr/>
            <w:r>
              <w:rPr>
                <w:sz w:val="17"/>
              </w:rPr>
            </w:r>
            <w:r>
              <w:rPr>
                <w:sz w:val="17"/>
              </w:rPr>
              <w:t>Engenharia de Dados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7"/>
              </w:rPr>
            </w:r>
            <w:r>
              <w:rPr>
                <w:sz w:val="17"/>
              </w:rPr>
              <w:t>Consumo</w:t>
            </w:r>
          </w:p>
        </w:tc>
        <w:tc>
          <w:tcPr>
            <w:tcW w:type="dxa" w:w="3323"/>
          </w:tcPr>
          <w:p>
            <w:pPr/>
            <w:r>
              <w:rPr>
                <w:sz w:val="17"/>
              </w:rPr>
            </w:r>
            <w:r>
              <w:rPr>
                <w:sz w:val="17"/>
              </w:rPr>
              <w:t>Power BI Direct Lake</w:t>
            </w:r>
          </w:p>
        </w:tc>
        <w:tc>
          <w:tcPr>
            <w:tcW w:type="dxa" w:w="3157"/>
          </w:tcPr>
          <w:p>
            <w:pPr/>
            <w:r>
              <w:rPr>
                <w:sz w:val="17"/>
              </w:rPr>
            </w:r>
            <w:r>
              <w:rPr>
                <w:sz w:val="17"/>
              </w:rPr>
              <w:t>BI</w:t>
            </w:r>
          </w:p>
        </w:tc>
      </w:tr>
    </w:tbl>
    <w:p>
      <w:pPr/>
    </w:p>
    <w:p>
      <w:pPr>
        <w:pStyle w:val="Heading1"/>
      </w:pPr>
      <w:r>
        <w:t>Operação</w:t>
      </w:r>
    </w:p>
    <w:p>
      <w:pPr>
        <w:numPr>
          <w:ilvl w:val="0"/>
          <w:numId w:val="11"/>
        </w:numPr>
        <w:pStyle w:val="ListParagraph"/>
      </w:pPr>
      <w:r>
        <w:t>Confira o status da execução diária.</w:t>
      </w:r>
    </w:p>
    <w:p>
      <w:pPr>
        <w:numPr>
          <w:ilvl w:val="0"/>
          <w:numId w:val="11"/>
        </w:numPr>
        <w:pStyle w:val="ListParagraph"/>
      </w:pPr>
      <w:r>
        <w:t>Em caso de falha, reprocesse a partição:</w:t>
      </w:r>
    </w:p>
    <w:p>
      <w:pPr>
        <w:ind w:left="567"/>
      </w:pPr>
      <w:r>
        <w:rPr>
          <w:rFonts w:ascii="Courier New" w:hAnsi="Courier New"/>
          <w:sz w:val="16"/>
        </w:rPr>
        <w:t>reprocessar(data_carga="2026-10-26")</w:t>
      </w:r>
    </w:p>
    <w:p>
      <w:pPr>
        <w:numPr>
          <w:ilvl w:val="0"/>
          <w:numId w:val="10"/>
        </w:numPr>
        <w:pStyle w:val="ListParagraph"/>
      </w:pPr>
      <w:r>
        <w:t xml:space="preserve">Prazo de atualização: </w:t>
      </w:r>
      <w:r>
        <w:rPr>
          <w:b/>
        </w:rPr>
        <w:t>06:00</w:t>
      </w:r>
    </w:p>
    <w:p>
      <w:pPr>
        <w:numPr>
          <w:ilvl w:val="0"/>
          <w:numId w:val="10"/>
        </w:numPr>
        <w:pStyle w:val="ListParagraph"/>
      </w:pPr>
      <w:r>
        <w:t xml:space="preserve">Alertas: </w:t>
      </w:r>
      <w:r>
        <w:rPr>
          <w:rFonts w:ascii="Consolas" w:hAnsi="Consolas"/>
          <w:sz w:val="18"/>
          <w:shd w:val="clear" w:color="auto" w:fill="EAEDF0"/>
        </w:rPr>
        <w:t>#dados-alertas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•"/>
      <w:lvlJc w:val="left"/>
      <w:pPr>
        <w:ind w:left="1440" w:hanging="360"/>
      </w:pPr>
    </w:lvl>
    <w:lvl w:ilvl="2">
      <w:start w:val="1"/>
      <w:numFmt w:val="bullet"/>
      <w:lvlText w:val="•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•"/>
      <w:lvlJc w:val="left"/>
      <w:pPr>
        <w:ind w:left="3600" w:hanging="360"/>
      </w:pPr>
    </w:lvl>
    <w:lvl w:ilvl="5">
      <w:start w:val="1"/>
      <w:numFmt w:val="bullet"/>
      <w:lvlText w:val="•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•"/>
      <w:lvlJc w:val="left"/>
      <w:pPr>
        <w:ind w:left="5760" w:hanging="360"/>
      </w:pPr>
    </w:lvl>
    <w:lvl w:ilvl="8">
      <w:start w:val="1"/>
      <w:numFmt w:val="bullet"/>
      <w:lvlText w:val="•"/>
      <w:lvlJc w:val="left"/>
      <w:pPr>
        <w:ind w:left="6480" w:hanging="360"/>
      </w:p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B3D9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5FA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5FA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B3D91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