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70"/>
      </w:pPr>
      <w:r>
        <w:rPr>
          <w:rFonts w:ascii="Aptos" w:cs="Aptos" w:eastAsia="Aptos" w:hAnsi="Aptos"/>
          <w:b/>
          <w:bCs/>
          <w:color w:val="006B3F"/>
          <w:spacing w:val="18"/>
          <w:sz w:val="17"/>
          <w:szCs w:val="17"/>
        </w:rPr>
        <w:t xml:space="preserve">PRODUCT DESIGN HANDOFF  /  PROOF OF CONCEPT</w:t>
      </w:r>
    </w:p>
    <w:p>
      <w:pPr>
        <w:pStyle w:val="Title"/>
        <w:spacing w:after="50"/>
      </w:pPr>
      <w:r>
        <w:rPr>
          <w:rFonts w:ascii="Aptos Display" w:cs="Aptos Display" w:eastAsia="Aptos Display" w:hAnsi="Aptos Display"/>
          <w:b/>
          <w:bCs/>
          <w:color w:val="000000"/>
          <w:sz w:val="38"/>
          <w:szCs w:val="38"/>
        </w:rPr>
        <w:t xml:space="preserve">NBG Takeoff Tool Design Handoff</w:t>
      </w:r>
    </w:p>
    <w:p>
      <w:pPr>
        <w:spacing w:after="180"/>
      </w:pPr>
      <w:r>
        <w:rPr>
          <w:rFonts w:ascii="Aptos" w:cs="Aptos" w:eastAsia="Aptos" w:hAnsi="Aptos"/>
          <w:color w:val="5D6972"/>
          <w:sz w:val="24"/>
          <w:szCs w:val="24"/>
        </w:rPr>
        <w:t xml:space="preserve">Design brief for a third party</w:t>
      </w:r>
    </w:p>
    <w:p>
      <w:pPr>
        <w:spacing w:after="120" w:line="300"/>
      </w:pPr>
      <w:r>
        <w:rPr>
          <w:rFonts w:ascii="Aptos" w:cs="Aptos" w:eastAsia="Aptos" w:hAnsi="Aptos"/>
          <w:color w:val="222222"/>
          <w:sz w:val="21"/>
          <w:szCs w:val="21"/>
        </w:rPr>
        <w:t xml:space="preserve">Prepared 9 October 2026  |  Source: NBGSC Toolbox proof of concept</w:t>
      </w:r>
    </w:p>
    <w:p>
      <w:pPr>
        <w:spacing w:after="120" w:line="300"/>
      </w:pPr>
      <w:r>
        <w:rPr>
          <w:rFonts w:ascii="Aptos" w:cs="Aptos" w:eastAsia="Aptos" w:hAnsi="Aptos"/>
          <w:color w:val="222222"/>
          <w:sz w:val="21"/>
          <w:szCs w:val="21"/>
        </w:rPr>
        <w:t xml:space="preserve">I am handing over the NBG Takeoff Tool proof of concept so you can design the next user experience and make it ready for implementation. Use the working tool and the repository references to understand the estimating workflow. Then return a clear, testable design that helps a building estimator create a job, review quantities and assumptions, and save or resume work. The result should make provisional estimating rules visible and keep the tool’s scope clear.</w:t>
      </w:r>
    </w:p>
    <w:p>
      <w:pPr>
        <w:pStyle w:val="Heading1"/>
        <w:keepNext/>
        <w:spacing w:after="100" w:before="260"/>
      </w:pPr>
      <w:r>
        <w:rPr>
          <w:rFonts w:ascii="Aptos Display" w:cs="Aptos Display" w:eastAsia="Aptos Display" w:hAnsi="Aptos Display"/>
          <w:b/>
          <w:bCs/>
          <w:color w:val="000000"/>
          <w:sz w:val="31"/>
          <w:szCs w:val="31"/>
        </w:rPr>
        <w:t xml:space="preserve">Handoff purpose</w:t>
      </w:r>
    </w:p>
    <w:p>
      <w:pPr>
        <w:spacing w:after="120" w:line="300"/>
      </w:pPr>
      <w:r>
        <w:rPr>
          <w:rFonts w:ascii="Aptos" w:cs="Aptos" w:eastAsia="Aptos" w:hAnsi="Aptos"/>
          <w:color w:val="222222"/>
          <w:sz w:val="21"/>
          <w:szCs w:val="21"/>
        </w:rPr>
        <w:t xml:space="preserve">The current proof of concept calculates material quantities for rectangular metal buildings. I want you to turn its demonstrated workflow into a coherent product design that a development team can implement. Treat the existing behavior as evidence of the problem and current business rules, not as a requirement to reproduce every screen exactly.</w:t>
      </w:r>
    </w:p>
    <w:p>
      <w:pPr>
        <w:spacing w:after="120" w:line="300"/>
      </w:pPr>
      <w:r>
        <w:rPr>
          <w:rFonts w:ascii="Aptos" w:cs="Aptos" w:eastAsia="Aptos" w:hAnsi="Aptos"/>
          <w:color w:val="222222"/>
          <w:sz w:val="21"/>
          <w:szCs w:val="21"/>
        </w:rPr>
        <w:t xml:space="preserve">The tool produces an estimating takeoff. It does not design a building, certify quantities, or determine engineered attachment requirements. The experience should help users see what the application calculated, what they changed, and what still needs a project-specific decision.</w:t>
      </w:r>
    </w:p>
    <w:p>
      <w:pPr>
        <w:pStyle w:val="Heading1"/>
        <w:keepNext/>
        <w:spacing w:after="100" w:before="260"/>
      </w:pPr>
      <w:r>
        <w:rPr>
          <w:rFonts w:ascii="Aptos Display" w:cs="Aptos Display" w:eastAsia="Aptos Display" w:hAnsi="Aptos Display"/>
          <w:b/>
          <w:bCs/>
          <w:color w:val="000000"/>
          <w:sz w:val="31"/>
          <w:szCs w:val="31"/>
        </w:rPr>
        <w:t xml:space="preserve">Product at a glance</w:t>
      </w:r>
    </w:p>
    <w:tbl>
      <w:tblPr>
        <w:tblW w:type="dxa" w:w="9360"/>
        <w:tblBorders>
          <w:top w:val="single" w:color="D9E0E5" w:sz="4"/>
          <w:left w:val="single" w:color="D9E0E5" w:sz="4"/>
          <w:bottom w:val="single" w:color="D9E0E5" w:sz="4"/>
          <w:right w:val="single" w:color="D9E0E5" w:sz="4"/>
          <w:insideH w:val="single" w:color="D9E0E5" w:sz="4"/>
          <w:insideV w:val="single" w:color="D9E0E5" w:sz="4"/>
        </w:tblBorders>
      </w:tblPr>
      <w:tblGrid>
        <w:gridCol w:w="1900"/>
        <w:gridCol w:w="7460"/>
      </w:tblGrid>
      <w:tr>
        <w:trPr>
          <w:cantSplit/>
          <w:tblHeader/>
        </w:trPr>
        <w:tc>
          <w:tcPr>
            <w:tcW w:type="dxa" w:w="1900"/>
            <w:shd w:fill="17324A" w:val="clear"/>
            <w:tcMar>
              <w:top w:type="dxa" w:w="125"/>
              <w:left w:type="dxa" w:w="140"/>
              <w:bottom w:type="dxa" w:w="125"/>
              <w:right w:type="dxa" w:w="140"/>
            </w:tcMar>
            <w:vAlign w:val="center"/>
          </w:tcPr>
          <w:p>
            <w:pPr>
              <w:spacing w:after="0"/>
            </w:pPr>
            <w:r>
              <w:rPr>
                <w:rFonts w:ascii="Aptos" w:cs="Aptos" w:eastAsia="Aptos" w:hAnsi="Aptos"/>
                <w:b/>
                <w:bCs/>
                <w:color w:val="FFFFFF"/>
                <w:sz w:val="19"/>
                <w:szCs w:val="19"/>
              </w:rPr>
              <w:t xml:space="preserve">Area</w:t>
            </w:r>
          </w:p>
        </w:tc>
        <w:tc>
          <w:tcPr>
            <w:tcW w:type="dxa" w:w="7460"/>
            <w:shd w:fill="17324A" w:val="clear"/>
            <w:tcMar>
              <w:top w:type="dxa" w:w="125"/>
              <w:left w:type="dxa" w:w="140"/>
              <w:bottom w:type="dxa" w:w="125"/>
              <w:right w:type="dxa" w:w="140"/>
            </w:tcMar>
            <w:vAlign w:val="center"/>
          </w:tcPr>
          <w:p>
            <w:pPr>
              <w:spacing w:after="0"/>
            </w:pPr>
            <w:r>
              <w:rPr>
                <w:rFonts w:ascii="Aptos" w:cs="Aptos" w:eastAsia="Aptos" w:hAnsi="Aptos"/>
                <w:b/>
                <w:bCs/>
                <w:color w:val="FFFFFF"/>
                <w:sz w:val="19"/>
                <w:szCs w:val="19"/>
              </w:rPr>
              <w:t xml:space="preserve">Current proof of concept</w:t>
            </w:r>
          </w:p>
        </w:tc>
      </w:tr>
      <w:tr>
        <w:trPr>
          <w:cantSplit/>
        </w:trPr>
        <w:tc>
          <w:tcPr>
            <w:tcW w:type="dxa" w:w="1900"/>
            <w:tcMar>
              <w:top w:type="dxa" w:w="115"/>
              <w:left w:type="dxa" w:w="140"/>
              <w:bottom w:type="dxa" w:w="115"/>
              <w:right w:type="dxa" w:w="140"/>
            </w:tcMar>
            <w:vAlign w:val="center"/>
          </w:tcPr>
          <w:p>
            <w:pPr>
              <w:spacing w:after="0" w:line="260"/>
            </w:pPr>
            <w:r>
              <w:rPr>
                <w:rFonts w:ascii="Aptos" w:cs="Aptos" w:eastAsia="Aptos" w:hAnsi="Aptos"/>
                <w:color w:val="222222"/>
                <w:sz w:val="19"/>
                <w:szCs w:val="19"/>
              </w:rPr>
              <w:t xml:space="preserve">Primary user</w:t>
            </w:r>
          </w:p>
        </w:tc>
        <w:tc>
          <w:tcPr>
            <w:tcW w:type="dxa" w:w="7460"/>
            <w:tcMar>
              <w:top w:type="dxa" w:w="115"/>
              <w:left w:type="dxa" w:w="140"/>
              <w:bottom w:type="dxa" w:w="115"/>
              <w:right w:type="dxa" w:w="140"/>
            </w:tcMar>
            <w:vAlign w:val="center"/>
          </w:tcPr>
          <w:p>
            <w:pPr>
              <w:spacing w:after="0" w:line="260"/>
            </w:pPr>
            <w:r>
              <w:rPr>
                <w:rFonts w:ascii="Aptos" w:cs="Aptos" w:eastAsia="Aptos" w:hAnsi="Aptos"/>
                <w:color w:val="222222"/>
                <w:sz w:val="19"/>
                <w:szCs w:val="19"/>
              </w:rPr>
              <w:t xml:space="preserve">Building estimators preparing roof and wall panel quantities and related trim or accessory estimates. Project managers or reviewers may also need to inspect and share a job. These roles should be validated during discovery.</w:t>
            </w:r>
          </w:p>
        </w:tc>
      </w:tr>
      <w:tr>
        <w:trPr>
          <w:cantSplit/>
        </w:trPr>
        <w:tc>
          <w:tcPr>
            <w:tcW w:type="dxa" w:w="1900"/>
            <w:shd w:fill="F5F7F8" w:val="clear"/>
            <w:tcMar>
              <w:top w:type="dxa" w:w="115"/>
              <w:left w:type="dxa" w:w="140"/>
              <w:bottom w:type="dxa" w:w="115"/>
              <w:right w:type="dxa" w:w="140"/>
            </w:tcMar>
            <w:vAlign w:val="center"/>
          </w:tcPr>
          <w:p>
            <w:pPr>
              <w:spacing w:after="0" w:line="260"/>
            </w:pPr>
            <w:r>
              <w:rPr>
                <w:rFonts w:ascii="Aptos" w:cs="Aptos" w:eastAsia="Aptos" w:hAnsi="Aptos"/>
                <w:color w:val="222222"/>
                <w:sz w:val="19"/>
                <w:szCs w:val="19"/>
              </w:rPr>
              <w:t xml:space="preserve">Job model</w:t>
            </w:r>
          </w:p>
        </w:tc>
        <w:tc>
          <w:tcPr>
            <w:tcW w:type="dxa" w:w="7460"/>
            <w:shd w:fill="F5F7F8" w:val="clear"/>
            <w:tcMar>
              <w:top w:type="dxa" w:w="115"/>
              <w:left w:type="dxa" w:w="140"/>
              <w:bottom w:type="dxa" w:w="115"/>
              <w:right w:type="dxa" w:w="140"/>
            </w:tcMar>
            <w:vAlign w:val="center"/>
          </w:tcPr>
          <w:p>
            <w:pPr>
              <w:spacing w:after="0" w:line="260"/>
            </w:pPr>
            <w:r>
              <w:rPr>
                <w:rFonts w:ascii="Aptos" w:cs="Aptos" w:eastAsia="Aptos" w:hAnsi="Aptos"/>
                <w:color w:val="222222"/>
                <w:sz w:val="19"/>
                <w:szCs w:val="19"/>
              </w:rPr>
              <w:t xml:space="preserve">One rectangular building with a gable, asymmetric gable, or single-slope roof; dimensions are entered as feet and inches.</w:t>
            </w:r>
          </w:p>
        </w:tc>
      </w:tr>
      <w:tr>
        <w:trPr>
          <w:cantSplit/>
        </w:trPr>
        <w:tc>
          <w:tcPr>
            <w:tcW w:type="dxa" w:w="1900"/>
            <w:tcMar>
              <w:top w:type="dxa" w:w="115"/>
              <w:left w:type="dxa" w:w="140"/>
              <w:bottom w:type="dxa" w:w="115"/>
              <w:right w:type="dxa" w:w="140"/>
            </w:tcMar>
            <w:vAlign w:val="center"/>
          </w:tcPr>
          <w:p>
            <w:pPr>
              <w:spacing w:after="0" w:line="260"/>
            </w:pPr>
            <w:r>
              <w:rPr>
                <w:rFonts w:ascii="Aptos" w:cs="Aptos" w:eastAsia="Aptos" w:hAnsi="Aptos"/>
                <w:color w:val="222222"/>
                <w:sz w:val="19"/>
                <w:szCs w:val="19"/>
              </w:rPr>
              <w:t xml:space="preserve">Main output</w:t>
            </w:r>
          </w:p>
        </w:tc>
        <w:tc>
          <w:tcPr>
            <w:tcW w:type="dxa" w:w="7460"/>
            <w:tcMar>
              <w:top w:type="dxa" w:w="115"/>
              <w:left w:type="dxa" w:w="140"/>
              <w:bottom w:type="dxa" w:w="115"/>
              <w:right w:type="dxa" w:w="140"/>
            </w:tcMar>
            <w:vAlign w:val="center"/>
          </w:tcPr>
          <w:p>
            <w:pPr>
              <w:spacing w:after="0" w:line="260"/>
            </w:pPr>
            <w:r>
              <w:rPr>
                <w:rFonts w:ascii="Aptos" w:cs="Aptos" w:eastAsia="Aptos" w:hAnsi="Aptos"/>
                <w:color w:val="222222"/>
                <w:sz w:val="19"/>
                <w:szCs w:val="19"/>
              </w:rPr>
              <w:t xml:space="preserve">Panel cut list, per-piece panel layout, trim and hardware quantities, calculation notes, and an Excel workbook.</w:t>
            </w:r>
          </w:p>
        </w:tc>
      </w:tr>
      <w:tr>
        <w:trPr>
          <w:cantSplit/>
        </w:trPr>
        <w:tc>
          <w:tcPr>
            <w:tcW w:type="dxa" w:w="1900"/>
            <w:shd w:fill="F5F7F8" w:val="clear"/>
            <w:tcMar>
              <w:top w:type="dxa" w:w="115"/>
              <w:left w:type="dxa" w:w="140"/>
              <w:bottom w:type="dxa" w:w="115"/>
              <w:right w:type="dxa" w:w="140"/>
            </w:tcMar>
            <w:vAlign w:val="center"/>
          </w:tcPr>
          <w:p>
            <w:pPr>
              <w:spacing w:after="0" w:line="260"/>
            </w:pPr>
            <w:r>
              <w:rPr>
                <w:rFonts w:ascii="Aptos" w:cs="Aptos" w:eastAsia="Aptos" w:hAnsi="Aptos"/>
                <w:color w:val="222222"/>
                <w:sz w:val="19"/>
                <w:szCs w:val="19"/>
              </w:rPr>
              <w:t xml:space="preserve">Save and resume</w:t>
            </w:r>
          </w:p>
        </w:tc>
        <w:tc>
          <w:tcPr>
            <w:tcW w:type="dxa" w:w="7460"/>
            <w:shd w:fill="F5F7F8" w:val="clear"/>
            <w:tcMar>
              <w:top w:type="dxa" w:w="115"/>
              <w:left w:type="dxa" w:w="140"/>
              <w:bottom w:type="dxa" w:w="115"/>
              <w:right w:type="dxa" w:w="140"/>
            </w:tcMar>
            <w:vAlign w:val="center"/>
          </w:tcPr>
          <w:p>
            <w:pPr>
              <w:spacing w:after="0" w:line="260"/>
            </w:pPr>
            <w:r>
              <w:rPr>
                <w:rFonts w:ascii="Aptos" w:cs="Aptos" w:eastAsia="Aptos" w:hAnsi="Aptos"/>
                <w:color w:val="222222"/>
                <w:sz w:val="19"/>
                <w:szCs w:val="19"/>
              </w:rPr>
              <w:t xml:space="preserve">There is no automatic account or cloud save. Exported Excel files contain the job inputs and overrides and can be imported to resume.</w:t>
            </w:r>
          </w:p>
        </w:tc>
      </w:tr>
      <w:tr>
        <w:trPr>
          <w:cantSplit/>
        </w:trPr>
        <w:tc>
          <w:tcPr>
            <w:tcW w:type="dxa" w:w="1900"/>
            <w:tcMar>
              <w:top w:type="dxa" w:w="115"/>
              <w:left w:type="dxa" w:w="140"/>
              <w:bottom w:type="dxa" w:w="115"/>
              <w:right w:type="dxa" w:w="140"/>
            </w:tcMar>
            <w:vAlign w:val="center"/>
          </w:tcPr>
          <w:p>
            <w:pPr>
              <w:spacing w:after="0" w:line="260"/>
            </w:pPr>
            <w:r>
              <w:rPr>
                <w:rFonts w:ascii="Aptos" w:cs="Aptos" w:eastAsia="Aptos" w:hAnsi="Aptos"/>
                <w:color w:val="222222"/>
                <w:sz w:val="19"/>
                <w:szCs w:val="19"/>
              </w:rPr>
              <w:t xml:space="preserve">Calculation boundary</w:t>
            </w:r>
          </w:p>
        </w:tc>
        <w:tc>
          <w:tcPr>
            <w:tcW w:type="dxa" w:w="7460"/>
            <w:tcMar>
              <w:top w:type="dxa" w:w="115"/>
              <w:left w:type="dxa" w:w="140"/>
              <w:bottom w:type="dxa" w:w="115"/>
              <w:right w:type="dxa" w:w="140"/>
            </w:tcMar>
            <w:vAlign w:val="center"/>
          </w:tcPr>
          <w:p>
            <w:pPr>
              <w:spacing w:after="0" w:line="260"/>
            </w:pPr>
            <w:r>
              <w:rPr>
                <w:rFonts w:ascii="Aptos" w:cs="Aptos" w:eastAsia="Aptos" w:hAnsi="Aptos"/>
                <w:color w:val="222222"/>
                <w:sz w:val="19"/>
                <w:szCs w:val="19"/>
              </w:rPr>
              <w:t xml:space="preserve">The browser calculates quantities from editable rules and allowances. It does not provide structural design, pricing, or automatic catalog validation.</w:t>
            </w:r>
          </w:p>
        </w:tc>
      </w:tr>
    </w:tbl>
    <w:p>
      <w:pPr>
        <w:pStyle w:val="Heading1"/>
        <w:keepNext/>
        <w:spacing w:after="100" w:before="260"/>
      </w:pPr>
      <w:r>
        <w:rPr>
          <w:rFonts w:ascii="Aptos Display" w:cs="Aptos Display" w:eastAsia="Aptos Display" w:hAnsi="Aptos Display"/>
          <w:b/>
          <w:bCs/>
          <w:color w:val="000000"/>
          <w:sz w:val="31"/>
          <w:szCs w:val="31"/>
        </w:rPr>
        <w:t xml:space="preserve">What the proof of concept does</w:t>
      </w:r>
    </w:p>
    <w:p>
      <w:pPr>
        <w:spacing w:after="120" w:line="300"/>
      </w:pPr>
      <w:r>
        <w:rPr>
          <w:rFonts w:ascii="Aptos" w:cs="Aptos" w:eastAsia="Aptos" w:hAnsi="Aptos"/>
          <w:color w:val="222222"/>
          <w:sz w:val="21"/>
          <w:szCs w:val="21"/>
        </w:rPr>
        <w:t xml:space="preserve">The current page uses a left-side input form and a larger workspace with a three-dimensional model, summary quantities, and result tabs. Inputs recalculate the model and takeoff as the user edits the job. The model is a visual check; the schedules and calculation rules define the estimate.</w:t>
      </w:r>
    </w:p>
    <w:tbl>
      <w:tblPr>
        <w:tblW w:type="dxa" w:w="9360"/>
        <w:tblBorders>
          <w:top w:val="single" w:color="D9E0E5" w:sz="4"/>
          <w:left w:val="single" w:color="D9E0E5" w:sz="4"/>
          <w:bottom w:val="single" w:color="D9E0E5" w:sz="4"/>
          <w:right w:val="single" w:color="D9E0E5" w:sz="4"/>
          <w:insideH w:val="single" w:color="D9E0E5" w:sz="4"/>
          <w:insideV w:val="single" w:color="D9E0E5" w:sz="4"/>
        </w:tblBorders>
      </w:tblPr>
      <w:tblGrid>
        <w:gridCol w:w="1900"/>
        <w:gridCol w:w="7460"/>
      </w:tblGrid>
      <w:tr>
        <w:trPr>
          <w:cantSplit/>
          <w:tblHeader/>
        </w:trPr>
        <w:tc>
          <w:tcPr>
            <w:tcW w:type="dxa" w:w="1900"/>
            <w:shd w:fill="17324A" w:val="clear"/>
            <w:tcMar>
              <w:top w:type="dxa" w:w="125"/>
              <w:left w:type="dxa" w:w="140"/>
              <w:bottom w:type="dxa" w:w="125"/>
              <w:right w:type="dxa" w:w="140"/>
            </w:tcMar>
            <w:vAlign w:val="center"/>
          </w:tcPr>
          <w:p>
            <w:pPr>
              <w:spacing w:after="0"/>
            </w:pPr>
            <w:r>
              <w:rPr>
                <w:rFonts w:ascii="Aptos" w:cs="Aptos" w:eastAsia="Aptos" w:hAnsi="Aptos"/>
                <w:b/>
                <w:bCs/>
                <w:color w:val="FFFFFF"/>
                <w:sz w:val="19"/>
                <w:szCs w:val="19"/>
              </w:rPr>
              <w:t xml:space="preserve">Workflow step</w:t>
            </w:r>
          </w:p>
        </w:tc>
        <w:tc>
          <w:tcPr>
            <w:tcW w:type="dxa" w:w="7460"/>
            <w:shd w:fill="17324A" w:val="clear"/>
            <w:tcMar>
              <w:top w:type="dxa" w:w="125"/>
              <w:left w:type="dxa" w:w="140"/>
              <w:bottom w:type="dxa" w:w="125"/>
              <w:right w:type="dxa" w:w="140"/>
            </w:tcMar>
            <w:vAlign w:val="center"/>
          </w:tcPr>
          <w:p>
            <w:pPr>
              <w:spacing w:after="0"/>
            </w:pPr>
            <w:r>
              <w:rPr>
                <w:rFonts w:ascii="Aptos" w:cs="Aptos" w:eastAsia="Aptos" w:hAnsi="Aptos"/>
                <w:b/>
                <w:bCs/>
                <w:color w:val="FFFFFF"/>
                <w:sz w:val="19"/>
                <w:szCs w:val="19"/>
              </w:rPr>
              <w:t xml:space="preserve">Current capabilities to account for in the design</w:t>
            </w:r>
          </w:p>
        </w:tc>
      </w:tr>
      <w:tr>
        <w:trPr>
          <w:cantSplit/>
        </w:trPr>
        <w:tc>
          <w:tcPr>
            <w:tcW w:type="dxa" w:w="1900"/>
            <w:tcMar>
              <w:top w:type="dxa" w:w="115"/>
              <w:left w:type="dxa" w:w="140"/>
              <w:bottom w:type="dxa" w:w="115"/>
              <w:right w:type="dxa" w:w="140"/>
            </w:tcMar>
            <w:vAlign w:val="center"/>
          </w:tcPr>
          <w:p>
            <w:pPr>
              <w:spacing w:after="0" w:line="260"/>
            </w:pPr>
            <w:r>
              <w:rPr>
                <w:rFonts w:ascii="Aptos" w:cs="Aptos" w:eastAsia="Aptos" w:hAnsi="Aptos"/>
                <w:color w:val="222222"/>
                <w:sz w:val="19"/>
                <w:szCs w:val="19"/>
              </w:rPr>
              <w:t xml:space="preserve">1. Describe the building</w:t>
            </w:r>
          </w:p>
        </w:tc>
        <w:tc>
          <w:tcPr>
            <w:tcW w:type="dxa" w:w="7460"/>
            <w:tcMar>
              <w:top w:type="dxa" w:w="115"/>
              <w:left w:type="dxa" w:w="140"/>
              <w:bottom w:type="dxa" w:w="115"/>
              <w:right w:type="dxa" w:w="140"/>
            </w:tcMar>
            <w:vAlign w:val="center"/>
          </w:tcPr>
          <w:p>
            <w:pPr>
              <w:spacing w:after="0" w:line="260"/>
            </w:pPr>
            <w:r>
              <w:rPr>
                <w:rFonts w:ascii="Aptos" w:cs="Aptos" w:eastAsia="Aptos" w:hAnsi="Aptos"/>
                <w:color w:val="222222"/>
                <w:sz w:val="19"/>
                <w:szCs w:val="19"/>
              </w:rPr>
              <w:t xml:space="preserve">Length, width, eave height, roof slope, and roof shape. Asymmetric gables add a second eave height and ridge position.</w:t>
            </w:r>
          </w:p>
        </w:tc>
      </w:tr>
      <w:tr>
        <w:trPr>
          <w:cantSplit/>
        </w:trPr>
        <w:tc>
          <w:tcPr>
            <w:tcW w:type="dxa" w:w="1900"/>
            <w:shd w:fill="F5F7F8" w:val="clear"/>
            <w:tcMar>
              <w:top w:type="dxa" w:w="115"/>
              <w:left w:type="dxa" w:w="140"/>
              <w:bottom w:type="dxa" w:w="115"/>
              <w:right w:type="dxa" w:w="140"/>
            </w:tcMar>
            <w:vAlign w:val="center"/>
          </w:tcPr>
          <w:p>
            <w:pPr>
              <w:spacing w:after="0" w:line="260"/>
            </w:pPr>
            <w:r>
              <w:rPr>
                <w:rFonts w:ascii="Aptos" w:cs="Aptos" w:eastAsia="Aptos" w:hAnsi="Aptos"/>
                <w:color w:val="222222"/>
                <w:sz w:val="19"/>
                <w:szCs w:val="19"/>
              </w:rPr>
              <w:t xml:space="preserve">2. Select panels</w:t>
            </w:r>
          </w:p>
        </w:tc>
        <w:tc>
          <w:tcPr>
            <w:tcW w:type="dxa" w:w="7460"/>
            <w:shd w:fill="F5F7F8" w:val="clear"/>
            <w:tcMar>
              <w:top w:type="dxa" w:w="115"/>
              <w:left w:type="dxa" w:w="140"/>
              <w:bottom w:type="dxa" w:w="115"/>
              <w:right w:type="dxa" w:w="140"/>
            </w:tcMar>
            <w:vAlign w:val="center"/>
          </w:tcPr>
          <w:p>
            <w:pPr>
              <w:spacing w:after="0" w:line="260"/>
            </w:pPr>
            <w:r>
              <w:rPr>
                <w:rFonts w:ascii="Aptos" w:cs="Aptos" w:eastAsia="Aptos" w:hAnsi="Aptos"/>
                <w:color w:val="222222"/>
                <w:sz w:val="19"/>
                <w:szCs w:val="19"/>
              </w:rPr>
              <w:t xml:space="preserve">Roof profiles include Loc Seam, R-panel, and Standing Seam 360. Wall profiles include A-panel, R-panel, and Reverse R-panel. Gauge and finish are exposed where the catalog mapping supports them. Preview colors affect the model.</w:t>
            </w:r>
          </w:p>
        </w:tc>
      </w:tr>
      <w:tr>
        <w:trPr>
          <w:cantSplit/>
        </w:trPr>
        <w:tc>
          <w:tcPr>
            <w:tcW w:type="dxa" w:w="1900"/>
            <w:tcMar>
              <w:top w:type="dxa" w:w="115"/>
              <w:left w:type="dxa" w:w="140"/>
              <w:bottom w:type="dxa" w:w="115"/>
              <w:right w:type="dxa" w:w="140"/>
            </w:tcMar>
            <w:vAlign w:val="center"/>
          </w:tcPr>
          <w:p>
            <w:pPr>
              <w:spacing w:after="0" w:line="260"/>
            </w:pPr>
            <w:r>
              <w:rPr>
                <w:rFonts w:ascii="Aptos" w:cs="Aptos" w:eastAsia="Aptos" w:hAnsi="Aptos"/>
                <w:color w:val="222222"/>
                <w:sz w:val="19"/>
                <w:szCs w:val="19"/>
              </w:rPr>
              <w:t xml:space="preserve">3. Set supports</w:t>
            </w:r>
          </w:p>
        </w:tc>
        <w:tc>
          <w:tcPr>
            <w:tcW w:type="dxa" w:w="7460"/>
            <w:tcMar>
              <w:top w:type="dxa" w:w="115"/>
              <w:left w:type="dxa" w:w="140"/>
              <w:bottom w:type="dxa" w:w="115"/>
              <w:right w:type="dxa" w:w="140"/>
            </w:tcMar>
            <w:vAlign w:val="center"/>
          </w:tcPr>
          <w:p>
            <w:pPr>
              <w:spacing w:after="0" w:line="260"/>
            </w:pPr>
            <w:r>
              <w:rPr>
                <w:rFonts w:ascii="Aptos" w:cs="Aptos" w:eastAsia="Aptos" w:hAnsi="Aptos"/>
                <w:color w:val="222222"/>
                <w:sz w:val="19"/>
                <w:szCs w:val="19"/>
              </w:rPr>
              <w:t xml:space="preserve">Purlins are estimated by slope spacing or row count. Count mode is an estimate and excludes the low-eave support.</w:t>
            </w:r>
          </w:p>
        </w:tc>
      </w:tr>
      <w:tr>
        <w:trPr>
          <w:cantSplit/>
        </w:trPr>
        <w:tc>
          <w:tcPr>
            <w:tcW w:type="dxa" w:w="1900"/>
            <w:shd w:fill="F5F7F8" w:val="clear"/>
            <w:tcMar>
              <w:top w:type="dxa" w:w="115"/>
              <w:left w:type="dxa" w:w="140"/>
              <w:bottom w:type="dxa" w:w="115"/>
              <w:right w:type="dxa" w:w="140"/>
            </w:tcMar>
            <w:vAlign w:val="center"/>
          </w:tcPr>
          <w:p>
            <w:pPr>
              <w:spacing w:after="0" w:line="260"/>
            </w:pPr>
            <w:r>
              <w:rPr>
                <w:rFonts w:ascii="Aptos" w:cs="Aptos" w:eastAsia="Aptos" w:hAnsi="Aptos"/>
                <w:color w:val="222222"/>
                <w:sz w:val="19"/>
                <w:szCs w:val="19"/>
              </w:rPr>
              <w:t xml:space="preserve">4. Add openings</w:t>
            </w:r>
          </w:p>
        </w:tc>
        <w:tc>
          <w:tcPr>
            <w:tcW w:type="dxa" w:w="7460"/>
            <w:shd w:fill="F5F7F8" w:val="clear"/>
            <w:tcMar>
              <w:top w:type="dxa" w:w="115"/>
              <w:left w:type="dxa" w:w="140"/>
              <w:bottom w:type="dxa" w:w="115"/>
              <w:right w:type="dxa" w:w="140"/>
            </w:tcMar>
            <w:vAlign w:val="center"/>
          </w:tcPr>
          <w:p>
            <w:pPr>
              <w:spacing w:after="0" w:line="260"/>
            </w:pPr>
            <w:r>
              <w:rPr>
                <w:rFonts w:ascii="Aptos" w:cs="Aptos" w:eastAsia="Aptos" w:hAnsi="Aptos"/>
                <w:color w:val="222222"/>
                <w:sz w:val="19"/>
                <w:szCs w:val="19"/>
              </w:rPr>
              <w:t xml:space="preserve">Walk doors, double walk doors, windows, overhead doors, roll-up doors, and general or rough openings. Each has wall, dimensions, position, sill, and an editable Cut Panels choice.</w:t>
            </w:r>
          </w:p>
        </w:tc>
      </w:tr>
      <w:tr>
        <w:trPr>
          <w:cantSplit/>
        </w:trPr>
        <w:tc>
          <w:tcPr>
            <w:tcW w:type="dxa" w:w="1900"/>
            <w:tcMar>
              <w:top w:type="dxa" w:w="115"/>
              <w:left w:type="dxa" w:w="140"/>
              <w:bottom w:type="dxa" w:w="115"/>
              <w:right w:type="dxa" w:w="140"/>
            </w:tcMar>
            <w:vAlign w:val="center"/>
          </w:tcPr>
          <w:p>
            <w:pPr>
              <w:spacing w:after="0" w:line="260"/>
            </w:pPr>
            <w:r>
              <w:rPr>
                <w:rFonts w:ascii="Aptos" w:cs="Aptos" w:eastAsia="Aptos" w:hAnsi="Aptos"/>
                <w:color w:val="222222"/>
                <w:sz w:val="19"/>
                <w:szCs w:val="19"/>
              </w:rPr>
              <w:t xml:space="preserve">5. Review material</w:t>
            </w:r>
          </w:p>
        </w:tc>
        <w:tc>
          <w:tcPr>
            <w:tcW w:type="dxa" w:w="7460"/>
            <w:tcMar>
              <w:top w:type="dxa" w:w="115"/>
              <w:left w:type="dxa" w:w="140"/>
              <w:bottom w:type="dxa" w:w="115"/>
              <w:right w:type="dxa" w:w="140"/>
            </w:tcMar>
            <w:vAlign w:val="center"/>
          </w:tcPr>
          <w:p>
            <w:pPr>
              <w:spacing w:after="0" w:line="260"/>
            </w:pPr>
            <w:r>
              <w:rPr>
                <w:rFonts w:ascii="Aptos" w:cs="Aptos" w:eastAsia="Aptos" w:hAnsi="Aptos"/>
                <w:color w:val="222222"/>
                <w:sz w:val="19"/>
                <w:szCs w:val="19"/>
              </w:rPr>
              <w:t xml:space="preserve">Users can select planes and material rows, inspect panel lengths and hardware quantity bases, change select quantities or panel lengths, and read rules, warnings, and source links.</w:t>
            </w:r>
          </w:p>
        </w:tc>
      </w:tr>
      <w:tr>
        <w:trPr>
          <w:cantSplit/>
        </w:trPr>
        <w:tc>
          <w:tcPr>
            <w:tcW w:type="dxa" w:w="1900"/>
            <w:shd w:fill="F5F7F8" w:val="clear"/>
            <w:tcMar>
              <w:top w:type="dxa" w:w="115"/>
              <w:left w:type="dxa" w:w="140"/>
              <w:bottom w:type="dxa" w:w="115"/>
              <w:right w:type="dxa" w:w="140"/>
            </w:tcMar>
            <w:vAlign w:val="center"/>
          </w:tcPr>
          <w:p>
            <w:pPr>
              <w:spacing w:after="0" w:line="260"/>
            </w:pPr>
            <w:r>
              <w:rPr>
                <w:rFonts w:ascii="Aptos" w:cs="Aptos" w:eastAsia="Aptos" w:hAnsi="Aptos"/>
                <w:color w:val="222222"/>
                <w:sz w:val="19"/>
                <w:szCs w:val="19"/>
              </w:rPr>
              <w:t xml:space="preserve">6. Save the job</w:t>
            </w:r>
          </w:p>
        </w:tc>
        <w:tc>
          <w:tcPr>
            <w:tcW w:type="dxa" w:w="7460"/>
            <w:shd w:fill="F5F7F8" w:val="clear"/>
            <w:tcMar>
              <w:top w:type="dxa" w:w="115"/>
              <w:left w:type="dxa" w:w="140"/>
              <w:bottom w:type="dxa" w:w="115"/>
              <w:right w:type="dxa" w:w="140"/>
            </w:tcMar>
            <w:vAlign w:val="center"/>
          </w:tcPr>
          <w:p>
            <w:pPr>
              <w:spacing w:after="0" w:line="260"/>
            </w:pPr>
            <w:r>
              <w:rPr>
                <w:rFonts w:ascii="Aptos" w:cs="Aptos" w:eastAsia="Aptos" w:hAnsi="Aptos"/>
                <w:color w:val="222222"/>
                <w:sz w:val="19"/>
                <w:szCs w:val="19"/>
              </w:rPr>
              <w:t xml:space="preserve">Export Excel to save the current job. Import the original workbook to restore its saved inputs and in-app overrides. Edits to visible output cells in Excel are not imported.</w:t>
            </w:r>
          </w:p>
        </w:tc>
      </w:tr>
    </w:tbl>
    <w:p>
      <w:pPr>
        <w:pStyle w:val="Heading1"/>
        <w:keepNext/>
        <w:spacing w:after="100" w:before="260"/>
      </w:pPr>
      <w:r>
        <w:rPr>
          <w:rFonts w:ascii="Aptos Display" w:cs="Aptos Display" w:eastAsia="Aptos Display" w:hAnsi="Aptos Display"/>
          <w:b/>
          <w:bCs/>
          <w:color w:val="000000"/>
          <w:sz w:val="31"/>
          <w:szCs w:val="31"/>
        </w:rPr>
        <w:t xml:space="preserve">Design objective and success criteria</w:t>
      </w:r>
    </w:p>
    <w:p>
      <w:pPr>
        <w:spacing w:after="120" w:line="300"/>
      </w:pPr>
      <w:r>
        <w:rPr>
          <w:rFonts w:ascii="Aptos" w:cs="Aptos" w:eastAsia="Aptos" w:hAnsi="Aptos"/>
          <w:color w:val="222222"/>
          <w:sz w:val="21"/>
          <w:szCs w:val="21"/>
        </w:rPr>
        <w:t xml:space="preserve">Design a focused estimating workflow that makes building setup understandable, makes the consequences of edits easy to review, and gives users a dependable way to preserve their work. The design should let an estimator answer these questions without hunting through the page:</w:t>
      </w:r>
    </w:p>
    <w:p>
      <w:pPr>
        <w:pStyle w:val="ListParagraph"/>
        <w:numPr>
          <w:ilvl w:val="0"/>
          <w:numId w:val="2"/>
        </w:numPr>
        <w:spacing w:after="70" w:line="280"/>
      </w:pPr>
      <w:r>
        <w:rPr>
          <w:rFonts w:ascii="Aptos" w:cs="Aptos" w:eastAsia="Aptos" w:hAnsi="Aptos"/>
          <w:color w:val="222222"/>
          <w:sz w:val="20"/>
          <w:szCs w:val="20"/>
        </w:rPr>
        <w:t xml:space="preserve">What building and panel configuration am I estimating?</w:t>
      </w:r>
    </w:p>
    <w:p>
      <w:pPr>
        <w:pStyle w:val="ListParagraph"/>
        <w:numPr>
          <w:ilvl w:val="0"/>
          <w:numId w:val="2"/>
        </w:numPr>
        <w:spacing w:after="70" w:line="280"/>
      </w:pPr>
      <w:r>
        <w:rPr>
          <w:rFonts w:ascii="Aptos" w:cs="Aptos" w:eastAsia="Aptos" w:hAnsi="Aptos"/>
          <w:color w:val="222222"/>
          <w:sz w:val="20"/>
          <w:szCs w:val="20"/>
        </w:rPr>
        <w:t xml:space="preserve">Which quantities are calculated, and what rule or input produced them?</w:t>
      </w:r>
    </w:p>
    <w:p>
      <w:pPr>
        <w:pStyle w:val="ListParagraph"/>
        <w:numPr>
          <w:ilvl w:val="0"/>
          <w:numId w:val="2"/>
        </w:numPr>
        <w:spacing w:after="70" w:line="280"/>
      </w:pPr>
      <w:r>
        <w:rPr>
          <w:rFonts w:ascii="Aptos" w:cs="Aptos" w:eastAsia="Aptos" w:hAnsi="Aptos"/>
          <w:color w:val="222222"/>
          <w:sz w:val="20"/>
          <w:szCs w:val="20"/>
        </w:rPr>
        <w:t xml:space="preserve">Which quantities or lengths did I override, and what happens when the building changes?</w:t>
      </w:r>
    </w:p>
    <w:p>
      <w:pPr>
        <w:pStyle w:val="ListParagraph"/>
        <w:numPr>
          <w:ilvl w:val="0"/>
          <w:numId w:val="2"/>
        </w:numPr>
        <w:spacing w:after="70" w:line="280"/>
      </w:pPr>
      <w:r>
        <w:rPr>
          <w:rFonts w:ascii="Aptos" w:cs="Aptos" w:eastAsia="Aptos" w:hAnsi="Aptos"/>
          <w:color w:val="222222"/>
          <w:sz w:val="20"/>
          <w:szCs w:val="20"/>
        </w:rPr>
        <w:t xml:space="preserve">Which rows are provisional or require project confirmation?</w:t>
      </w:r>
    </w:p>
    <w:p>
      <w:pPr>
        <w:pStyle w:val="ListParagraph"/>
        <w:numPr>
          <w:ilvl w:val="0"/>
          <w:numId w:val="2"/>
        </w:numPr>
        <w:spacing w:after="70" w:line="280"/>
      </w:pPr>
      <w:r>
        <w:rPr>
          <w:rFonts w:ascii="Aptos" w:cs="Aptos" w:eastAsia="Aptos" w:hAnsi="Aptos"/>
          <w:color w:val="222222"/>
          <w:sz w:val="20"/>
          <w:szCs w:val="20"/>
        </w:rPr>
        <w:t xml:space="preserve">Has this job been exported, and how do I reopen it later?</w:t>
      </w:r>
    </w:p>
    <w:p>
      <w:pPr>
        <w:spacing w:after="120" w:line="300"/>
      </w:pPr>
      <w:r>
        <w:rPr>
          <w:rFonts w:ascii="Aptos" w:cs="Aptos" w:eastAsia="Aptos" w:hAnsi="Aptos"/>
          <w:color w:val="222222"/>
          <w:sz w:val="21"/>
          <w:szCs w:val="21"/>
        </w:rPr>
        <w:t xml:space="preserve">A successful design should support the full path from a new job to a reviewed workbook, reduce avoidable input errors, and keep the distinction between calculated quantities and estimating allowances visible. Users should be able to find the relevant panel piece, opening, or hardware row from the building context and understand any warning before export.</w:t>
      </w:r>
    </w:p>
    <w:p>
      <w:pPr>
        <w:pStyle w:val="Heading1"/>
        <w:keepNext/>
        <w:spacing w:after="100" w:before="260"/>
      </w:pPr>
      <w:r>
        <w:rPr>
          <w:rFonts w:ascii="Aptos Display" w:cs="Aptos Display" w:eastAsia="Aptos Display" w:hAnsi="Aptos Display"/>
          <w:b/>
          <w:bCs/>
          <w:color w:val="000000"/>
          <w:sz w:val="31"/>
          <w:szCs w:val="31"/>
        </w:rPr>
        <w:t xml:space="preserve">Experience to design</w:t>
      </w:r>
    </w:p>
    <w:p>
      <w:pPr>
        <w:pStyle w:val="Heading2"/>
        <w:keepNext/>
        <w:spacing w:after="70" w:before="160"/>
      </w:pPr>
      <w:r>
        <w:rPr>
          <w:rFonts w:ascii="Aptos Display" w:cs="Aptos Display" w:eastAsia="Aptos Display" w:hAnsi="Aptos Display"/>
          <w:b/>
          <w:bCs/>
          <w:color w:val="000000"/>
          <w:sz w:val="24"/>
          <w:szCs w:val="24"/>
        </w:rPr>
        <w:t xml:space="preserve">Core workspace</w:t>
      </w:r>
    </w:p>
    <w:p>
      <w:pPr>
        <w:spacing w:after="120" w:line="300"/>
      </w:pPr>
      <w:r>
        <w:rPr>
          <w:rFonts w:ascii="Aptos" w:cs="Aptos" w:eastAsia="Aptos" w:hAnsi="Aptos"/>
          <w:color w:val="222222"/>
          <w:sz w:val="21"/>
          <w:szCs w:val="21"/>
        </w:rPr>
        <w:t xml:space="preserve">Design the primary workspace around the job and its review. Show a useful building summary, the model or an accessible fallback, the most important quantity totals, and clear routes into detailed panel, layout, hardware, and rules views. Keep primary actions for starting or importing a job and exporting a reviewed job easy to find. Consider progressive disclosure for advanced estimating settings so they remain available without crowding routine work.</w:t>
      </w:r>
    </w:p>
    <w:p>
      <w:pPr>
        <w:pStyle w:val="Heading2"/>
        <w:keepNext/>
        <w:spacing w:after="70" w:before="160"/>
      </w:pPr>
      <w:r>
        <w:rPr>
          <w:rFonts w:ascii="Aptos Display" w:cs="Aptos Display" w:eastAsia="Aptos Display" w:hAnsi="Aptos Display"/>
          <w:b/>
          <w:bCs/>
          <w:color w:val="000000"/>
          <w:sz w:val="24"/>
          <w:szCs w:val="24"/>
        </w:rPr>
        <w:t xml:space="preserve">Building and panel setup</w:t>
      </w:r>
    </w:p>
    <w:p>
      <w:pPr>
        <w:spacing w:after="120" w:line="300"/>
      </w:pPr>
      <w:r>
        <w:rPr>
          <w:rFonts w:ascii="Aptos" w:cs="Aptos" w:eastAsia="Aptos" w:hAnsi="Aptos"/>
          <w:color w:val="222222"/>
          <w:sz w:val="21"/>
          <w:szCs w:val="21"/>
        </w:rPr>
        <w:t xml:space="preserve">Show units at the field and support feet, inches, and fractional-inch entry. Explain linked geometry when an asymmetric roof edit changes the ridge or derived pitch. Indicate whether a color is a model preview or an order finish. Let the user see which building planes and materials are included in the current takeoff.</w:t>
      </w:r>
    </w:p>
    <w:p>
      <w:pPr>
        <w:pStyle w:val="Heading2"/>
        <w:keepNext/>
        <w:spacing w:after="70" w:before="160"/>
      </w:pPr>
      <w:r>
        <w:rPr>
          <w:rFonts w:ascii="Aptos Display" w:cs="Aptos Display" w:eastAsia="Aptos Display" w:hAnsi="Aptos Display"/>
          <w:b/>
          <w:bCs/>
          <w:color w:val="000000"/>
          <w:sz w:val="24"/>
          <w:szCs w:val="24"/>
        </w:rPr>
        <w:t xml:space="preserve">Openings and panel layout</w:t>
      </w:r>
    </w:p>
    <w:p>
      <w:pPr>
        <w:spacing w:after="120" w:line="300"/>
      </w:pPr>
      <w:r>
        <w:rPr>
          <w:rFonts w:ascii="Aptos" w:cs="Aptos" w:eastAsia="Aptos" w:hAnsi="Aptos"/>
          <w:color w:val="222222"/>
          <w:sz w:val="21"/>
          <w:szCs w:val="21"/>
        </w:rPr>
        <w:t xml:space="preserve">Make each opening’s wall, type, dimensions, position, sill, and Cut Panels choice easy to inspect and edit. Show how a fully contained panel bay can be shortened while a partially intersected bay remains full material for field cutting. Connect openings and panel rows to the model or layout where the prototype can do so clearly. Mark sloped top cuts and other field work as such.</w:t>
      </w:r>
    </w:p>
    <w:p>
      <w:pPr>
        <w:pStyle w:val="Heading2"/>
        <w:keepNext/>
        <w:spacing w:after="70" w:before="160"/>
      </w:pPr>
      <w:r>
        <w:rPr>
          <w:rFonts w:ascii="Aptos Display" w:cs="Aptos Display" w:eastAsia="Aptos Display" w:hAnsi="Aptos Display"/>
          <w:b/>
          <w:bCs/>
          <w:color w:val="000000"/>
          <w:sz w:val="24"/>
          <w:szCs w:val="24"/>
        </w:rPr>
        <w:t xml:space="preserve">Takeoff review and exceptions</w:t>
      </w:r>
    </w:p>
    <w:p>
      <w:pPr>
        <w:spacing w:after="120" w:line="300"/>
      </w:pPr>
      <w:r>
        <w:rPr>
          <w:rFonts w:ascii="Aptos" w:cs="Aptos" w:eastAsia="Aptos" w:hAnsi="Aptos"/>
          <w:color w:val="222222"/>
          <w:sz w:val="21"/>
          <w:szCs w:val="21"/>
        </w:rPr>
        <w:t xml:space="preserve">Keep calculated values, user overrides, units, quantity basis, and review status distinguishable. Provide a clear place for warnings and unresolved choices such as trim profiles, attachment patterns, drainage assumptions, or thermal blocks versus foam spacers. Make it easy to restore a calculated value after an override. Prevent export when inputs are invalid and tell the user what to correct.</w:t>
      </w:r>
    </w:p>
    <w:p>
      <w:pPr>
        <w:pStyle w:val="Heading2"/>
        <w:keepNext/>
        <w:spacing w:after="70" w:before="160"/>
      </w:pPr>
      <w:r>
        <w:rPr>
          <w:rFonts w:ascii="Aptos Display" w:cs="Aptos Display" w:eastAsia="Aptos Display" w:hAnsi="Aptos Display"/>
          <w:b/>
          <w:bCs/>
          <w:color w:val="000000"/>
          <w:sz w:val="24"/>
          <w:szCs w:val="24"/>
        </w:rPr>
        <w:t xml:space="preserve">Save and resume</w:t>
      </w:r>
    </w:p>
    <w:p>
      <w:pPr>
        <w:spacing w:after="120" w:line="300"/>
      </w:pPr>
      <w:r>
        <w:rPr>
          <w:rFonts w:ascii="Aptos" w:cs="Aptos" w:eastAsia="Aptos" w:hAnsi="Aptos"/>
          <w:color w:val="222222"/>
          <w:sz w:val="21"/>
          <w:szCs w:val="21"/>
        </w:rPr>
        <w:t xml:space="preserve">Make the export/import model explicit. Warn about unsaved edits when a user is about to leave or refresh if the selected design includes such navigation. After export, identify the job file as the way to resume. On import, show validation or compatibility errors in language the estimator can act on.</w:t>
      </w:r>
    </w:p>
    <w:p>
      <w:pPr>
        <w:pStyle w:val="Heading1"/>
        <w:keepNext/>
        <w:spacing w:after="100" w:before="260"/>
      </w:pPr>
      <w:r>
        <w:rPr>
          <w:rFonts w:ascii="Aptos Display" w:cs="Aptos Display" w:eastAsia="Aptos Display" w:hAnsi="Aptos Display"/>
          <w:b/>
          <w:bCs/>
          <w:color w:val="000000"/>
          <w:sz w:val="31"/>
          <w:szCs w:val="31"/>
        </w:rPr>
        <w:t xml:space="preserve">Key interaction and information requirements</w:t>
      </w:r>
    </w:p>
    <w:tbl>
      <w:tblPr>
        <w:tblW w:type="dxa" w:w="9360"/>
        <w:tblBorders>
          <w:top w:val="single" w:color="D9E0E5" w:sz="4"/>
          <w:left w:val="single" w:color="D9E0E5" w:sz="4"/>
          <w:bottom w:val="single" w:color="D9E0E5" w:sz="4"/>
          <w:right w:val="single" w:color="D9E0E5" w:sz="4"/>
          <w:insideH w:val="single" w:color="D9E0E5" w:sz="4"/>
          <w:insideV w:val="single" w:color="D9E0E5" w:sz="4"/>
        </w:tblBorders>
      </w:tblPr>
      <w:tblGrid>
        <w:gridCol w:w="2450"/>
        <w:gridCol w:w="6910"/>
      </w:tblGrid>
      <w:tr>
        <w:trPr>
          <w:cantSplit/>
          <w:tblHeader/>
        </w:trPr>
        <w:tc>
          <w:tcPr>
            <w:tcW w:type="dxa" w:w="2450"/>
            <w:shd w:fill="17324A" w:val="clear"/>
            <w:tcMar>
              <w:top w:type="dxa" w:w="125"/>
              <w:left w:type="dxa" w:w="140"/>
              <w:bottom w:type="dxa" w:w="125"/>
              <w:right w:type="dxa" w:w="140"/>
            </w:tcMar>
            <w:vAlign w:val="center"/>
          </w:tcPr>
          <w:p>
            <w:pPr>
              <w:spacing w:after="0"/>
            </w:pPr>
            <w:r>
              <w:rPr>
                <w:rFonts w:ascii="Aptos" w:cs="Aptos" w:eastAsia="Aptos" w:hAnsi="Aptos"/>
                <w:b/>
                <w:bCs/>
                <w:color w:val="FFFFFF"/>
                <w:sz w:val="19"/>
                <w:szCs w:val="19"/>
              </w:rPr>
              <w:t xml:space="preserve">Situation</w:t>
            </w:r>
          </w:p>
        </w:tc>
        <w:tc>
          <w:tcPr>
            <w:tcW w:type="dxa" w:w="6910"/>
            <w:shd w:fill="17324A" w:val="clear"/>
            <w:tcMar>
              <w:top w:type="dxa" w:w="125"/>
              <w:left w:type="dxa" w:w="140"/>
              <w:bottom w:type="dxa" w:w="125"/>
              <w:right w:type="dxa" w:w="140"/>
            </w:tcMar>
            <w:vAlign w:val="center"/>
          </w:tcPr>
          <w:p>
            <w:pPr>
              <w:spacing w:after="0"/>
            </w:pPr>
            <w:r>
              <w:rPr>
                <w:rFonts w:ascii="Aptos" w:cs="Aptos" w:eastAsia="Aptos" w:hAnsi="Aptos"/>
                <w:b/>
                <w:bCs/>
                <w:color w:val="FFFFFF"/>
                <w:sz w:val="19"/>
                <w:szCs w:val="19"/>
              </w:rPr>
              <w:t xml:space="preserve">Design should communicate</w:t>
            </w:r>
          </w:p>
        </w:tc>
      </w:tr>
      <w:tr>
        <w:trPr>
          <w:cantSplit/>
        </w:trPr>
        <w:tc>
          <w:tcPr>
            <w:tcW w:type="dxa" w:w="2450"/>
            <w:tcMar>
              <w:top w:type="dxa" w:w="115"/>
              <w:left w:type="dxa" w:w="140"/>
              <w:bottom w:type="dxa" w:w="115"/>
              <w:right w:type="dxa" w:w="140"/>
            </w:tcMar>
            <w:vAlign w:val="center"/>
          </w:tcPr>
          <w:p>
            <w:pPr>
              <w:spacing w:after="0" w:line="260"/>
            </w:pPr>
            <w:r>
              <w:rPr>
                <w:rFonts w:ascii="Aptos" w:cs="Aptos" w:eastAsia="Aptos" w:hAnsi="Aptos"/>
                <w:color w:val="222222"/>
                <w:sz w:val="19"/>
                <w:szCs w:val="19"/>
              </w:rPr>
              <w:t xml:space="preserve">Invalid dimensions or opening</w:t>
            </w:r>
          </w:p>
        </w:tc>
        <w:tc>
          <w:tcPr>
            <w:tcW w:type="dxa" w:w="6910"/>
            <w:tcMar>
              <w:top w:type="dxa" w:w="115"/>
              <w:left w:type="dxa" w:w="140"/>
              <w:bottom w:type="dxa" w:w="115"/>
              <w:right w:type="dxa" w:w="140"/>
            </w:tcMar>
            <w:vAlign w:val="center"/>
          </w:tcPr>
          <w:p>
            <w:pPr>
              <w:spacing w:after="0" w:line="260"/>
            </w:pPr>
            <w:r>
              <w:rPr>
                <w:rFonts w:ascii="Aptos" w:cs="Aptos" w:eastAsia="Aptos" w:hAnsi="Aptos"/>
                <w:color w:val="222222"/>
                <w:sz w:val="19"/>
                <w:szCs w:val="19"/>
              </w:rPr>
              <w:t xml:space="preserve">Which field is invalid, why it is invalid, and the correction needed. Keep stale results clearly marked if the last valid preview remains visible.</w:t>
            </w:r>
          </w:p>
        </w:tc>
      </w:tr>
      <w:tr>
        <w:trPr>
          <w:cantSplit/>
        </w:trPr>
        <w:tc>
          <w:tcPr>
            <w:tcW w:type="dxa" w:w="2450"/>
            <w:shd w:fill="F5F7F8" w:val="clear"/>
            <w:tcMar>
              <w:top w:type="dxa" w:w="115"/>
              <w:left w:type="dxa" w:w="140"/>
              <w:bottom w:type="dxa" w:w="115"/>
              <w:right w:type="dxa" w:w="140"/>
            </w:tcMar>
            <w:vAlign w:val="center"/>
          </w:tcPr>
          <w:p>
            <w:pPr>
              <w:spacing w:after="0" w:line="260"/>
            </w:pPr>
            <w:r>
              <w:rPr>
                <w:rFonts w:ascii="Aptos" w:cs="Aptos" w:eastAsia="Aptos" w:hAnsi="Aptos"/>
                <w:color w:val="222222"/>
                <w:sz w:val="19"/>
                <w:szCs w:val="19"/>
              </w:rPr>
              <w:t xml:space="preserve">Roof run exceeds panel length</w:t>
            </w:r>
          </w:p>
        </w:tc>
        <w:tc>
          <w:tcPr>
            <w:tcW w:type="dxa" w:w="6910"/>
            <w:shd w:fill="F5F7F8" w:val="clear"/>
            <w:tcMar>
              <w:top w:type="dxa" w:w="115"/>
              <w:left w:type="dxa" w:w="140"/>
              <w:bottom w:type="dxa" w:w="115"/>
              <w:right w:type="dxa" w:w="140"/>
            </w:tcMar>
            <w:vAlign w:val="center"/>
          </w:tcPr>
          <w:p>
            <w:pPr>
              <w:spacing w:after="0" w:line="260"/>
            </w:pPr>
            <w:r>
              <w:rPr>
                <w:rFonts w:ascii="Aptos" w:cs="Aptos" w:eastAsia="Aptos" w:hAnsi="Aptos"/>
                <w:color w:val="222222"/>
                <w:sz w:val="19"/>
                <w:szCs w:val="19"/>
              </w:rPr>
              <w:t xml:space="preserve">That a run is split into sections at estimated support positions, the endlap assumption used, and that support locations and swaged ends need review.</w:t>
            </w:r>
          </w:p>
        </w:tc>
      </w:tr>
      <w:tr>
        <w:trPr>
          <w:cantSplit/>
        </w:trPr>
        <w:tc>
          <w:tcPr>
            <w:tcW w:type="dxa" w:w="2450"/>
            <w:tcMar>
              <w:top w:type="dxa" w:w="115"/>
              <w:left w:type="dxa" w:w="140"/>
              <w:bottom w:type="dxa" w:w="115"/>
              <w:right w:type="dxa" w:w="140"/>
            </w:tcMar>
            <w:vAlign w:val="center"/>
          </w:tcPr>
          <w:p>
            <w:pPr>
              <w:spacing w:after="0" w:line="260"/>
            </w:pPr>
            <w:r>
              <w:rPr>
                <w:rFonts w:ascii="Aptos" w:cs="Aptos" w:eastAsia="Aptos" w:hAnsi="Aptos"/>
                <w:color w:val="222222"/>
                <w:sz w:val="19"/>
                <w:szCs w:val="19"/>
              </w:rPr>
              <w:t xml:space="preserve">Opening crosses a panel bay</w:t>
            </w:r>
          </w:p>
        </w:tc>
        <w:tc>
          <w:tcPr>
            <w:tcW w:type="dxa" w:w="6910"/>
            <w:tcMar>
              <w:top w:type="dxa" w:w="115"/>
              <w:left w:type="dxa" w:w="140"/>
              <w:bottom w:type="dxa" w:w="115"/>
              <w:right w:type="dxa" w:w="140"/>
            </w:tcMar>
            <w:vAlign w:val="center"/>
          </w:tcPr>
          <w:p>
            <w:pPr>
              <w:spacing w:after="0" w:line="260"/>
            </w:pPr>
            <w:r>
              <w:rPr>
                <w:rFonts w:ascii="Aptos" w:cs="Aptos" w:eastAsia="Aptos" w:hAnsi="Aptos"/>
                <w:color w:val="222222"/>
                <w:sz w:val="19"/>
                <w:szCs w:val="19"/>
              </w:rPr>
              <w:t xml:space="preserve">Which bays are shortened and which retain full material for field cutting. Net wall area still subtracts the opening even when panels are not cut.</w:t>
            </w:r>
          </w:p>
        </w:tc>
      </w:tr>
      <w:tr>
        <w:trPr>
          <w:cantSplit/>
        </w:trPr>
        <w:tc>
          <w:tcPr>
            <w:tcW w:type="dxa" w:w="2450"/>
            <w:shd w:fill="F5F7F8" w:val="clear"/>
            <w:tcMar>
              <w:top w:type="dxa" w:w="115"/>
              <w:left w:type="dxa" w:w="140"/>
              <w:bottom w:type="dxa" w:w="115"/>
              <w:right w:type="dxa" w:w="140"/>
            </w:tcMar>
            <w:vAlign w:val="center"/>
          </w:tcPr>
          <w:p>
            <w:pPr>
              <w:spacing w:after="0" w:line="260"/>
            </w:pPr>
            <w:r>
              <w:rPr>
                <w:rFonts w:ascii="Aptos" w:cs="Aptos" w:eastAsia="Aptos" w:hAnsi="Aptos"/>
                <w:color w:val="222222"/>
                <w:sz w:val="19"/>
                <w:szCs w:val="19"/>
              </w:rPr>
              <w:t xml:space="preserve">Manual override</w:t>
            </w:r>
          </w:p>
        </w:tc>
        <w:tc>
          <w:tcPr>
            <w:tcW w:type="dxa" w:w="6910"/>
            <w:shd w:fill="F5F7F8" w:val="clear"/>
            <w:tcMar>
              <w:top w:type="dxa" w:w="115"/>
              <w:left w:type="dxa" w:w="140"/>
              <w:bottom w:type="dxa" w:w="115"/>
              <w:right w:type="dxa" w:w="140"/>
            </w:tcMar>
            <w:vAlign w:val="center"/>
          </w:tcPr>
          <w:p>
            <w:pPr>
              <w:spacing w:after="0" w:line="260"/>
            </w:pPr>
            <w:r>
              <w:rPr>
                <w:rFonts w:ascii="Aptos" w:cs="Aptos" w:eastAsia="Aptos" w:hAnsi="Aptos"/>
                <w:color w:val="222222"/>
                <w:sz w:val="19"/>
                <w:szCs w:val="19"/>
              </w:rPr>
              <w:t xml:space="preserve">The calculated value, override value, quantity basis, affected rows, and a simple way to restore the calculated value. Overrides remain fixed as geometry changes.</w:t>
            </w:r>
          </w:p>
        </w:tc>
      </w:tr>
      <w:tr>
        <w:trPr>
          <w:cantSplit/>
        </w:trPr>
        <w:tc>
          <w:tcPr>
            <w:tcW w:type="dxa" w:w="2450"/>
            <w:tcMar>
              <w:top w:type="dxa" w:w="115"/>
              <w:left w:type="dxa" w:w="140"/>
              <w:bottom w:type="dxa" w:w="115"/>
              <w:right w:type="dxa" w:w="140"/>
            </w:tcMar>
            <w:vAlign w:val="center"/>
          </w:tcPr>
          <w:p>
            <w:pPr>
              <w:spacing w:after="0" w:line="260"/>
            </w:pPr>
            <w:r>
              <w:rPr>
                <w:rFonts w:ascii="Aptos" w:cs="Aptos" w:eastAsia="Aptos" w:hAnsi="Aptos"/>
                <w:color w:val="222222"/>
                <w:sz w:val="19"/>
                <w:szCs w:val="19"/>
              </w:rPr>
              <w:t xml:space="preserve">Provisional quantity or profile</w:t>
            </w:r>
          </w:p>
        </w:tc>
        <w:tc>
          <w:tcPr>
            <w:tcW w:type="dxa" w:w="6910"/>
            <w:tcMar>
              <w:top w:type="dxa" w:w="115"/>
              <w:left w:type="dxa" w:w="140"/>
              <w:bottom w:type="dxa" w:w="115"/>
              <w:right w:type="dxa" w:w="140"/>
            </w:tcMar>
            <w:vAlign w:val="center"/>
          </w:tcPr>
          <w:p>
            <w:pPr>
              <w:spacing w:after="0" w:line="260"/>
            </w:pPr>
            <w:r>
              <w:rPr>
                <w:rFonts w:ascii="Aptos" w:cs="Aptos" w:eastAsia="Aptos" w:hAnsi="Aptos"/>
                <w:color w:val="222222"/>
                <w:sz w:val="19"/>
                <w:szCs w:val="19"/>
              </w:rPr>
              <w:t xml:space="preserve">A visible review label and the specific project choice needed before ordering. Do not imply manufacturer approval.</w:t>
            </w:r>
          </w:p>
        </w:tc>
      </w:tr>
      <w:tr>
        <w:trPr>
          <w:cantSplit/>
        </w:trPr>
        <w:tc>
          <w:tcPr>
            <w:tcW w:type="dxa" w:w="2450"/>
            <w:shd w:fill="F5F7F8" w:val="clear"/>
            <w:tcMar>
              <w:top w:type="dxa" w:w="115"/>
              <w:left w:type="dxa" w:w="140"/>
              <w:bottom w:type="dxa" w:w="115"/>
              <w:right w:type="dxa" w:w="140"/>
            </w:tcMar>
            <w:vAlign w:val="center"/>
          </w:tcPr>
          <w:p>
            <w:pPr>
              <w:spacing w:after="0" w:line="260"/>
            </w:pPr>
            <w:r>
              <w:rPr>
                <w:rFonts w:ascii="Aptos" w:cs="Aptos" w:eastAsia="Aptos" w:hAnsi="Aptos"/>
                <w:color w:val="222222"/>
                <w:sz w:val="19"/>
                <w:szCs w:val="19"/>
              </w:rPr>
              <w:t xml:space="preserve">Excel import or export</w:t>
            </w:r>
          </w:p>
        </w:tc>
        <w:tc>
          <w:tcPr>
            <w:tcW w:type="dxa" w:w="6910"/>
            <w:shd w:fill="F5F7F8" w:val="clear"/>
            <w:tcMar>
              <w:top w:type="dxa" w:w="115"/>
              <w:left w:type="dxa" w:w="140"/>
              <w:bottom w:type="dxa" w:w="115"/>
              <w:right w:type="dxa" w:w="140"/>
            </w:tcMar>
            <w:vAlign w:val="center"/>
          </w:tcPr>
          <w:p>
            <w:pPr>
              <w:spacing w:after="0" w:line="260"/>
            </w:pPr>
            <w:r>
              <w:rPr>
                <w:rFonts w:ascii="Aptos" w:cs="Aptos" w:eastAsia="Aptos" w:hAnsi="Aptos"/>
                <w:color w:val="222222"/>
                <w:sz w:val="19"/>
                <w:szCs w:val="19"/>
              </w:rPr>
              <w:t xml:space="preserve">Progress, success or failure, the selected job name, and a next action. Explain that the saved workbook’s Job Data restores the job; output-cell edits in Excel do not.</w:t>
            </w:r>
          </w:p>
        </w:tc>
      </w:tr>
      <w:tr>
        <w:trPr>
          <w:cantSplit/>
        </w:trPr>
        <w:tc>
          <w:tcPr>
            <w:tcW w:type="dxa" w:w="2450"/>
            <w:tcMar>
              <w:top w:type="dxa" w:w="115"/>
              <w:left w:type="dxa" w:w="140"/>
              <w:bottom w:type="dxa" w:w="115"/>
              <w:right w:type="dxa" w:w="140"/>
            </w:tcMar>
            <w:vAlign w:val="center"/>
          </w:tcPr>
          <w:p>
            <w:pPr>
              <w:spacing w:after="0" w:line="260"/>
            </w:pPr>
            <w:r>
              <w:rPr>
                <w:rFonts w:ascii="Aptos" w:cs="Aptos" w:eastAsia="Aptos" w:hAnsi="Aptos"/>
                <w:color w:val="222222"/>
                <w:sz w:val="19"/>
                <w:szCs w:val="19"/>
              </w:rPr>
              <w:t xml:space="preserve">Preview unavailable</w:t>
            </w:r>
          </w:p>
        </w:tc>
        <w:tc>
          <w:tcPr>
            <w:tcW w:type="dxa" w:w="6910"/>
            <w:tcMar>
              <w:top w:type="dxa" w:w="115"/>
              <w:left w:type="dxa" w:w="140"/>
              <w:bottom w:type="dxa" w:w="115"/>
              <w:right w:type="dxa" w:w="140"/>
            </w:tcMar>
            <w:vAlign w:val="center"/>
          </w:tcPr>
          <w:p>
            <w:pPr>
              <w:spacing w:after="0" w:line="260"/>
            </w:pPr>
            <w:r>
              <w:rPr>
                <w:rFonts w:ascii="Aptos" w:cs="Aptos" w:eastAsia="Aptos" w:hAnsi="Aptos"/>
                <w:color w:val="222222"/>
                <w:sz w:val="19"/>
                <w:szCs w:val="19"/>
              </w:rPr>
              <w:t xml:space="preserve">All calculation and schedule functions remain accessible, with an understandable message that the 3D preview could not load.</w:t>
            </w:r>
          </w:p>
        </w:tc>
      </w:tr>
    </w:tbl>
    <w:p>
      <w:pPr>
        <w:pStyle w:val="Heading1"/>
        <w:keepNext/>
        <w:spacing w:after="100" w:before="260"/>
      </w:pPr>
      <w:r>
        <w:rPr>
          <w:rFonts w:ascii="Aptos Display" w:cs="Aptos Display" w:eastAsia="Aptos Display" w:hAnsi="Aptos Display"/>
          <w:b/>
          <w:bCs/>
          <w:color w:val="000000"/>
          <w:sz w:val="31"/>
          <w:szCs w:val="31"/>
        </w:rPr>
        <w:t xml:space="preserve">Boundaries and risks to preserve</w:t>
      </w:r>
    </w:p>
    <w:p>
      <w:pPr>
        <w:spacing w:after="120" w:line="300"/>
      </w:pPr>
      <w:r>
        <w:rPr>
          <w:rFonts w:ascii="Aptos" w:cs="Aptos" w:eastAsia="Aptos" w:hAnsi="Aptos"/>
          <w:color w:val="222222"/>
          <w:sz w:val="21"/>
          <w:szCs w:val="21"/>
        </w:rPr>
        <w:t xml:space="preserve">Keep the product framed as an estimating aid. Quantities and part prefixes need review against project drawings, current manufacturer requirements, supplier selections, and the actual job. The proof of concept does not make the following determinations:</w:t>
      </w:r>
    </w:p>
    <w:p>
      <w:pPr>
        <w:pStyle w:val="ListParagraph"/>
        <w:numPr>
          <w:ilvl w:val="0"/>
          <w:numId w:val="2"/>
        </w:numPr>
        <w:spacing w:after="70" w:line="280"/>
      </w:pPr>
      <w:r>
        <w:rPr>
          <w:rFonts w:ascii="Aptos" w:cs="Aptos" w:eastAsia="Aptos" w:hAnsi="Aptos"/>
          <w:color w:val="222222"/>
          <w:sz w:val="20"/>
          <w:szCs w:val="20"/>
        </w:rPr>
        <w:t xml:space="preserve">Structural capacity, building-code compliance, wind-zone selection, or engineered fastening patterns.</w:t>
      </w:r>
    </w:p>
    <w:p>
      <w:pPr>
        <w:pStyle w:val="ListParagraph"/>
        <w:numPr>
          <w:ilvl w:val="0"/>
          <w:numId w:val="2"/>
        </w:numPr>
        <w:spacing w:after="70" w:line="280"/>
      </w:pPr>
      <w:r>
        <w:rPr>
          <w:rFonts w:ascii="Aptos" w:cs="Aptos" w:eastAsia="Aptos" w:hAnsi="Aptos"/>
          <w:color w:val="222222"/>
          <w:sz w:val="20"/>
          <w:szCs w:val="20"/>
        </w:rPr>
        <w:t xml:space="preserve">Rainfall-based gutter sizing, hydraulic drainage, or a complete framing and girt layout.</w:t>
      </w:r>
    </w:p>
    <w:p>
      <w:pPr>
        <w:pStyle w:val="ListParagraph"/>
        <w:numPr>
          <w:ilvl w:val="0"/>
          <w:numId w:val="2"/>
        </w:numPr>
        <w:spacing w:after="70" w:line="280"/>
      </w:pPr>
      <w:r>
        <w:rPr>
          <w:rFonts w:ascii="Aptos" w:cs="Aptos" w:eastAsia="Aptos" w:hAnsi="Aptos"/>
          <w:color w:val="222222"/>
          <w:sz w:val="20"/>
          <w:szCs w:val="20"/>
        </w:rPr>
        <w:t xml:space="preserve">Price, labor, tax, freight, or a customer quotation.</w:t>
      </w:r>
    </w:p>
    <w:p>
      <w:pPr>
        <w:pStyle w:val="ListParagraph"/>
        <w:numPr>
          <w:ilvl w:val="0"/>
          <w:numId w:val="2"/>
        </w:numPr>
        <w:spacing w:after="70" w:line="280"/>
      </w:pPr>
      <w:r>
        <w:rPr>
          <w:rFonts w:ascii="Aptos" w:cs="Aptos" w:eastAsia="Aptos" w:hAnsi="Aptos"/>
          <w:color w:val="222222"/>
          <w:sz w:val="20"/>
          <w:szCs w:val="20"/>
        </w:rPr>
        <w:t xml:space="preserve">CFR or insulation roll takeoff, or reuse of panel and trim offcuts.</w:t>
      </w:r>
    </w:p>
    <w:p>
      <w:pPr>
        <w:spacing w:after="120" w:line="300"/>
      </w:pPr>
      <w:r>
        <w:rPr>
          <w:rFonts w:ascii="Aptos" w:cs="Aptos" w:eastAsia="Aptos" w:hAnsi="Aptos"/>
          <w:color w:val="222222"/>
          <w:sz w:val="21"/>
          <w:szCs w:val="21"/>
        </w:rPr>
        <w:t xml:space="preserve">The current calculations use configurable allowances for wall screws, roof-end fasteners, clips, mastic, trim, and drainage. Several hardware choices depend on the actual assembly. The design should identify these as inputs or review items rather than presenting them as approved construction requirements. Job data is saved in the exported workbook; the hidden worksheet is not protected storage.</w:t>
      </w:r>
    </w:p>
    <w:p>
      <w:pPr>
        <w:pStyle w:val="Heading1"/>
        <w:keepNext/>
        <w:spacing w:after="100" w:before="260"/>
      </w:pPr>
      <w:r>
        <w:rPr>
          <w:rFonts w:ascii="Aptos Display" w:cs="Aptos Display" w:eastAsia="Aptos Display" w:hAnsi="Aptos Display"/>
          <w:b/>
          <w:bCs/>
          <w:color w:val="000000"/>
          <w:sz w:val="31"/>
          <w:szCs w:val="31"/>
        </w:rPr>
        <w:t xml:space="preserve">Design package requested</w:t>
      </w:r>
    </w:p>
    <w:p>
      <w:pPr>
        <w:spacing w:after="120" w:line="300"/>
      </w:pPr>
      <w:r>
        <w:rPr>
          <w:rFonts w:ascii="Aptos" w:cs="Aptos" w:eastAsia="Aptos" w:hAnsi="Aptos"/>
          <w:color w:val="222222"/>
          <w:sz w:val="21"/>
          <w:szCs w:val="21"/>
        </w:rPr>
        <w:t xml:space="preserve">Please provide an implementation-ready package that includes:</w:t>
      </w:r>
    </w:p>
    <w:p>
      <w:pPr>
        <w:pStyle w:val="ListParagraph"/>
        <w:numPr>
          <w:ilvl w:val="0"/>
          <w:numId w:val="2"/>
        </w:numPr>
        <w:spacing w:after="70" w:line="280"/>
      </w:pPr>
      <w:r>
        <w:rPr>
          <w:rFonts w:ascii="Aptos" w:cs="Aptos" w:eastAsia="Aptos" w:hAnsi="Aptos"/>
          <w:color w:val="222222"/>
          <w:sz w:val="20"/>
          <w:szCs w:val="20"/>
        </w:rPr>
        <w:t xml:space="preserve">A short design rationale and proposed end-to-end user flow, including where routine and advanced settings belong.</w:t>
      </w:r>
    </w:p>
    <w:p>
      <w:pPr>
        <w:pStyle w:val="ListParagraph"/>
        <w:numPr>
          <w:ilvl w:val="0"/>
          <w:numId w:val="2"/>
        </w:numPr>
        <w:spacing w:after="70" w:line="280"/>
      </w:pPr>
      <w:r>
        <w:rPr>
          <w:rFonts w:ascii="Aptos" w:cs="Aptos" w:eastAsia="Aptos" w:hAnsi="Aptos"/>
          <w:color w:val="222222"/>
          <w:sz w:val="20"/>
          <w:szCs w:val="20"/>
        </w:rPr>
        <w:t xml:space="preserve">A clickable prototype covering new job setup, core editing, opening management, takeoff review, override handling, and Excel export/import.</w:t>
      </w:r>
    </w:p>
    <w:p>
      <w:pPr>
        <w:pStyle w:val="ListParagraph"/>
        <w:numPr>
          <w:ilvl w:val="0"/>
          <w:numId w:val="2"/>
        </w:numPr>
        <w:spacing w:after="70" w:line="280"/>
      </w:pPr>
      <w:r>
        <w:rPr>
          <w:rFonts w:ascii="Aptos" w:cs="Aptos" w:eastAsia="Aptos" w:hAnsi="Aptos"/>
          <w:color w:val="222222"/>
          <w:sz w:val="20"/>
          <w:szCs w:val="20"/>
        </w:rPr>
        <w:t xml:space="preserve">Desktop layouts and responsive behavior for narrower screens, with keyboard access and clear focus, validation, loading, empty, warning, and error states.</w:t>
      </w:r>
    </w:p>
    <w:p>
      <w:pPr>
        <w:pStyle w:val="ListParagraph"/>
        <w:numPr>
          <w:ilvl w:val="0"/>
          <w:numId w:val="2"/>
        </w:numPr>
        <w:spacing w:after="70" w:line="280"/>
      </w:pPr>
      <w:r>
        <w:rPr>
          <w:rFonts w:ascii="Aptos" w:cs="Aptos" w:eastAsia="Aptos" w:hAnsi="Aptos"/>
          <w:color w:val="222222"/>
          <w:sz w:val="20"/>
          <w:szCs w:val="20"/>
        </w:rPr>
        <w:t xml:space="preserve">A compact component and visual style library with typography, color, spacing, form controls, tables, status labels, and interaction notes. Use the current NBG interface as a reference and confirm applicable brand standards before finalizing.</w:t>
      </w:r>
    </w:p>
    <w:p>
      <w:pPr>
        <w:pStyle w:val="ListParagraph"/>
        <w:numPr>
          <w:ilvl w:val="0"/>
          <w:numId w:val="2"/>
        </w:numPr>
        <w:spacing w:after="70" w:line="280"/>
      </w:pPr>
      <w:r>
        <w:rPr>
          <w:rFonts w:ascii="Aptos" w:cs="Aptos" w:eastAsia="Aptos" w:hAnsi="Aptos"/>
          <w:color w:val="222222"/>
          <w:sz w:val="20"/>
          <w:szCs w:val="20"/>
        </w:rPr>
        <w:t xml:space="preserve">A handoff record that calls out behavior that is already specified by the proof of concept, proposed design changes, unresolved business rules, and decisions requiring NBG review.</w:t>
      </w:r>
    </w:p>
    <w:p>
      <w:pPr>
        <w:spacing w:after="120" w:line="300"/>
      </w:pPr>
      <w:r>
        <w:rPr>
          <w:rFonts w:ascii="Aptos" w:cs="Aptos" w:eastAsia="Aptos" w:hAnsi="Aptos"/>
          <w:color w:val="222222"/>
          <w:sz w:val="21"/>
          <w:szCs w:val="21"/>
        </w:rPr>
        <w:t xml:space="preserve">An editable source file in your design tool is preferred, accompanied by the prototype link or file and exportable assets. The engagement is for product and interface design; any implementation work should be estimated separately.</w:t>
      </w:r>
    </w:p>
    <w:p>
      <w:pPr>
        <w:pStyle w:val="Heading1"/>
        <w:keepNext/>
        <w:spacing w:after="100" w:before="260"/>
      </w:pPr>
      <w:r>
        <w:rPr>
          <w:rFonts w:ascii="Aptos Display" w:cs="Aptos Display" w:eastAsia="Aptos Display" w:hAnsi="Aptos Display"/>
          <w:b/>
          <w:bCs/>
          <w:color w:val="000000"/>
          <w:sz w:val="31"/>
          <w:szCs w:val="31"/>
        </w:rPr>
        <w:t xml:space="preserve">Decisions to confirm during design</w:t>
      </w:r>
    </w:p>
    <w:p>
      <w:pPr>
        <w:spacing w:after="120" w:line="300"/>
      </w:pPr>
      <w:r>
        <w:rPr>
          <w:rFonts w:ascii="Aptos" w:cs="Aptos" w:eastAsia="Aptos" w:hAnsi="Aptos"/>
          <w:color w:val="222222"/>
          <w:sz w:val="21"/>
          <w:szCs w:val="21"/>
        </w:rPr>
        <w:t xml:space="preserve">Please surface these questions early and record the working assumption used in the prototype:</w:t>
      </w:r>
    </w:p>
    <w:p>
      <w:pPr>
        <w:pStyle w:val="ListParagraph"/>
        <w:numPr>
          <w:ilvl w:val="0"/>
          <w:numId w:val="2"/>
        </w:numPr>
        <w:spacing w:after="70" w:line="280"/>
      </w:pPr>
      <w:r>
        <w:rPr>
          <w:rFonts w:ascii="Aptos" w:cs="Aptos" w:eastAsia="Aptos" w:hAnsi="Aptos"/>
          <w:color w:val="222222"/>
          <w:sz w:val="20"/>
          <w:szCs w:val="20"/>
        </w:rPr>
        <w:t xml:space="preserve">Who is the primary user and reviewer, and which parts of the workflow happen before or after the takeoff?</w:t>
      </w:r>
    </w:p>
    <w:p>
      <w:pPr>
        <w:pStyle w:val="ListParagraph"/>
        <w:numPr>
          <w:ilvl w:val="0"/>
          <w:numId w:val="2"/>
        </w:numPr>
        <w:spacing w:after="70" w:line="280"/>
      </w:pPr>
      <w:r>
        <w:rPr>
          <w:rFonts w:ascii="Aptos" w:cs="Aptos" w:eastAsia="Aptos" w:hAnsi="Aptos"/>
          <w:color w:val="222222"/>
          <w:sz w:val="20"/>
          <w:szCs w:val="20"/>
        </w:rPr>
        <w:t xml:space="preserve">Which NBG brand assets, typography, and accessibility requirements should govern the final interface?</w:t>
      </w:r>
    </w:p>
    <w:p>
      <w:pPr>
        <w:pStyle w:val="ListParagraph"/>
        <w:numPr>
          <w:ilvl w:val="0"/>
          <w:numId w:val="2"/>
        </w:numPr>
        <w:spacing w:after="70" w:line="280"/>
      </w:pPr>
      <w:r>
        <w:rPr>
          <w:rFonts w:ascii="Aptos" w:cs="Aptos" w:eastAsia="Aptos" w:hAnsi="Aptos"/>
          <w:color w:val="222222"/>
          <w:sz w:val="20"/>
          <w:szCs w:val="20"/>
        </w:rPr>
        <w:t xml:space="preserve">The source uses both Jones Building Takeoff and Nucor Buildings Group Re-Sheet Takeoff labels. Confirm the approved product name before visual design is finalized.</w:t>
      </w:r>
    </w:p>
    <w:p>
      <w:pPr>
        <w:pStyle w:val="ListParagraph"/>
        <w:numPr>
          <w:ilvl w:val="0"/>
          <w:numId w:val="2"/>
        </w:numPr>
        <w:spacing w:after="70" w:line="280"/>
      </w:pPr>
      <w:r>
        <w:rPr>
          <w:rFonts w:ascii="Aptos" w:cs="Aptos" w:eastAsia="Aptos" w:hAnsi="Aptos"/>
          <w:color w:val="222222"/>
          <w:sz w:val="20"/>
          <w:szCs w:val="20"/>
        </w:rPr>
        <w:t xml:space="preserve">Should jobs remain local Excel files, or is shared storage and multi-user review in scope for a later phase?</w:t>
      </w:r>
    </w:p>
    <w:p>
      <w:pPr>
        <w:pStyle w:val="ListParagraph"/>
        <w:numPr>
          <w:ilvl w:val="0"/>
          <w:numId w:val="2"/>
        </w:numPr>
        <w:spacing w:after="70" w:line="280"/>
      </w:pPr>
      <w:r>
        <w:rPr>
          <w:rFonts w:ascii="Aptos" w:cs="Aptos" w:eastAsia="Aptos" w:hAnsi="Aptos"/>
          <w:color w:val="222222"/>
          <w:sz w:val="20"/>
          <w:szCs w:val="20"/>
        </w:rPr>
        <w:t xml:space="preserve">Which catalog, part-number, finish, gauge, and accessory mappings are approved for the intended customer or product line?</w:t>
      </w:r>
    </w:p>
    <w:p>
      <w:pPr>
        <w:pStyle w:val="ListParagraph"/>
        <w:numPr>
          <w:ilvl w:val="0"/>
          <w:numId w:val="2"/>
        </w:numPr>
        <w:spacing w:after="70" w:line="280"/>
      </w:pPr>
      <w:r>
        <w:rPr>
          <w:rFonts w:ascii="Aptos" w:cs="Aptos" w:eastAsia="Aptos" w:hAnsi="Aptos"/>
          <w:color w:val="222222"/>
          <w:sz w:val="20"/>
          <w:szCs w:val="20"/>
        </w:rPr>
        <w:t xml:space="preserve">Which calculation allowances and warning labels have an estimating or product owner who can validate them?</w:t>
      </w:r>
    </w:p>
    <w:p>
      <w:pPr>
        <w:pStyle w:val="ListParagraph"/>
        <w:numPr>
          <w:ilvl w:val="0"/>
          <w:numId w:val="2"/>
        </w:numPr>
        <w:spacing w:after="70" w:line="280"/>
      </w:pPr>
      <w:r>
        <w:rPr>
          <w:rFonts w:ascii="Aptos" w:cs="Aptos" w:eastAsia="Aptos" w:hAnsi="Aptos"/>
          <w:color w:val="222222"/>
          <w:sz w:val="20"/>
          <w:szCs w:val="20"/>
        </w:rPr>
        <w:t xml:space="preserve">Should the design include pricing, insulation, multiple buildings per job, or other future work as clearly marked later-phase concepts?</w:t>
      </w:r>
    </w:p>
    <w:p>
      <w:pPr>
        <w:pStyle w:val="Heading1"/>
        <w:keepNext/>
        <w:spacing w:after="100" w:before="260"/>
      </w:pPr>
      <w:r>
        <w:rPr>
          <w:rFonts w:ascii="Aptos Display" w:cs="Aptos Display" w:eastAsia="Aptos Display" w:hAnsi="Aptos Display"/>
          <w:b/>
          <w:bCs/>
          <w:color w:val="000000"/>
          <w:sz w:val="31"/>
          <w:szCs w:val="31"/>
        </w:rPr>
        <w:t xml:space="preserve">Source material</w:t>
      </w:r>
    </w:p>
    <w:p>
      <w:pPr>
        <w:spacing w:after="120" w:line="300"/>
      </w:pPr>
      <w:r>
        <w:rPr>
          <w:rFonts w:ascii="Aptos" w:cs="Aptos" w:eastAsia="Aptos" w:hAnsi="Aptos"/>
          <w:color w:val="222222"/>
          <w:sz w:val="21"/>
          <w:szCs w:val="21"/>
        </w:rPr>
        <w:t xml:space="preserve">The accompanying package includes a standalone copy of Tools/NbgTakeoffTool and the references listed below; the wider NBGSC Toolbox repository is not required. Start with the product README, then use the calculation and architecture references to understand behavior and data flow.</w:t>
      </w:r>
    </w:p>
    <w:p>
      <w:pPr>
        <w:pStyle w:val="ListParagraph"/>
        <w:numPr>
          <w:ilvl w:val="0"/>
          <w:numId w:val="2"/>
        </w:numPr>
        <w:spacing w:after="70" w:line="280"/>
      </w:pPr>
      <w:r>
        <w:rPr>
          <w:rFonts w:ascii="Aptos" w:cs="Aptos" w:eastAsia="Aptos" w:hAnsi="Aptos"/>
          <w:color w:val="222222"/>
          <w:sz w:val="20"/>
          <w:szCs w:val="20"/>
        </w:rPr>
        <w:t xml:space="preserve">Tools/NbgTakeoffTool/README.md — workflow, supported profiles, defaults, limits, and current product boundaries.</w:t>
      </w:r>
    </w:p>
    <w:p>
      <w:pPr>
        <w:pStyle w:val="ListParagraph"/>
        <w:numPr>
          <w:ilvl w:val="0"/>
          <w:numId w:val="2"/>
        </w:numPr>
        <w:spacing w:after="70" w:line="280"/>
      </w:pPr>
      <w:r>
        <w:rPr>
          <w:rFonts w:ascii="Aptos" w:cs="Aptos" w:eastAsia="Aptos" w:hAnsi="Aptos"/>
          <w:color w:val="222222"/>
          <w:sz w:val="20"/>
          <w:szCs w:val="20"/>
        </w:rPr>
        <w:t xml:space="preserve">Tools/NbgTakeoffTool/docs/CALCULATIONS.md — detailed geometry, panel rules, openings, accessory quantities, and override behavior.</w:t>
      </w:r>
    </w:p>
    <w:p>
      <w:pPr>
        <w:pStyle w:val="ListParagraph"/>
        <w:numPr>
          <w:ilvl w:val="0"/>
          <w:numId w:val="2"/>
        </w:numPr>
        <w:spacing w:after="70" w:line="280"/>
      </w:pPr>
      <w:r>
        <w:rPr>
          <w:rFonts w:ascii="Aptos" w:cs="Aptos" w:eastAsia="Aptos" w:hAnsi="Aptos"/>
          <w:color w:val="222222"/>
          <w:sz w:val="20"/>
          <w:szCs w:val="20"/>
        </w:rPr>
        <w:t xml:space="preserve">Tools/NbgTakeoffTool/docs/ARCHITECTURE.md — browser state, saved-job format, import/export, and current persistence model.</w:t>
      </w:r>
    </w:p>
    <w:p>
      <w:pPr>
        <w:pStyle w:val="ListParagraph"/>
        <w:numPr>
          <w:ilvl w:val="0"/>
          <w:numId w:val="2"/>
        </w:numPr>
        <w:spacing w:after="70" w:line="280"/>
      </w:pPr>
      <w:r>
        <w:rPr>
          <w:rFonts w:ascii="Aptos" w:cs="Aptos" w:eastAsia="Aptos" w:hAnsi="Aptos"/>
          <w:color w:val="222222"/>
          <w:sz w:val="20"/>
          <w:szCs w:val="20"/>
        </w:rPr>
        <w:t xml:space="preserve">Tools/NbgTakeoffTool/dist/index.html and dist/app.mjs — current screen structure and interactions.</w:t>
      </w:r>
    </w:p>
    <w:p>
      <w:pPr>
        <w:pStyle w:val="ListParagraph"/>
        <w:numPr>
          <w:ilvl w:val="0"/>
          <w:numId w:val="2"/>
        </w:numPr>
        <w:spacing w:after="70" w:line="280"/>
      </w:pPr>
      <w:r>
        <w:rPr>
          <w:rFonts w:ascii="Aptos" w:cs="Aptos" w:eastAsia="Aptos" w:hAnsi="Aptos"/>
          <w:color w:val="222222"/>
          <w:sz w:val="20"/>
          <w:szCs w:val="20"/>
        </w:rPr>
        <w:t xml:space="preserve">Tools/NbgTakeoffTool/docs/VERIFICATION.md — prior local verification results and known review limits; treat its dated results as a record of that snapshot.</w:t>
      </w:r>
    </w:p>
    <w:p>
      <w:pPr>
        <w:spacing w:after="120" w:line="300"/>
      </w:pPr>
      <w:r>
        <w:rPr>
          <w:rFonts w:ascii="Aptos" w:cs="Aptos" w:eastAsia="Aptos" w:hAnsi="Aptos"/>
          <w:color w:val="222222"/>
          <w:sz w:val="21"/>
          <w:szCs w:val="21"/>
        </w:rPr>
        <w:t xml:space="preserve">Use the working proof of concept for direct observation. Where its behavior conflicts with a calculation or product rule confirmed by NBG, document the conflict and ask for a decision before treating either as final.</w:t>
      </w:r>
    </w:p>
    <w:sectPr>
      <w:headerReference w:type="default" r:id="rId7"/>
      <w:footerReference w:type="default" r:id="rId8"/>
      <w:pgSz w:w="12240" w:h="15840" w:orient="portrait"/>
      <w:pgMar w:top="900" w:right="1440" w:bottom="90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spacing w:before="0"/>
      <w:jc w:val="right"/>
    </w:pPr>
    <w:r>
      <w:rPr>
        <w:rFonts w:ascii="Aptos" w:cs="Aptos" w:eastAsia="Aptos" w:hAnsi="Aptos"/>
        <w:color w:val="5D6972"/>
        <w:sz w:val="16"/>
        <w:szCs w:val="16"/>
      </w:rPr>
      <w:t xml:space="preserve">9 October 2026   |   </w:t>
    </w:r>
    <w:r>
      <w:rPr>
        <w:rFonts w:ascii="Aptos" w:cs="Aptos" w:eastAsia="Aptos" w:hAnsi="Aptos"/>
        <w:color w:val="5D6972"/>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spacing w:after="0"/>
      <w:jc w:val="right"/>
    </w:pPr>
    <w:r>
      <w:rPr>
        <w:rFonts w:ascii="Aptos" w:cs="Aptos" w:eastAsia="Aptos" w:hAnsi="Aptos"/>
        <w:b/>
        <w:bCs/>
        <w:color w:val="5D6972"/>
        <w:sz w:val="16"/>
        <w:szCs w:val="16"/>
      </w:rPr>
      <w:t xml:space="preserve">NBG TAKEOFF TOOL  •  DESIGN HANDOFF</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20" w:hanging="22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ptos" w:cs="Aptos" w:eastAsia="Aptos" w:hAnsi="Aptos"/>
        <w:color w:val="222222"/>
        <w:sz w:val="21"/>
        <w:szCs w:val="21"/>
      </w:rPr>
    </w:rPrDefault>
    <w:pPrDefault>
      <w:pPr>
        <w:spacing w:after="120" w:line="300"/>
      </w:pPr>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Title">
    <w:name w:val="Title"/>
    <w:basedOn w:val="Normal"/>
    <w:next w:val="Normal"/>
    <w:pPr>
      <w:spacing w:after="50" w:before="0"/>
    </w:pPr>
    <w:rPr>
      <w:rFonts w:ascii="Aptos Display" w:cs="Aptos Display" w:eastAsia="Aptos Display" w:hAnsi="Aptos Display"/>
      <w:b/>
      <w:bCs/>
      <w:color w:val="000000"/>
      <w:sz w:val="38"/>
      <w:szCs w:val="38"/>
    </w:rPr>
  </w:style>
  <w:style w:type="paragraph" w:styleId="Heading1">
    <w:name w:val="Heading 1"/>
    <w:basedOn w:val="Normal"/>
    <w:next w:val="Normal"/>
    <w:qFormat/>
    <w:pPr>
      <w:spacing w:after="100" w:before="260"/>
      <w:outlineLvl w:val="0"/>
    </w:pPr>
    <w:rPr>
      <w:rFonts w:ascii="Aptos Display" w:cs="Aptos Display" w:eastAsia="Aptos Display" w:hAnsi="Aptos Display"/>
      <w:b/>
      <w:bCs/>
      <w:color w:val="000000"/>
      <w:sz w:val="31"/>
      <w:szCs w:val="31"/>
    </w:rPr>
  </w:style>
  <w:style w:type="paragraph" w:styleId="Heading2">
    <w:name w:val="Heading 2"/>
    <w:basedOn w:val="Normal"/>
    <w:next w:val="Normal"/>
    <w:qFormat/>
    <w:pPr>
      <w:spacing w:after="70" w:before="160"/>
      <w:outlineLvl w:val="1"/>
    </w:pPr>
    <w:rPr>
      <w:rFonts w:ascii="Aptos Display" w:cs="Aptos Display" w:eastAsia="Aptos Display" w:hAnsi="Aptos Display"/>
      <w:b/>
      <w:bCs/>
      <w:color w:val="000000"/>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NBG Takeoff Tool Design Handoff</dc:title>
  <dc:subject>Third-party product and interface design brief</dc:subject>
  <dc:creator>NBG Takeoff Tool</dc:creator>
  <dc:description>Design handoff for the NBG Takeoff Tool proof of concept</dc:description>
  <cp:lastModifiedBy>Un-named</cp:lastModifiedBy>
  <cp:revision>1</cp:revision>
  <dcterms:created xsi:type="dcterms:W3CDTF">2026-10-09T12:01:40.205Z</dcterms:created>
  <dcterms:modified xsi:type="dcterms:W3CDTF">2026-10-09T12:01:40.206Z</dcterms:modified>
</cp:coreProperties>
</file>

<file path=docProps/custom.xml><?xml version="1.0" encoding="utf-8"?>
<Properties xmlns="http://schemas.openxmlformats.org/officeDocument/2006/custom-properties" xmlns:vt="http://schemas.openxmlformats.org/officeDocument/2006/docPropsVTypes"/>
</file>