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rFonts w:ascii="Liberation Serif" w:hAnsi="Liberation Serif" w:eastAsia="Noto Serif CJK SC" w:cs="Lohit Devanagari"/>
          <w:b/>
          <w:b/>
          <w:bCs/>
          <w:i/>
          <w:i/>
          <w:iCs/>
          <w:color w:val="auto"/>
          <w:kern w:val="2"/>
          <w:sz w:val="40"/>
          <w:szCs w:val="40"/>
          <w:lang w:val="en-AU" w:eastAsia="zh-CN" w:bidi="hi-IN"/>
        </w:rPr>
      </w:pPr>
      <w:r>
        <w:rPr>
          <w:rFonts w:eastAsia="Noto Serif CJK SC" w:cs="Lohit Devanagari"/>
          <w:b/>
          <w:bCs/>
          <w:i/>
          <w:iCs/>
          <w:color w:val="auto"/>
          <w:kern w:val="2"/>
          <w:sz w:val="40"/>
          <w:szCs w:val="40"/>
          <w:lang w:val="en-AU" w:eastAsia="zh-CN" w:bidi="hi-IN"/>
        </w:rPr>
        <w:t>Machine vision approach to identifying and grading strawberries</w:t>
      </w:r>
    </w:p>
    <w:p>
      <w:pPr>
        <w:pStyle w:val="Normal"/>
        <w:bidi w:val="0"/>
        <w:jc w:val="center"/>
        <w:rPr>
          <w:rFonts w:ascii="Liberation Serif" w:hAnsi="Liberation Serif" w:eastAsia="Noto Serif CJK SC" w:cs="Lohit Devanagari"/>
          <w:b/>
          <w:b/>
          <w:bCs/>
          <w:i/>
          <w:i/>
          <w:iCs/>
          <w:color w:val="auto"/>
          <w:kern w:val="2"/>
          <w:sz w:val="40"/>
          <w:szCs w:val="40"/>
          <w:lang w:val="en-AU" w:eastAsia="zh-CN" w:bidi="hi-IN"/>
        </w:rPr>
      </w:pPr>
      <w:r>
        <w:rPr>
          <w:rFonts w:eastAsia="Noto Serif CJK SC" w:cs="Lohit Devanagari"/>
          <w:b/>
          <w:bCs/>
          <w:i/>
          <w:iCs/>
          <w:color w:val="auto"/>
          <w:kern w:val="2"/>
          <w:sz w:val="40"/>
          <w:szCs w:val="40"/>
          <w:lang w:val="en-AU" w:eastAsia="zh-CN" w:bidi="hi-IN"/>
        </w:rPr>
      </w:r>
    </w:p>
    <w:p>
      <w:pPr>
        <w:pStyle w:val="Normal"/>
        <w:bidi w:val="0"/>
        <w:jc w:val="center"/>
        <w:rPr>
          <w:b/>
          <w:b/>
          <w:bCs/>
          <w:sz w:val="40"/>
          <w:szCs w:val="40"/>
        </w:rPr>
      </w:pPr>
      <w:r>
        <w:rPr>
          <w:rFonts w:eastAsia="Noto Serif CJK SC" w:cs="Lohit Devanagari"/>
          <w:b/>
          <w:bCs/>
          <w:i/>
          <w:iCs/>
          <w:color w:val="auto"/>
          <w:kern w:val="2"/>
          <w:sz w:val="36"/>
          <w:szCs w:val="36"/>
          <w:lang w:val="en-AU" w:eastAsia="zh-CN" w:bidi="hi-IN"/>
        </w:rPr>
        <w:t>Gilbert Eaton</w:t>
      </w:r>
      <w:r>
        <w:rPr>
          <w:rFonts w:eastAsia="Noto Serif CJK SC" w:cs="Lohit Devanagari"/>
          <w:b/>
          <w:bCs/>
          <w:i/>
          <w:iCs/>
          <w:color w:val="auto"/>
          <w:kern w:val="2"/>
          <w:sz w:val="40"/>
          <w:szCs w:val="40"/>
          <w:lang w:val="en-AU" w:eastAsia="zh-CN" w:bidi="hi-IN"/>
        </w:rPr>
        <w:t xml:space="preserve"> </w:t>
      </w:r>
    </w:p>
    <w:p>
      <w:pPr>
        <w:pStyle w:val="Normal"/>
        <w:bidi w:val="0"/>
        <w:jc w:val="center"/>
        <w:rPr>
          <w:b/>
          <w:b/>
          <w:bCs/>
          <w:sz w:val="30"/>
          <w:szCs w:val="30"/>
        </w:rPr>
      </w:pPr>
      <w:r>
        <w:rPr>
          <w:b/>
          <w:bCs/>
          <w:sz w:val="30"/>
          <w:szCs w:val="30"/>
        </w:rPr>
        <w:t>-</w:t>
      </w:r>
      <w:r>
        <w:rPr>
          <w:b/>
          <w:bCs/>
          <w:sz w:val="30"/>
          <w:szCs w:val="30"/>
        </w:rPr>
        <w:t xml:space="preserve">Thesis </w:t>
      </w:r>
      <w:r>
        <w:rPr>
          <w:b/>
          <w:bCs/>
          <w:sz w:val="30"/>
          <w:szCs w:val="30"/>
        </w:rPr>
        <w:t>Examiners feedback response-</w:t>
      </w:r>
    </w:p>
    <w:p>
      <w:pPr>
        <w:pStyle w:val="Normal"/>
        <w:bidi w:val="0"/>
        <w:jc w:val="center"/>
        <w:rPr/>
      </w:pPr>
      <w:r>
        <w:rPr>
          <w:rFonts w:eastAsia="Noto Serif CJK SC" w:cs="Lohit Devanagari"/>
          <w:b/>
          <w:bCs/>
          <w:color w:val="auto"/>
          <w:kern w:val="2"/>
          <w:sz w:val="30"/>
          <w:szCs w:val="30"/>
          <w:lang w:val="en-AU" w:eastAsia="zh-CN" w:bidi="hi-IN"/>
        </w:rPr>
        <w:t>March</w:t>
      </w:r>
      <w:r>
        <w:rPr>
          <w:b/>
          <w:bCs/>
          <w:sz w:val="30"/>
          <w:szCs w:val="30"/>
        </w:rPr>
        <w:t xml:space="preserve"> 2020</w:t>
      </w:r>
    </w:p>
    <w:p>
      <w:pPr>
        <w:pStyle w:val="Normal"/>
        <w:bidi w:val="0"/>
        <w:jc w:val="center"/>
        <w:rPr>
          <w:b/>
          <w:b/>
          <w:bCs/>
          <w:sz w:val="30"/>
          <w:szCs w:val="30"/>
        </w:rPr>
      </w:pPr>
      <w:r>
        <w:rPr>
          <w:b/>
          <w:bCs/>
          <w:sz w:val="30"/>
          <w:szCs w:val="30"/>
        </w:rPr>
      </w:r>
    </w:p>
    <w:p>
      <w:pPr>
        <w:pStyle w:val="Normal"/>
        <w:bidi w:val="0"/>
        <w:jc w:val="left"/>
        <w:rPr>
          <w:b/>
          <w:b/>
          <w:bCs/>
          <w:sz w:val="28"/>
          <w:szCs w:val="28"/>
        </w:rPr>
      </w:pPr>
      <w:r>
        <w:rPr>
          <w:b/>
          <w:bCs/>
          <w:sz w:val="28"/>
          <w:szCs w:val="28"/>
        </w:rPr>
        <w:t>Examiner 1:</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Title page / preamble:</w:t>
      </w:r>
    </w:p>
    <w:p>
      <w:pPr>
        <w:pStyle w:val="Normal"/>
        <w:bidi w:val="0"/>
        <w:jc w:val="left"/>
        <w:rPr>
          <w:b w:val="false"/>
          <w:b w:val="false"/>
          <w:bCs w:val="false"/>
          <w:sz w:val="24"/>
          <w:szCs w:val="24"/>
        </w:rPr>
      </w:pPr>
      <w:r>
        <w:rPr>
          <w:b w:val="false"/>
          <w:bCs w:val="false"/>
          <w:sz w:val="24"/>
          <w:szCs w:val="24"/>
        </w:rPr>
        <w:t xml:space="preserve"> </w:t>
      </w:r>
    </w:p>
    <w:p>
      <w:pPr>
        <w:pStyle w:val="Normal"/>
        <w:bidi w:val="0"/>
        <w:jc w:val="left"/>
        <w:rPr>
          <w:b w:val="false"/>
          <w:b w:val="false"/>
          <w:bCs w:val="false"/>
          <w:sz w:val="24"/>
          <w:szCs w:val="24"/>
        </w:rPr>
      </w:pPr>
      <w:r>
        <w:rPr>
          <w:b w:val="false"/>
          <w:bCs w:val="false"/>
          <w:sz w:val="24"/>
          <w:szCs w:val="24"/>
        </w:rPr>
        <w:t>Comments:</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text comments:</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1 - Introduction:</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Comments:</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text comments:</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2:</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It would be helpful to have a paragraph defining hyperspectral data (and contrasting with</w:t>
      </w:r>
    </w:p>
    <w:p>
      <w:pPr>
        <w:pStyle w:val="Normal"/>
        <w:bidi w:val="0"/>
        <w:jc w:val="left"/>
        <w:rPr>
          <w:b w:val="false"/>
          <w:b w:val="false"/>
          <w:bCs w:val="false"/>
          <w:i/>
          <w:i/>
          <w:iCs/>
          <w:sz w:val="24"/>
          <w:szCs w:val="24"/>
        </w:rPr>
      </w:pPr>
      <w:r>
        <w:rPr>
          <w:b w:val="false"/>
          <w:bCs w:val="false"/>
          <w:i/>
          <w:iCs/>
          <w:sz w:val="24"/>
          <w:szCs w:val="24"/>
        </w:rPr>
        <w:t>multispectral and RGB). The term seems to be used on p28 without much introduction for</w:t>
      </w:r>
    </w:p>
    <w:p>
      <w:pPr>
        <w:pStyle w:val="Normal"/>
        <w:bidi w:val="0"/>
        <w:jc w:val="left"/>
        <w:rPr>
          <w:b w:val="false"/>
          <w:b w:val="false"/>
          <w:bCs w:val="false"/>
          <w:i/>
          <w:i/>
          <w:iCs/>
          <w:sz w:val="24"/>
          <w:szCs w:val="24"/>
        </w:rPr>
      </w:pPr>
      <w:r>
        <w:rPr>
          <w:b w:val="false"/>
          <w:bCs w:val="false"/>
          <w:i/>
          <w:iCs/>
          <w:sz w:val="24"/>
          <w:szCs w:val="24"/>
        </w:rPr>
        <w:t>the reader so far (EDIT just got to the later section 2.4 defining the terms – can you link</w:t>
      </w:r>
    </w:p>
    <w:p>
      <w:pPr>
        <w:pStyle w:val="Normal"/>
        <w:bidi w:val="0"/>
        <w:jc w:val="left"/>
        <w:rPr>
          <w:b w:val="false"/>
          <w:b w:val="false"/>
          <w:bCs w:val="false"/>
          <w:i/>
          <w:i/>
          <w:iCs/>
          <w:sz w:val="24"/>
          <w:szCs w:val="24"/>
        </w:rPr>
      </w:pPr>
      <w:r>
        <w:rPr>
          <w:b w:val="false"/>
          <w:bCs w:val="false"/>
          <w:i/>
          <w:iCs/>
          <w:sz w:val="24"/>
          <w:szCs w:val="24"/>
        </w:rPr>
        <w:t>forward to this from the earlier references?) Also in this section, you might want to provide</w:t>
      </w:r>
    </w:p>
    <w:p>
      <w:pPr>
        <w:pStyle w:val="Normal"/>
        <w:bidi w:val="0"/>
        <w:jc w:val="left"/>
        <w:rPr>
          <w:b w:val="false"/>
          <w:b w:val="false"/>
          <w:bCs w:val="false"/>
          <w:i/>
          <w:i/>
          <w:iCs/>
          <w:sz w:val="24"/>
          <w:szCs w:val="24"/>
        </w:rPr>
      </w:pPr>
      <w:r>
        <w:rPr>
          <w:b w:val="false"/>
          <w:bCs w:val="false"/>
          <w:i/>
          <w:iCs/>
          <w:sz w:val="24"/>
          <w:szCs w:val="24"/>
        </w:rPr>
        <w:t>more detail on hyper versus multispectral versus normal colour imaging, especially in terms</w:t>
      </w:r>
    </w:p>
    <w:p>
      <w:pPr>
        <w:pStyle w:val="Normal"/>
        <w:bidi w:val="0"/>
        <w:jc w:val="left"/>
        <w:rPr>
          <w:b w:val="false"/>
          <w:b w:val="false"/>
          <w:bCs w:val="false"/>
          <w:i/>
          <w:i/>
          <w:iCs/>
          <w:sz w:val="24"/>
          <w:szCs w:val="24"/>
        </w:rPr>
      </w:pPr>
      <w:r>
        <w:rPr>
          <w:b w:val="false"/>
          <w:bCs w:val="false"/>
          <w:i/>
          <w:iCs/>
          <w:sz w:val="24"/>
          <w:szCs w:val="24"/>
        </w:rPr>
        <w:t>of number of samples throughout the spectrum range.”</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w:t>
      </w:r>
    </w:p>
    <w:p>
      <w:pPr>
        <w:pStyle w:val="Normal"/>
        <w:bidi w:val="0"/>
        <w:jc w:val="left"/>
        <w:rPr>
          <w:b w:val="false"/>
          <w:b w:val="false"/>
          <w:bCs w:val="false"/>
          <w:i w:val="false"/>
          <w:i w:val="false"/>
          <w:iCs w:val="false"/>
          <w:sz w:val="24"/>
          <w:szCs w:val="24"/>
        </w:rPr>
      </w:pPr>
      <w:r>
        <w:rPr>
          <w:b w:val="false"/>
          <w:bCs w:val="false"/>
          <w:i w:val="false"/>
          <w:iCs w:val="false"/>
          <w:sz w:val="24"/>
          <w:szCs w:val="24"/>
        </w:rPr>
        <w:t>Moved subsection “Hyperspectral / Multispectral Imaging” to precede other sections referencing hyperspectral methods to address reader understanding.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Fig 2.5 Add citations for where the figure came from to the legend, so readers are clear of</w:t>
      </w:r>
    </w:p>
    <w:p>
      <w:pPr>
        <w:pStyle w:val="Normal"/>
        <w:bidi w:val="0"/>
        <w:jc w:val="left"/>
        <w:rPr>
          <w:b w:val="false"/>
          <w:b w:val="false"/>
          <w:bCs w:val="false"/>
          <w:i/>
          <w:i/>
          <w:iCs/>
          <w:sz w:val="24"/>
          <w:szCs w:val="24"/>
        </w:rPr>
      </w:pPr>
      <w:r>
        <w:rPr>
          <w:b w:val="false"/>
          <w:bCs w:val="false"/>
          <w:i/>
          <w:iCs/>
          <w:sz w:val="24"/>
          <w:szCs w:val="24"/>
        </w:rPr>
        <w:t>the source (and that it is not yours)”</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t>In text comments:</w:t>
      </w:r>
    </w:p>
    <w:p>
      <w:pPr>
        <w:pStyle w:val="Normal"/>
        <w:numPr>
          <w:ilvl w:val="0"/>
          <w:numId w:val="1"/>
        </w:numPr>
        <w:bidi w:val="0"/>
        <w:jc w:val="left"/>
        <w:rPr>
          <w:b w:val="false"/>
          <w:b w:val="false"/>
          <w:bCs w:val="false"/>
          <w:sz w:val="24"/>
          <w:szCs w:val="24"/>
        </w:rPr>
      </w:pPr>
      <w:r>
        <w:rPr>
          <w:b w:val="false"/>
          <w:bCs w:val="false"/>
          <w:sz w:val="24"/>
          <w:szCs w:val="24"/>
        </w:rPr>
        <w:t xml:space="preserve">Minor spelling/grammatical corrections – </w:t>
      </w:r>
      <w:r>
        <w:rPr>
          <w:b w:val="false"/>
          <w:bCs w:val="false"/>
          <w:sz w:val="24"/>
          <w:szCs w:val="24"/>
        </w:rPr>
        <w:t>Accepted.</w:t>
      </w:r>
    </w:p>
    <w:p>
      <w:pPr>
        <w:pStyle w:val="Normal"/>
        <w:numPr>
          <w:ilvl w:val="0"/>
          <w:numId w:val="0"/>
        </w:numPr>
        <w:bidi w:val="0"/>
        <w:ind w:left="720" w:hanging="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3:</w:t>
      </w:r>
    </w:p>
    <w:p>
      <w:pPr>
        <w:pStyle w:val="Normal"/>
        <w:numPr>
          <w:ilvl w:val="0"/>
          <w:numId w:val="1"/>
        </w:numPr>
        <w:bidi w:val="0"/>
        <w:jc w:val="left"/>
        <w:rPr>
          <w:b w:val="false"/>
          <w:b w:val="false"/>
          <w:bCs w:val="false"/>
          <w:sz w:val="24"/>
          <w:szCs w:val="24"/>
        </w:rPr>
      </w:pPr>
      <w:r>
        <w:rPr>
          <w:b w:val="false"/>
          <w:bCs w:val="false"/>
          <w:sz w:val="24"/>
          <w:szCs w:val="24"/>
        </w:rPr>
        <w:t xml:space="preserve">Minor spelling/grammatical corrections. </w:t>
      </w:r>
    </w:p>
    <w:p>
      <w:pPr>
        <w:pStyle w:val="Normal"/>
        <w:numPr>
          <w:ilvl w:val="0"/>
          <w:numId w:val="1"/>
        </w:numPr>
        <w:bidi w:val="0"/>
        <w:jc w:val="left"/>
        <w:rPr/>
      </w:pPr>
      <w:r>
        <w:rPr>
          <w:b w:val="false"/>
          <w:bCs w:val="false"/>
          <w:sz w:val="24"/>
          <w:szCs w:val="24"/>
        </w:rPr>
        <w:t>Labelled parts of Figure 3.</w:t>
      </w:r>
      <w:r>
        <w:rPr>
          <w:b w:val="false"/>
          <w:bCs w:val="false"/>
          <w:sz w:val="24"/>
          <w:szCs w:val="24"/>
        </w:rPr>
        <w:t>8</w:t>
      </w:r>
      <w:r>
        <w:rPr>
          <w:b w:val="false"/>
          <w:bCs w:val="false"/>
          <w:sz w:val="24"/>
          <w:szCs w:val="24"/>
        </w:rPr>
        <w:t xml:space="preserve"> appropriately to give the reader better understanding.</w:t>
      </w:r>
    </w:p>
    <w:p>
      <w:pPr>
        <w:pStyle w:val="Normal"/>
        <w:numPr>
          <w:ilvl w:val="0"/>
          <w:numId w:val="1"/>
        </w:numPr>
        <w:bidi w:val="0"/>
        <w:jc w:val="left"/>
        <w:rPr>
          <w:b w:val="false"/>
          <w:b w:val="false"/>
          <w:bCs w:val="false"/>
          <w:sz w:val="24"/>
          <w:szCs w:val="24"/>
        </w:rPr>
      </w:pPr>
      <w:r>
        <w:rPr>
          <w:b w:val="false"/>
          <w:bCs w:val="false"/>
          <w:sz w:val="24"/>
          <w:szCs w:val="24"/>
        </w:rPr>
        <w:t>Added GUI development illustrations/images to appendix to show iterative progression.</w:t>
      </w:r>
    </w:p>
    <w:p>
      <w:pPr>
        <w:pStyle w:val="Normal"/>
        <w:numPr>
          <w:ilvl w:val="0"/>
          <w:numId w:val="1"/>
        </w:numPr>
        <w:bidi w:val="0"/>
        <w:jc w:val="left"/>
        <w:rPr/>
      </w:pPr>
      <w:r>
        <w:rPr>
          <w:b w:val="false"/>
          <w:bCs w:val="false"/>
          <w:sz w:val="24"/>
          <w:szCs w:val="24"/>
        </w:rPr>
        <w:t xml:space="preserve">Corrected technicalities in </w:t>
      </w:r>
      <w:r>
        <w:rPr>
          <w:b w:val="false"/>
          <w:bCs w:val="false"/>
          <w:sz w:val="24"/>
          <w:szCs w:val="24"/>
        </w:rPr>
        <w:t xml:space="preserve">chapter </w:t>
      </w:r>
      <w:r>
        <w:rPr>
          <w:b w:val="false"/>
          <w:bCs w:val="false"/>
          <w:sz w:val="24"/>
          <w:szCs w:val="24"/>
        </w:rPr>
        <w:t>3.3.7.3 Image Processing.</w:t>
      </w:r>
    </w:p>
    <w:p>
      <w:pPr>
        <w:pStyle w:val="Normal"/>
        <w:numPr>
          <w:ilvl w:val="0"/>
          <w:numId w:val="1"/>
        </w:numPr>
        <w:bidi w:val="0"/>
        <w:jc w:val="left"/>
        <w:rPr>
          <w:b w:val="false"/>
          <w:b w:val="false"/>
          <w:bCs w:val="false"/>
          <w:sz w:val="24"/>
          <w:szCs w:val="24"/>
        </w:rPr>
      </w:pPr>
      <w:r>
        <w:rPr>
          <w:b w:val="false"/>
          <w:bCs w:val="false"/>
          <w:sz w:val="24"/>
          <w:szCs w:val="24"/>
        </w:rPr>
        <w:t>Indication to Chapter 6 added to address concerns of algorithm improvements.</w:t>
      </w:r>
    </w:p>
    <w:p>
      <w:pPr>
        <w:pStyle w:val="Normal"/>
        <w:numPr>
          <w:ilvl w:val="0"/>
          <w:numId w:val="1"/>
        </w:numPr>
        <w:bidi w:val="0"/>
        <w:jc w:val="left"/>
        <w:rPr/>
      </w:pPr>
      <w:r>
        <w:rPr>
          <w:b w:val="false"/>
          <w:bCs w:val="false"/>
          <w:sz w:val="24"/>
          <w:szCs w:val="24"/>
        </w:rPr>
        <w:t xml:space="preserve">Added pseudo-code algorithm to describe initial image processing techniques </w:t>
      </w:r>
      <w:r>
        <w:rPr>
          <w:b w:val="false"/>
          <w:bCs w:val="false"/>
          <w:sz w:val="24"/>
          <w:szCs w:val="24"/>
        </w:rPr>
        <w:t xml:space="preserve">indicating numerical values associated with threshold variables. </w:t>
      </w:r>
    </w:p>
    <w:p>
      <w:pPr>
        <w:pStyle w:val="Normal"/>
        <w:numPr>
          <w:ilvl w:val="0"/>
          <w:numId w:val="1"/>
        </w:numPr>
        <w:bidi w:val="0"/>
        <w:jc w:val="left"/>
        <w:rPr>
          <w:b w:val="false"/>
          <w:b w:val="false"/>
          <w:bCs w:val="false"/>
          <w:sz w:val="24"/>
          <w:szCs w:val="24"/>
        </w:rPr>
      </w:pPr>
      <w:r>
        <w:rPr>
          <w:b w:val="false"/>
          <w:bCs w:val="false"/>
          <w:sz w:val="24"/>
          <w:szCs w:val="24"/>
        </w:rPr>
        <w:t>Removed single example of algorithm results.</w:t>
      </w:r>
    </w:p>
    <w:p>
      <w:pPr>
        <w:pStyle w:val="Normal"/>
        <w:numPr>
          <w:ilvl w:val="0"/>
          <w:numId w:val="1"/>
        </w:numPr>
        <w:bidi w:val="0"/>
        <w:jc w:val="left"/>
        <w:rPr/>
      </w:pPr>
      <w:r>
        <w:rPr>
          <w:b w:val="false"/>
          <w:bCs w:val="false"/>
          <w:sz w:val="24"/>
          <w:szCs w:val="24"/>
        </w:rPr>
        <w:t xml:space="preserve">Provided eight example output images to demonstrate the approach used. True positive, true negative, false positive, and false negative examples </w:t>
      </w:r>
      <w:r>
        <w:rPr>
          <w:b w:val="false"/>
          <w:bCs w:val="false"/>
          <w:sz w:val="24"/>
          <w:szCs w:val="24"/>
        </w:rPr>
        <w:t>used.</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8"/>
          <w:szCs w:val="28"/>
        </w:rPr>
      </w:pPr>
      <w:r>
        <w:rPr>
          <w:b/>
          <w:bCs/>
          <w:sz w:val="28"/>
          <w:szCs w:val="28"/>
        </w:rPr>
        <w:t>Examiner 2:</w:t>
      </w:r>
    </w:p>
    <w:p>
      <w:pPr>
        <w:pStyle w:val="Normal"/>
        <w:bidi w:val="0"/>
        <w:jc w:val="left"/>
        <w:rPr>
          <w:b/>
          <w:b/>
          <w:bCs/>
          <w:sz w:val="28"/>
          <w:szCs w:val="28"/>
        </w:rPr>
      </w:pPr>
      <w:r>
        <w:rPr>
          <w:b/>
          <w:bCs/>
          <w:sz w:val="28"/>
          <w:szCs w:val="28"/>
        </w:rPr>
      </w:r>
    </w:p>
    <w:p>
      <w:pPr>
        <w:pStyle w:val="Normal"/>
        <w:bidi w:val="0"/>
        <w:jc w:val="left"/>
        <w:rPr>
          <w:b/>
          <w:b/>
          <w:bCs/>
          <w:sz w:val="24"/>
          <w:szCs w:val="24"/>
        </w:rPr>
      </w:pPr>
      <w:r>
        <w:rPr>
          <w:b/>
          <w:bCs/>
          <w:sz w:val="24"/>
          <w:szCs w:val="24"/>
        </w:rPr>
        <w:t>Title page / preamble:</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r>
        <w:rPr>
          <w:b w:val="false"/>
          <w:bCs w:val="false"/>
          <w:sz w:val="24"/>
          <w:szCs w:val="24"/>
        </w:rPr>
        <w:t>s</w:t>
      </w:r>
      <w:r>
        <w:rPr>
          <w:b w:val="false"/>
          <w:bCs w:val="false"/>
          <w:sz w:val="24"/>
          <w:szCs w:val="24"/>
        </w:rPr>
        <w:t>:</w:t>
      </w:r>
    </w:p>
    <w:p>
      <w:pPr>
        <w:pStyle w:val="Normal"/>
        <w:bidi w:val="0"/>
        <w:jc w:val="left"/>
        <w:rPr>
          <w:b w:val="false"/>
          <w:b w:val="false"/>
          <w:bCs w:val="false"/>
          <w:i/>
          <w:i/>
          <w:iCs/>
          <w:sz w:val="24"/>
          <w:szCs w:val="24"/>
        </w:rPr>
      </w:pPr>
      <w:r>
        <w:rPr>
          <w:b w:val="false"/>
          <w:bCs w:val="false"/>
          <w:i/>
          <w:iCs/>
          <w:sz w:val="24"/>
          <w:szCs w:val="24"/>
        </w:rPr>
        <w:t xml:space="preserve">1. </w:t>
      </w:r>
      <w:r>
        <w:rPr>
          <w:b w:val="false"/>
          <w:bCs w:val="false"/>
          <w:i/>
          <w:iCs/>
          <w:sz w:val="24"/>
          <w:szCs w:val="24"/>
        </w:rPr>
        <w:t>“The title of the thesis “Machine vision approach to identifying and grading strawberries”</w:t>
      </w:r>
    </w:p>
    <w:p>
      <w:pPr>
        <w:pStyle w:val="Normal"/>
        <w:bidi w:val="0"/>
        <w:jc w:val="left"/>
        <w:rPr>
          <w:b w:val="false"/>
          <w:b w:val="false"/>
          <w:bCs w:val="false"/>
          <w:i/>
          <w:i/>
          <w:iCs/>
          <w:sz w:val="24"/>
          <w:szCs w:val="24"/>
        </w:rPr>
      </w:pPr>
      <w:r>
        <w:rPr>
          <w:b w:val="false"/>
          <w:bCs w:val="false"/>
          <w:i/>
          <w:iCs/>
          <w:sz w:val="24"/>
          <w:szCs w:val="24"/>
        </w:rPr>
        <w:t>seems very broad. Throughout the thesis the work carried out deals with grading strawberry</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punnets” not individual strawberries, and involves design and development of online</w:t>
      </w:r>
    </w:p>
    <w:p>
      <w:pPr>
        <w:pStyle w:val="Normal"/>
        <w:bidi w:val="0"/>
        <w:jc w:val="left"/>
        <w:rPr>
          <w:b w:val="false"/>
          <w:b w:val="false"/>
          <w:bCs w:val="false"/>
          <w:i/>
          <w:i/>
          <w:iCs/>
          <w:sz w:val="24"/>
          <w:szCs w:val="24"/>
        </w:rPr>
      </w:pPr>
      <w:r>
        <w:rPr>
          <w:b w:val="false"/>
          <w:bCs w:val="false"/>
          <w:i/>
          <w:iCs/>
          <w:sz w:val="24"/>
          <w:szCs w:val="24"/>
        </w:rPr>
        <w:t>system for “strawberry punnets” . Thus, I strongly recommend to change the title.”</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w:t>
      </w:r>
    </w:p>
    <w:p>
      <w:pPr>
        <w:pStyle w:val="Normal"/>
        <w:bidi w:val="0"/>
        <w:jc w:val="left"/>
        <w:rPr/>
      </w:pPr>
      <w:r>
        <w:rPr>
          <w:b w:val="false"/>
          <w:bCs w:val="false"/>
          <w:sz w:val="24"/>
          <w:szCs w:val="24"/>
        </w:rPr>
        <w:t xml:space="preserve">Ignore based on chairpersons comment. </w:t>
      </w:r>
      <w:r>
        <w:rPr>
          <w:b w:val="false"/>
          <w:bCs w:val="false"/>
          <w:sz w:val="24"/>
          <w:szCs w:val="24"/>
        </w:rPr>
        <w:t xml:space="preserve">Thesis main title </w:t>
      </w:r>
      <w:r>
        <w:rPr>
          <w:rFonts w:eastAsia="Noto Serif CJK SC" w:cs="Lohit Devanagari"/>
          <w:b w:val="false"/>
          <w:bCs w:val="false"/>
          <w:color w:val="auto"/>
          <w:kern w:val="2"/>
          <w:sz w:val="24"/>
          <w:szCs w:val="24"/>
          <w:lang w:val="en-AU" w:eastAsia="zh-CN" w:bidi="hi-IN"/>
        </w:rPr>
        <w:t>unchanged</w:t>
      </w:r>
      <w:r>
        <w:rPr>
          <w:b w:val="false"/>
          <w:bCs w:val="false"/>
          <w:sz w:val="24"/>
          <w:szCs w:val="24"/>
        </w:rPr>
        <w: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1 – Introduction:</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In text comments:</w:t>
      </w:r>
    </w:p>
    <w:p>
      <w:pPr>
        <w:pStyle w:val="Normal"/>
        <w:numPr>
          <w:ilvl w:val="0"/>
          <w:numId w:val="2"/>
        </w:numPr>
        <w:bidi w:val="0"/>
        <w:jc w:val="left"/>
        <w:rPr/>
      </w:pPr>
      <w:r>
        <w:rPr>
          <w:rFonts w:eastAsia="Noto Serif CJK SC" w:cs="Lohit Devanagari"/>
          <w:b w:val="false"/>
          <w:bCs w:val="false"/>
          <w:color w:val="auto"/>
          <w:kern w:val="2"/>
          <w:sz w:val="24"/>
          <w:szCs w:val="24"/>
          <w:lang w:val="en-AU" w:eastAsia="zh-CN" w:bidi="hi-IN"/>
        </w:rPr>
        <w:t>A</w:t>
      </w:r>
      <w:r>
        <w:rPr>
          <w:b w:val="false"/>
          <w:bCs w:val="false"/>
          <w:sz w:val="24"/>
          <w:szCs w:val="24"/>
        </w:rPr>
        <w:t xml:space="preserve">pproximate reject numbers </w:t>
      </w:r>
      <w:r>
        <w:rPr>
          <w:b w:val="false"/>
          <w:bCs w:val="false"/>
          <w:sz w:val="24"/>
          <w:szCs w:val="24"/>
        </w:rPr>
        <w:t xml:space="preserve">used opposed </w:t>
      </w:r>
      <w:r>
        <w:rPr>
          <w:b w:val="false"/>
          <w:bCs w:val="false"/>
          <w:sz w:val="24"/>
          <w:szCs w:val="24"/>
        </w:rPr>
        <w:t xml:space="preserve">to real recorded  numbers in “Contributions” subsection – </w:t>
      </w:r>
      <w:r>
        <w:rPr>
          <w:b w:val="false"/>
          <w:bCs w:val="false"/>
          <w:sz w:val="24"/>
          <w:szCs w:val="24"/>
        </w:rPr>
        <w:t>Accepted and updated to accurate quantities.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2:</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i/>
          <w:i/>
          <w:iCs/>
          <w:sz w:val="24"/>
          <w:szCs w:val="24"/>
        </w:rPr>
      </w:pPr>
      <w:r>
        <w:rPr>
          <w:b w:val="false"/>
          <w:bCs w:val="false"/>
          <w:i/>
          <w:iCs/>
          <w:sz w:val="24"/>
          <w:szCs w:val="24"/>
        </w:rPr>
        <w:t>“</w:t>
      </w:r>
      <w:r>
        <w:rPr>
          <w:b w:val="false"/>
          <w:bCs w:val="false"/>
          <w:i/>
          <w:iCs/>
          <w:sz w:val="24"/>
          <w:szCs w:val="24"/>
        </w:rPr>
        <w:t>However, there are several typographical errors need to be corrected which are marked as comments in the thesis. One such example is, “et al.” is wrongly mentioned as “et al” throughout the thesis.”</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Response:</w:t>
      </w:r>
    </w:p>
    <w:p>
      <w:pPr>
        <w:pStyle w:val="Normal"/>
        <w:bidi w:val="0"/>
        <w:jc w:val="left"/>
        <w:rPr>
          <w:b w:val="false"/>
          <w:b w:val="false"/>
          <w:bCs w:val="false"/>
          <w:i w:val="false"/>
          <w:i w:val="false"/>
          <w:iCs w:val="false"/>
          <w:sz w:val="24"/>
          <w:szCs w:val="24"/>
        </w:rPr>
      </w:pPr>
      <w:r>
        <w:rPr>
          <w:b w:val="false"/>
          <w:bCs w:val="false"/>
          <w:i w:val="false"/>
          <w:iCs w:val="false"/>
          <w:sz w:val="24"/>
          <w:szCs w:val="24"/>
        </w:rPr>
        <w:t>Accepted and changed all occurrences of “et al” to “et al.” (added period).</w:t>
      </w:r>
    </w:p>
    <w:p>
      <w:pPr>
        <w:pStyle w:val="Normal"/>
        <w:bidi w:val="0"/>
        <w:jc w:val="left"/>
        <w:rPr>
          <w:b w:val="false"/>
          <w:b w:val="false"/>
          <w:bCs w:val="false"/>
          <w:i/>
          <w:i/>
          <w:iCs/>
          <w:sz w:val="24"/>
          <w:szCs w:val="24"/>
        </w:rPr>
      </w:pPr>
      <w:r>
        <w:rPr>
          <w:b w:val="false"/>
          <w:bCs w:val="false"/>
          <w:i/>
          <w:iCs/>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In text comments:</w:t>
      </w:r>
    </w:p>
    <w:p>
      <w:pPr>
        <w:pStyle w:val="Normal"/>
        <w:numPr>
          <w:ilvl w:val="0"/>
          <w:numId w:val="3"/>
        </w:numPr>
        <w:bidi w:val="0"/>
        <w:jc w:val="left"/>
        <w:rPr>
          <w:b w:val="false"/>
          <w:b w:val="false"/>
          <w:bCs w:val="false"/>
          <w:sz w:val="24"/>
          <w:szCs w:val="24"/>
        </w:rPr>
      </w:pPr>
      <w:r>
        <w:rPr>
          <w:b w:val="false"/>
          <w:bCs w:val="false"/>
          <w:i w:val="false"/>
          <w:iCs w:val="false"/>
          <w:sz w:val="24"/>
          <w:szCs w:val="24"/>
        </w:rPr>
        <w:t>Minor spelling/grammatical corrections  - A</w:t>
      </w:r>
      <w:r>
        <w:rPr>
          <w:b w:val="false"/>
          <w:bCs w:val="false"/>
          <w:sz w:val="24"/>
          <w:szCs w:val="24"/>
        </w:rPr>
        <w:t>ccepted and changed as stated in text.</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sz w:val="24"/>
          <w:szCs w:val="24"/>
        </w:rPr>
        <w:t>Chapter 3:</w:t>
      </w:r>
    </w:p>
    <w:p>
      <w:pPr>
        <w:pStyle w:val="Normal"/>
        <w:bidi w:val="0"/>
        <w:jc w:val="left"/>
        <w:rPr>
          <w:b/>
          <w:b/>
          <w:bCs/>
          <w:sz w:val="24"/>
          <w:szCs w:val="24"/>
        </w:rPr>
      </w:pPr>
      <w:r>
        <w:rPr>
          <w:b/>
          <w:bCs/>
          <w:sz w:val="24"/>
          <w:szCs w:val="24"/>
        </w:rPr>
      </w:r>
    </w:p>
    <w:p>
      <w:pPr>
        <w:pStyle w:val="Normal"/>
        <w:bidi w:val="0"/>
        <w:jc w:val="left"/>
        <w:rPr>
          <w:b w:val="false"/>
          <w:b w:val="false"/>
          <w:bCs w:val="false"/>
          <w:sz w:val="24"/>
          <w:szCs w:val="24"/>
        </w:rPr>
      </w:pPr>
      <w:r>
        <w:rPr>
          <w:b w:val="false"/>
          <w:bCs w:val="false"/>
          <w:sz w:val="24"/>
          <w:szCs w:val="24"/>
        </w:rPr>
        <w:t>Comment:</w:t>
      </w:r>
    </w:p>
    <w:p>
      <w:pPr>
        <w:pStyle w:val="Normal"/>
        <w:bidi w:val="0"/>
        <w:jc w:val="left"/>
        <w:rPr>
          <w:b w:val="false"/>
          <w:b w:val="false"/>
          <w:bCs w:val="false"/>
          <w:sz w:val="24"/>
          <w:szCs w:val="24"/>
        </w:rPr>
      </w:pPr>
      <w:r>
        <w:rPr>
          <w:b w:val="false"/>
          <w:bCs w:val="false"/>
          <w:sz w:val="24"/>
          <w:szCs w:val="24"/>
        </w:rPr>
        <w:t>None</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i w:val="false"/>
          <w:i w:val="false"/>
          <w:iCs w:val="false"/>
          <w:sz w:val="24"/>
          <w:szCs w:val="24"/>
        </w:rPr>
      </w:pPr>
      <w:r>
        <w:rPr>
          <w:b w:val="false"/>
          <w:bCs w:val="false"/>
          <w:i w:val="false"/>
          <w:iCs w:val="false"/>
          <w:sz w:val="24"/>
          <w:szCs w:val="24"/>
        </w:rPr>
        <w:t>In text comments:</w:t>
      </w:r>
    </w:p>
    <w:p>
      <w:pPr>
        <w:pStyle w:val="Normal"/>
        <w:numPr>
          <w:ilvl w:val="0"/>
          <w:numId w:val="1"/>
        </w:numPr>
        <w:bidi w:val="0"/>
        <w:jc w:val="left"/>
        <w:rPr>
          <w:b w:val="false"/>
          <w:b w:val="false"/>
          <w:bCs w:val="false"/>
          <w:sz w:val="24"/>
          <w:szCs w:val="24"/>
        </w:rPr>
      </w:pPr>
      <w:r>
        <w:rPr>
          <w:b w:val="false"/>
          <w:bCs w:val="false"/>
          <w:sz w:val="24"/>
          <w:szCs w:val="24"/>
        </w:rPr>
        <w:t xml:space="preserve">Minor spelling/grammatical corrections - </w:t>
      </w:r>
      <w:r>
        <w:rPr>
          <w:b w:val="false"/>
          <w:bCs w:val="false"/>
          <w:sz w:val="24"/>
          <w:szCs w:val="24"/>
        </w:rPr>
        <w:t>Accepted</w:t>
      </w:r>
    </w:p>
    <w:p>
      <w:pPr>
        <w:pStyle w:val="Normal"/>
        <w:numPr>
          <w:ilvl w:val="0"/>
          <w:numId w:val="1"/>
        </w:numPr>
        <w:bidi w:val="0"/>
        <w:jc w:val="left"/>
        <w:rPr>
          <w:b w:val="false"/>
          <w:b w:val="false"/>
          <w:bCs w:val="false"/>
          <w:sz w:val="24"/>
          <w:szCs w:val="24"/>
        </w:rPr>
      </w:pPr>
      <w:r>
        <w:rPr>
          <w:b w:val="false"/>
          <w:bCs w:val="false"/>
          <w:sz w:val="24"/>
          <w:szCs w:val="24"/>
        </w:rPr>
        <w:t xml:space="preserve">Label parts of Figure 3.6 appropriately to give the reader better understanding – </w:t>
      </w:r>
      <w:r>
        <w:rPr>
          <w:b w:val="false"/>
          <w:bCs w:val="false"/>
          <w:sz w:val="24"/>
          <w:szCs w:val="24"/>
        </w:rPr>
        <w:t>Accepted and updated figure with annotations.</w:t>
      </w:r>
    </w:p>
    <w:p>
      <w:pPr>
        <w:pStyle w:val="Normal"/>
        <w:numPr>
          <w:ilvl w:val="0"/>
          <w:numId w:val="1"/>
        </w:numPr>
        <w:bidi w:val="0"/>
        <w:jc w:val="left"/>
        <w:rPr>
          <w:b w:val="false"/>
          <w:b w:val="false"/>
          <w:bCs w:val="false"/>
          <w:sz w:val="24"/>
          <w:szCs w:val="24"/>
        </w:rPr>
      </w:pPr>
      <w:r>
        <w:rPr>
          <w:b w:val="false"/>
          <w:bCs w:val="false"/>
          <w:sz w:val="24"/>
          <w:szCs w:val="24"/>
        </w:rPr>
        <w:t xml:space="preserve">Figure 3.7 </w:t>
      </w:r>
      <w:r>
        <w:rPr>
          <w:b w:val="false"/>
          <w:bCs w:val="false"/>
          <w:sz w:val="24"/>
          <w:szCs w:val="24"/>
        </w:rPr>
        <w:t xml:space="preserve">is not appropriate to text – Accepted, </w:t>
      </w:r>
      <w:r>
        <w:rPr>
          <w:b w:val="false"/>
          <w:bCs w:val="false"/>
          <w:sz w:val="24"/>
          <w:szCs w:val="24"/>
        </w:rPr>
        <w:t>referenced more clearly in text.</w:t>
      </w:r>
    </w:p>
    <w:p>
      <w:pPr>
        <w:pStyle w:val="Normal"/>
        <w:numPr>
          <w:ilvl w:val="0"/>
          <w:numId w:val="1"/>
        </w:numPr>
        <w:bidi w:val="0"/>
        <w:jc w:val="left"/>
        <w:rPr/>
      </w:pPr>
      <w:r>
        <w:rPr/>
        <w:t xml:space="preserve">Figure 3.9 regarding use of spherical items in target images </w:t>
      </w:r>
      <w:r>
        <w:rPr/>
        <w:t>not understood – Accepted, added descriptive comment.</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4"/>
        <w:b w:val="false"/>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AU" w:eastAsia="zh-CN" w:bidi="hi-IN"/>
      </w:rPr>
    </w:rPrDefault>
    <w:pPrDefault>
      <w:pPr/>
    </w:pPrDefault>
  </w:docDefaults>
  <w:style w:type="paragraph" w:styleId="Normal">
    <w:name w:val="Normal"/>
    <w:qFormat/>
    <w:pPr>
      <w:widowControl/>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AU"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539</TotalTime>
  <Application>LibreOffice/6.3.5.2$Linux_X86_64 LibreOffice_project/30$Build-2</Application>
  <Pages>3</Pages>
  <Words>500</Words>
  <Characters>2893</Characters>
  <CharactersWithSpaces>3321</CharactersWithSpaces>
  <Paragraphs>71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2020-02-25T09:54:39Z</dcterms:created>
  <dc:creator/>
  <dc:description/>
  <dc:language>en-AU</dc:language>
  <cp:lastModifiedBy/>
  <dcterms:modified xsi:type="dcterms:W3CDTF">2020-03-21T13:52:26Z</dcterms:modified>
  <cp:revision>9</cp:revision>
  <dc:subject/>
  <dc:title/>
</cp:coreProperties>
</file>