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Service discovery and KV store using consul and friends 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 the below Assignment you will get to know Hashicorp consul which is a powerful tool used for service discovery ,Key value store and many more features:</w:t>
        <w:br w:type="textWrapping"/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https://www.hashicorp.com/products/consul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  <w:t xml:space="preserve">You will create a service that interacts with Consul.</w:t>
        <w:br w:type="textWrapping"/>
        <w:t xml:space="preserve">CI CD jobs that packages and deploys your service in the form of Docker image and container.</w:t>
        <w:br w:type="textWrapping"/>
        <w:t xml:space="preserve">And finally your service will have to work automatically with at most 3 clicks.</w:t>
      </w:r>
    </w:p>
    <w:p w:rsidR="00000000" w:rsidDel="00000000" w:rsidP="00000000" w:rsidRDefault="00000000" w:rsidRPr="00000000" w14:paraId="00000005">
      <w:pPr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1st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click for initializing your environment</w:t>
      </w:r>
    </w:p>
    <w:p w:rsidR="00000000" w:rsidDel="00000000" w:rsidP="00000000" w:rsidRDefault="00000000" w:rsidRPr="00000000" w14:paraId="00000006">
      <w:pPr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2nd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click for creating CI CD for your interacting service</w:t>
      </w:r>
    </w:p>
    <w:p w:rsidR="00000000" w:rsidDel="00000000" w:rsidP="00000000" w:rsidRDefault="00000000" w:rsidRPr="00000000" w14:paraId="00000007">
      <w:pPr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3rd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click for querying your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Assignment tasks breakdown: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Stage 1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u w:val="single"/>
          <w:rtl w:val="0"/>
        </w:rPr>
        <w:t xml:space="preserve"> - Create A service</w:t>
      </w:r>
    </w:p>
    <w:p w:rsidR="00000000" w:rsidDel="00000000" w:rsidP="00000000" w:rsidRDefault="00000000" w:rsidRPr="00000000" w14:paraId="0000000A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Create a service that interacts with Hashicorp Consul Key value store:</w:t>
        <w:br w:type="textWrapping"/>
        <w:t xml:space="preserve">The service should have 2 functionalities: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Get consul key value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- retrieves a value from Consul KV store given a key.</w:t>
      </w:r>
    </w:p>
    <w:p w:rsidR="00000000" w:rsidDel="00000000" w:rsidP="00000000" w:rsidRDefault="00000000" w:rsidRPr="00000000" w14:paraId="0000000D">
      <w:pPr>
        <w:ind w:left="144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2"/>
          <w:szCs w:val="22"/>
          <w:rtl w:val="0"/>
        </w:rPr>
        <w:t xml:space="preserve">Input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(Key) /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(Value)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Set consul key value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- Either updates an existing consul key value,  or creates a new set of key value.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2"/>
          <w:szCs w:val="22"/>
          <w:rtl w:val="0"/>
        </w:rPr>
        <w:t xml:space="preserve">Input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(Key,Value) /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(Success/Fail)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Your code should have the ability to be packaged as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docker image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,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so make sure to prepare all necessary files for that matter in the same repo.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Upload your service code into a public repo where it can be cloned and used.</w:t>
        <w:br w:type="textWrapping"/>
      </w:r>
    </w:p>
    <w:p w:rsidR="00000000" w:rsidDel="00000000" w:rsidP="00000000" w:rsidRDefault="00000000" w:rsidRPr="00000000" w14:paraId="00000011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The service can be written in any selected language of your preference.</w:t>
      </w:r>
    </w:p>
    <w:p w:rsidR="00000000" w:rsidDel="00000000" w:rsidP="00000000" w:rsidRDefault="00000000" w:rsidRPr="00000000" w14:paraId="00000012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Stage 2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u w:val="single"/>
          <w:rtl w:val="0"/>
        </w:rPr>
        <w:t xml:space="preserve"> - Create an environment startup script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Create a Script in any selected language of preference That will create our working environment</w:t>
        <w:br w:type="textWrapping"/>
        <w:t xml:space="preserve">The script should: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Start a Hashicorp Consul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server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container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Start a Hashicorp Consul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client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container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Start a Jenkins server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container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2 CI CD jenkins jobs inside the Jenkins server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(will be detailed in the next 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Stage 3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u w:val="single"/>
          <w:rtl w:val="0"/>
        </w:rPr>
        <w:t xml:space="preserve"> - Create Continuous Integration (CI) and Continuous Deployment (CD)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The Jenkins You’ve started in the last stage should be populated with 2 Jenkins jobs: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CI jenkins Job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- Will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2"/>
          <w:szCs w:val="22"/>
          <w:rtl w:val="0"/>
        </w:rPr>
        <w:t xml:space="preserve">Clone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your public repository that contains your Service for stage 1,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2"/>
          <w:szCs w:val="22"/>
          <w:rtl w:val="0"/>
        </w:rPr>
        <w:t xml:space="preserve">create a docker image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out of it and save it on the local host for future use.</w:t>
        <w:br w:type="textWrapping"/>
        <w:t xml:space="preserve">Input (repo URL), output (docker image)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CD jenkins job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- will start the saved docker image created in the CI job, and will result with a running docker container on the localhost</w:t>
        <w:br w:type="textWrapping"/>
        <w:t xml:space="preserve">Input (local docker image name) Output (Local running docker container)</w:t>
      </w:r>
    </w:p>
    <w:p w:rsidR="00000000" w:rsidDel="00000000" w:rsidP="00000000" w:rsidRDefault="00000000" w:rsidRPr="00000000" w14:paraId="00000021">
      <w:pPr>
        <w:ind w:left="144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The above 2 jenkins jobs should exist automatically when you first start your jenkins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Stage 4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u w:val="single"/>
          <w:rtl w:val="0"/>
        </w:rPr>
        <w:t xml:space="preserve"> - Register your service to consul</w:t>
      </w:r>
    </w:p>
    <w:p w:rsidR="00000000" w:rsidDel="00000000" w:rsidP="00000000" w:rsidRDefault="00000000" w:rsidRPr="00000000" w14:paraId="00000025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After you have a running docker container of your service,</w:t>
        <w:br w:type="textWrapping"/>
        <w:t xml:space="preserve">and you have a running consul server and client,</w:t>
        <w:br w:type="textWrapping"/>
        <w:t xml:space="preserve">you will need to register your service with the consul client making it accessible as a consul service.</w:t>
        <w:br w:type="textWrapping"/>
        <w:br w:type="textWrapping"/>
        <w:t xml:space="preserve">If you succeeded then you should be able to view your service in consul from the command line: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dig @127.0.0.1 -p </w:t>
      </w:r>
      <w:r w:rsidDel="00000000" w:rsidR="00000000" w:rsidRPr="00000000">
        <w:rPr>
          <w:rFonts w:ascii="Courier New" w:cs="Courier New" w:eastAsia="Courier New" w:hAnsi="Courier New"/>
          <w:color w:val="a77afe"/>
          <w:sz w:val="18"/>
          <w:szCs w:val="18"/>
          <w:shd w:fill="252937" w:val="clear"/>
          <w:rtl w:val="0"/>
        </w:rPr>
        <w:t xml:space="preserve">8600</w:t>
      </w: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 homework.service.consul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;; ANSWER SECTION: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homework.service.consul. 0      IN      A       172.17.0.3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Or from the Consul UI http://localhost:8500/:</w:t>
        <w:br w:type="textWrapping"/>
      </w:r>
    </w:p>
    <w:p w:rsidR="00000000" w:rsidDel="00000000" w:rsidP="00000000" w:rsidRDefault="00000000" w:rsidRPr="00000000" w14:paraId="0000002A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</w:rPr>
        <w:drawing>
          <wp:inline distB="114300" distT="114300" distL="114300" distR="114300">
            <wp:extent cx="4290378" cy="29555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378" cy="295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 Light" w:cs="Helvetica Neue Light" w:eastAsia="Helvetica Neue Light" w:hAnsi="Helvetica Neue Ligh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Stage 5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u w:val="single"/>
          <w:rtl w:val="0"/>
        </w:rPr>
        <w:t xml:space="preserve"> - Service functionality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 Try to query your service running in docker on your local host in the following manner and make sure you get the expected result: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‘Curl  @127.0.0.1 -p 8600 homework.service.consul/get_value?first-key’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‘Curl  @127.0.0.1 -p 8600 homework.service.consul/set_value?first-key=first-value’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</w:rPr>
      </w:pPr>
      <w:r w:rsidDel="00000000" w:rsidR="00000000" w:rsidRPr="00000000">
        <w:rPr>
          <w:rFonts w:ascii="Courier New" w:cs="Courier New" w:eastAsia="Courier New" w:hAnsi="Courier New"/>
          <w:color w:val="efeff0"/>
          <w:sz w:val="18"/>
          <w:szCs w:val="18"/>
          <w:shd w:fill="252937" w:val="clear"/>
          <w:rtl w:val="0"/>
        </w:rPr>
        <w:t xml:space="preserve">Success</w:t>
      </w:r>
    </w:p>
    <w:p w:rsidR="00000000" w:rsidDel="00000000" w:rsidP="00000000" w:rsidRDefault="00000000" w:rsidRPr="00000000" w14:paraId="0000003A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* The assignment will be tested in the following manner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You will provide us with your project that will include: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Link to a public repository you created and includes: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Executable startup script that creates the above environment on our localhost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Instructions on how to interact with the running Docker container and how to create a Get request to your service, and set request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We will need to see in the local consul cluster that was created the changes made by your service after we interacted with it.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Helvetica Neue Light" w:cs="Helvetica Neue Light" w:eastAsia="Helvetica Neue Light" w:hAnsi="Helvetica Neue Light"/>
          <w:sz w:val="22"/>
          <w:szCs w:val="2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We will verify your code and the outputs</w:t>
      </w:r>
    </w:p>
    <w:p w:rsidR="00000000" w:rsidDel="00000000" w:rsidP="00000000" w:rsidRDefault="00000000" w:rsidRPr="00000000" w14:paraId="00000047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Thank you very much for your patience and cooperation !</w:t>
        <w:br w:type="textWrapping"/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Best of luck !</w:t>
        <w:br w:type="textWrapping"/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Fyber Devops Team.</w:t>
      </w:r>
    </w:p>
    <w:p w:rsidR="00000000" w:rsidDel="00000000" w:rsidP="00000000" w:rsidRDefault="00000000" w:rsidRPr="00000000" w14:paraId="0000004C">
      <w:pPr>
        <w:ind w:left="1440" w:firstLine="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714" w:top="2722" w:left="1366" w:right="1418" w:header="958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-988694</wp:posOffset>
          </wp:positionH>
          <wp:positionV relativeFrom="paragraph">
            <wp:posOffset>-1257953</wp:posOffset>
          </wp:positionV>
          <wp:extent cx="8246595" cy="2902346"/>
          <wp:effectExtent b="0" l="0" r="0" t="0"/>
          <wp:wrapSquare wrapText="bothSides" distB="0" distT="0" distL="0" distR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30302" l="12930" r="23632" t="43744"/>
                  <a:stretch>
                    <a:fillRect/>
                  </a:stretch>
                </pic:blipFill>
                <pic:spPr>
                  <a:xfrm>
                    <a:off x="0" y="0"/>
                    <a:ext cx="8246595" cy="29023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rFonts w:ascii="Helvetica Neue Light" w:cs="Helvetica Neue Light" w:eastAsia="Helvetica Neue Light" w:hAnsi="Helvetica Neue Light"/>
        <w:color w:val="000000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sz w:val="16"/>
        <w:szCs w:val="16"/>
        <w:rtl w:val="0"/>
      </w:rPr>
      <w:t xml:space="preserve">Fyber Inc.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16"/>
        <w:szCs w:val="16"/>
        <w:rtl w:val="0"/>
      </w:rPr>
      <w:t xml:space="preserve"> </w:t>
    </w:r>
    <w:r w:rsidDel="00000000" w:rsidR="00000000" w:rsidRPr="00000000">
      <w:rPr>
        <w:rFonts w:ascii="Noto Sans Symbols" w:cs="Noto Sans Symbols" w:eastAsia="Noto Sans Symbols" w:hAnsi="Noto Sans Symbols"/>
        <w:color w:val="00d691"/>
        <w:sz w:val="18"/>
        <w:szCs w:val="18"/>
        <w:rtl w:val="0"/>
      </w:rPr>
      <w:t xml:space="preserve">■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16"/>
        <w:szCs w:val="16"/>
        <w:rtl w:val="0"/>
      </w:rPr>
      <w:t xml:space="preserve"> 785 Market Street, Suite 1200 San Francisco, CA 94103, USA</w:t>
    </w:r>
  </w:p>
  <w:p w:rsidR="00000000" w:rsidDel="00000000" w:rsidP="00000000" w:rsidRDefault="00000000" w:rsidRPr="00000000" w14:paraId="00000054">
    <w:pPr>
      <w:rPr>
        <w:rFonts w:ascii="Helvetica Neue Light" w:cs="Helvetica Neue Light" w:eastAsia="Helvetica Neue Light" w:hAnsi="Helvetica Neue Light"/>
        <w:color w:val="000000"/>
        <w:sz w:val="16"/>
        <w:szCs w:val="16"/>
      </w:rPr>
    </w:pPr>
    <w:r w:rsidDel="00000000" w:rsidR="00000000" w:rsidRPr="00000000">
      <w:rPr>
        <w:rFonts w:ascii="Noto Sans Symbols" w:cs="Noto Sans Symbols" w:eastAsia="Noto Sans Symbols" w:hAnsi="Noto Sans Symbols"/>
        <w:color w:val="00d691"/>
        <w:sz w:val="18"/>
        <w:szCs w:val="18"/>
        <w:rtl w:val="0"/>
      </w:rPr>
      <w:t xml:space="preserve">■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16"/>
        <w:szCs w:val="16"/>
        <w:rtl w:val="0"/>
      </w:rPr>
      <w:t xml:space="preserve"> VAT No.: 99-0368186 (TIN) </w:t>
    </w:r>
    <w:r w:rsidDel="00000000" w:rsidR="00000000" w:rsidRPr="00000000">
      <w:rPr>
        <w:rFonts w:ascii="Noto Sans Symbols" w:cs="Noto Sans Symbols" w:eastAsia="Noto Sans Symbols" w:hAnsi="Noto Sans Symbols"/>
        <w:color w:val="00d691"/>
        <w:sz w:val="18"/>
        <w:szCs w:val="18"/>
        <w:rtl w:val="0"/>
      </w:rPr>
      <w:t xml:space="preserve">■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16"/>
        <w:szCs w:val="16"/>
        <w:rtl w:val="0"/>
      </w:rPr>
      <w:t xml:space="preserve"> California Corporate Number: C3396485 </w:t>
    </w:r>
    <w:r w:rsidDel="00000000" w:rsidR="00000000" w:rsidRPr="00000000">
      <w:rPr>
        <w:rFonts w:ascii="Noto Sans Symbols" w:cs="Noto Sans Symbols" w:eastAsia="Noto Sans Symbols" w:hAnsi="Noto Sans Symbols"/>
        <w:color w:val="00d691"/>
        <w:sz w:val="18"/>
        <w:szCs w:val="18"/>
        <w:rtl w:val="0"/>
      </w:rPr>
      <w:t xml:space="preserve">■</w:t>
      <w:br w:type="textWrapping"/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16"/>
        <w:szCs w:val="16"/>
        <w:rtl w:val="0"/>
      </w:rPr>
      <w:t xml:space="preserve">Managing Directors: Ziv Elul, Yaron Zaltsman, Crid Yu</w:t>
    </w:r>
  </w:p>
  <w:p w:rsidR="00000000" w:rsidDel="00000000" w:rsidP="00000000" w:rsidRDefault="00000000" w:rsidRPr="00000000" w14:paraId="00000055">
    <w:pPr>
      <w:ind w:right="-150"/>
      <w:rPr>
        <w:rFonts w:ascii="Helvetica Neue Light" w:cs="Helvetica Neue Light" w:eastAsia="Helvetica Neue Light" w:hAnsi="Helvetica Neue Light"/>
        <w:color w:val="000000"/>
        <w:sz w:val="16"/>
        <w:szCs w:val="16"/>
      </w:rPr>
    </w:pP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16"/>
        <w:szCs w:val="16"/>
        <w:rtl w:val="0"/>
      </w:rPr>
      <w:tab/>
      <w:tab/>
      <w:tab/>
      <w:tab/>
      <w:tab/>
      <w:tab/>
      <w:tab/>
      <w:tab/>
      <w:tab/>
      <w:tab/>
      <w:t xml:space="preserve">          </w:t>
      <w:tab/>
      <w:t xml:space="preserve">    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22"/>
        <w:szCs w:val="22"/>
        <w:rtl w:val="0"/>
      </w:rPr>
      <w:t xml:space="preserve"> of </w:t>
    </w:r>
    <w:r w:rsidDel="00000000" w:rsidR="00000000" w:rsidRPr="00000000">
      <w:rPr>
        <w:rFonts w:ascii="Helvetica Neue Light" w:cs="Helvetica Neue Light" w:eastAsia="Helvetica Neue Light" w:hAnsi="Helvetica Neue Light"/>
        <w:color w:val="000000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rFonts w:ascii="Helvetica Neue Light" w:cs="Helvetica Neue Light" w:eastAsia="Helvetica Neue Light" w:hAnsi="Helvetica Neue Light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rFonts w:ascii="Helvetica Neue Light" w:cs="Helvetica Neue Light" w:eastAsia="Helvetica Neue Light" w:hAnsi="Helvetica Neue Light"/>
        <w:color w:val="000000"/>
        <w:sz w:val="16"/>
        <w:szCs w:val="16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Fyber GmbH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•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 Johannisstraße 20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•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 10117 Berlin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•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 Germany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Amtsgericht Charlottenburg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•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 HRB 119997 B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•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 USt.-IdNr.: DE265677938</w: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Bank Information: IBAN 51100701240112359500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•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 BIC DEUTDEDB101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464646"/>
        <w:sz w:val="16"/>
        <w:szCs w:val="16"/>
        <w:u w:val="none"/>
        <w:shd w:fill="auto" w:val="clear"/>
        <w:vertAlign w:val="baseline"/>
        <w:rtl w:val="0"/>
      </w:rPr>
      <w:t xml:space="preserve">Managing Directors/Geschäftsführer: Andreas Bodczek, Janis Zech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632298" cy="44933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2298" cy="4493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</wp:posOffset>
          </wp:positionH>
          <wp:positionV relativeFrom="paragraph">
            <wp:posOffset>137307</wp:posOffset>
          </wp:positionV>
          <wp:extent cx="1713865" cy="580243"/>
          <wp:effectExtent b="0" l="0" r="0" t="0"/>
          <wp:wrapNone/>
          <wp:docPr descr="Fyber Monochrome Logo" id="3" name="image1.png"/>
          <a:graphic>
            <a:graphicData uri="http://schemas.openxmlformats.org/drawingml/2006/picture">
              <pic:pic>
                <pic:nvPicPr>
                  <pic:cNvPr descr="Fyber Monochrome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3865" cy="58024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3771900</wp:posOffset>
              </wp:positionV>
              <wp:extent cx="2159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8050" y="378000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6464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3771900</wp:posOffset>
              </wp:positionV>
              <wp:extent cx="21590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hashicorp.com/products/consul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