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Fundamentação ado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modelo cliente-servidor organiza aplicações distribuídas ao dividir funções entre servidores, que fornecem recursos e esperam chamadas. Os clientes iniciam a comunicação para pedir serviços. Essa arquitetura pode rodar no mesmo dispositivo ou em redes separadas. Ela serve de base para tecnologias do dia a dia como a World Wide Web, o envio de e-mails e a impressão em rede.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Headers e suas funções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Get: Transfira uma representação atual do recurso de destino.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Head: o mesmo que get mas não transfira o conteúdo de resposta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Post: realize processamento de recurso específico no conteúdo requisitado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Put: troque todas as representações atuais do conteúdo pelo requisitado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DELETE</w:t>
        <w:tab/>
        <w:t xml:space="preserve">Remove todas as representações atuais do recurso de destino.</w:t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CONNECT</w:t>
        <w:tab/>
        <w:t xml:space="preserve">Estabelece um túnel para o servidor identificado pelo recurso de destino.</w:t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OPTIONS</w:t>
        <w:tab/>
        <w:t xml:space="preserve">Descreve as opções de comunicação para o recurso de destino.</w:t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TRACE</w:t>
        <w:tab/>
        <w:t xml:space="preserve">Executa um teste de *loop-back* de mensagem ao longo do caminho até o recurso de destino.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 HTTP é um protocolo stateless utilizado para a troca de mensagens entre remetentes e destinatários. O texto aborda diversos conceitos fundamentais dessa arquitetura: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(User Agents): Programas clientes que iniciam solicitações, variando desde navegadores web tradicionais até ferramentas que operam em segundo plano — como *spiders*, aplicativos móveis, dispositivos IoT e scriptsde firmware. Frequentemente, eles operam de forma automática, sem interação humana direta, e podem apresentar capacidades limitadas de interação ou de relato de erros.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Cabeçalhos HTTP principais: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Cache-Control: Fornece diretrizes unidirecionais para  caches ao longo da cadeia de solicitação/resposta.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Content-Type: Define o tipo de mídia, o formato dos dados e as instruções de processamento para a representação.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Content-Location: Faz referência a uma URI que identifica o recurso específico correspondente ao conteúdo da mensagem.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Content-Length: Indica o tamanho dos dados em octetos, servindo para a delimitação (*framing*) ou para a estimativa do tempo de transferência.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Allow: Lista os métodos de solicitação suportados para um determinado recurso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Códigos de status: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1xx: Informativo — Requisição recebida, continuando o processo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2xx: Sucesso — A ação foi recebida, compreendida e aceita com sucesso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3xx: Redirecionamento — Mais ações precisam ser tomadas para concluir a requisição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4xx: Erro do Cliente — A requisição contém sintaxe incorreta ou não pode ser atendida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5xx: Erro do Servidor — O servidor falhou ao atender uma requisição aparentemente válida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200=ok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201= criado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301= movido permanente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302= encontrado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304= não modificado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400= requisição incorreta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401= acesso não autorizado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403= proibido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404 não encontrado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405 método não autorizado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500 erro de servidor interno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401 significa que aquele dispositivo ou usuário não tem acesso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Enquanto 403 significa que o dominio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existe mas foi proibido para toda internet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301 significa que o site está em outro domínio permanente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302 significa que o site está no endereço requisitado e pode ser acessado livremente pelo usuário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Fontes: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FIELDING, R.; NOTTINGHAM, M.; RESCHKE, J. (ed.). RFC 9110: HTTP Semantics. IETF, 2022. Disponível em: https://www.rfc-editor.org/rfc/rfc9110. Acesso em: 15 out. 2026.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MOZILLA. HTTP. MDN Web Docs. Disponível em: https://developer.mozilla.org/pt-BR/docs/Web/HTTP. Acesso em: 15 0ut 2026.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Hypertext Transfer Protocol (HTTP) Status Code Registry,IANA 2025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https://www.iana.org/assignments/http-status-codes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Google. Gemini (modelo utilizado). Ferramenta de inteligência artificial generativa.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Data de uso: 15 out 2026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Finalidade tradução e sumário de tópicos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Arquivos afetados: fundamentação-ado1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