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00F0" w14:textId="35508BD8" w:rsidR="00B744E7" w:rsidRPr="009C03C8" w:rsidRDefault="00CC2632">
      <w:pPr>
        <w:rPr>
          <w:b/>
          <w:bCs/>
        </w:rPr>
      </w:pPr>
      <w:r w:rsidRPr="009C03C8">
        <w:rPr>
          <w:b/>
          <w:bCs/>
        </w:rPr>
        <w:t xml:space="preserve">RGB </w:t>
      </w:r>
      <w:proofErr w:type="spellStart"/>
      <w:r w:rsidRPr="009C03C8">
        <w:rPr>
          <w:b/>
          <w:bCs/>
        </w:rPr>
        <w:t>vs</w:t>
      </w:r>
      <w:proofErr w:type="spellEnd"/>
      <w:r w:rsidRPr="009C03C8">
        <w:rPr>
          <w:b/>
          <w:bCs/>
        </w:rPr>
        <w:t xml:space="preserve"> Multiespectral </w:t>
      </w:r>
      <w:proofErr w:type="spellStart"/>
      <w:r w:rsidRPr="009C03C8">
        <w:rPr>
          <w:b/>
          <w:bCs/>
        </w:rPr>
        <w:t>vs</w:t>
      </w:r>
      <w:proofErr w:type="spellEnd"/>
      <w:r w:rsidRPr="009C03C8">
        <w:rPr>
          <w:b/>
          <w:bCs/>
        </w:rPr>
        <w:t xml:space="preserve"> </w:t>
      </w:r>
      <w:proofErr w:type="spellStart"/>
      <w:r w:rsidRPr="009C03C8">
        <w:rPr>
          <w:b/>
          <w:bCs/>
        </w:rPr>
        <w:t>Hiperespectral</w:t>
      </w:r>
      <w:proofErr w:type="spellEnd"/>
    </w:p>
    <w:p w14:paraId="3D80E951" w14:textId="60A34FB9" w:rsidR="00CC2632" w:rsidRPr="009C03C8" w:rsidRDefault="00CC2632">
      <w:r w:rsidRPr="009C03C8">
        <w:t>RGB</w:t>
      </w:r>
    </w:p>
    <w:p w14:paraId="36C3B99E" w14:textId="4F9A59CC" w:rsidR="00CC2632" w:rsidRPr="009C03C8" w:rsidRDefault="00CC2632">
      <w:r w:rsidRPr="009C03C8">
        <w:t xml:space="preserve">RGB é o sistema mais conhecido de cores do mundo juntamente com o CMYK. O mesmo é utilizado em televisões, em computadores e em </w:t>
      </w:r>
      <w:proofErr w:type="spellStart"/>
      <w:r w:rsidRPr="009C03C8">
        <w:t>telemoveis</w:t>
      </w:r>
      <w:proofErr w:type="spellEnd"/>
      <w:r w:rsidRPr="009C03C8">
        <w:t>. Utilizando 3 cores que é o vermelho para o R (</w:t>
      </w:r>
      <w:proofErr w:type="spellStart"/>
      <w:r w:rsidRPr="009C03C8">
        <w:t>red</w:t>
      </w:r>
      <w:proofErr w:type="spellEnd"/>
      <w:r w:rsidRPr="009C03C8">
        <w:t>), o verde para o G (Green) e  o azul para o B (</w:t>
      </w:r>
      <w:proofErr w:type="spellStart"/>
      <w:r w:rsidRPr="009C03C8">
        <w:t>blue</w:t>
      </w:r>
      <w:proofErr w:type="spellEnd"/>
      <w:r w:rsidRPr="009C03C8">
        <w:t xml:space="preserve">). </w:t>
      </w:r>
      <w:proofErr w:type="spellStart"/>
      <w:r w:rsidRPr="009C03C8">
        <w:t>Ref</w:t>
      </w:r>
      <w:proofErr w:type="spellEnd"/>
      <w:r w:rsidRPr="009C03C8">
        <w:t xml:space="preserve">: </w:t>
      </w:r>
      <w:hyperlink r:id="rId5" w:history="1">
        <w:r w:rsidR="00331F26" w:rsidRPr="009C03C8">
          <w:rPr>
            <w:rStyle w:val="Hyperlink"/>
          </w:rPr>
          <w:t>https://www.nixsensor.com/what-is-rgb-color/?srsltid=AfmBOoriU2EFi9B6B7Lc7OdqotwztW96TsbVeWqbJlM5B50xn9PsLAer</w:t>
        </w:r>
      </w:hyperlink>
      <w:r w:rsidR="00331F26" w:rsidRPr="009C03C8">
        <w:t xml:space="preserve"> </w:t>
      </w:r>
    </w:p>
    <w:p w14:paraId="4E353030" w14:textId="7213C9D0" w:rsidR="00CC2632" w:rsidRPr="009C03C8" w:rsidRDefault="00CC2632">
      <w:pPr>
        <w:rPr>
          <w:noProof/>
        </w:rPr>
      </w:pPr>
      <w:r w:rsidRPr="009C03C8">
        <w:t xml:space="preserve">O </w:t>
      </w:r>
      <w:proofErr w:type="spellStart"/>
      <w:r w:rsidRPr="009C03C8">
        <w:t>intervelo</w:t>
      </w:r>
      <w:proofErr w:type="spellEnd"/>
      <w:r w:rsidRPr="009C03C8">
        <w:t xml:space="preserve"> de onda de espectro </w:t>
      </w:r>
      <w:proofErr w:type="spellStart"/>
      <w:r w:rsidRPr="009C03C8">
        <w:t>visivel</w:t>
      </w:r>
      <w:proofErr w:type="spellEnd"/>
      <w:r w:rsidRPr="009C03C8">
        <w:t xml:space="preserve"> a olho está todo ele englobado nas </w:t>
      </w:r>
      <w:proofErr w:type="spellStart"/>
      <w:r w:rsidRPr="009C03C8">
        <w:t>possiveis</w:t>
      </w:r>
      <w:proofErr w:type="spellEnd"/>
      <w:r w:rsidRPr="009C03C8">
        <w:t xml:space="preserve"> cores criadas pelo RGB sendo este então utilizado como formato </w:t>
      </w:r>
      <w:proofErr w:type="spellStart"/>
      <w:r w:rsidRPr="009C03C8">
        <w:t>standart</w:t>
      </w:r>
      <w:proofErr w:type="spellEnd"/>
      <w:r w:rsidRPr="009C03C8">
        <w:t xml:space="preserve"> para qualquer tipo de imagem.</w:t>
      </w:r>
      <w:r w:rsidR="00331F26" w:rsidRPr="009C03C8">
        <w:rPr>
          <w:noProof/>
        </w:rPr>
        <w:t xml:space="preserve"> </w:t>
      </w:r>
      <w:r w:rsidR="00331F26" w:rsidRPr="009C03C8">
        <w:rPr>
          <w:noProof/>
        </w:rPr>
        <w:drawing>
          <wp:inline distT="0" distB="0" distL="0" distR="0" wp14:anchorId="4CD2C98F" wp14:editId="1D1246E2">
            <wp:extent cx="5724525" cy="2867025"/>
            <wp:effectExtent l="0" t="0" r="9525" b="9525"/>
            <wp:docPr id="7170985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85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8A67" w14:textId="2BA6BDFC" w:rsidR="00331F26" w:rsidRPr="009C03C8" w:rsidRDefault="00331F26">
      <w:r w:rsidRPr="009C03C8">
        <w:rPr>
          <w:noProof/>
        </w:rPr>
        <w:t xml:space="preserve">Ref </w:t>
      </w:r>
      <w:hyperlink r:id="rId7" w:history="1">
        <w:r w:rsidRPr="009C03C8">
          <w:rPr>
            <w:rStyle w:val="Hyperlink"/>
          </w:rPr>
          <w:t>https://eos.com/pt/blog/imagens-hiperespectrais-e-multiespectrais/</w:t>
        </w:r>
      </w:hyperlink>
      <w:r w:rsidRPr="009C03C8">
        <w:t xml:space="preserve"> </w:t>
      </w:r>
    </w:p>
    <w:p w14:paraId="424FBFFA" w14:textId="0884AAD2" w:rsidR="00CC2632" w:rsidRPr="009C03C8" w:rsidRDefault="00CC2632">
      <w:r w:rsidRPr="009C03C8">
        <w:t xml:space="preserve">Multiespectral </w:t>
      </w:r>
      <w:proofErr w:type="spellStart"/>
      <w:r w:rsidRPr="009C03C8">
        <w:t>vs</w:t>
      </w:r>
      <w:proofErr w:type="spellEnd"/>
      <w:r w:rsidRPr="009C03C8">
        <w:t xml:space="preserve"> </w:t>
      </w:r>
      <w:proofErr w:type="spellStart"/>
      <w:r w:rsidRPr="009C03C8">
        <w:t>Hiperespectral</w:t>
      </w:r>
      <w:proofErr w:type="spellEnd"/>
    </w:p>
    <w:p w14:paraId="71B9B8E7" w14:textId="24F9131E" w:rsidR="00CC2632" w:rsidRPr="009C03C8" w:rsidRDefault="00CC2632">
      <w:r w:rsidRPr="009C03C8">
        <w:t xml:space="preserve">A </w:t>
      </w:r>
      <w:r w:rsidR="00331F26" w:rsidRPr="009C03C8">
        <w:t>p</w:t>
      </w:r>
      <w:r w:rsidRPr="009C03C8">
        <w:t xml:space="preserve">rincipal diferença entre as imagens </w:t>
      </w:r>
      <w:r w:rsidR="00331F26" w:rsidRPr="009C03C8">
        <w:t xml:space="preserve">multiespectrais e </w:t>
      </w:r>
      <w:proofErr w:type="spellStart"/>
      <w:r w:rsidR="00331F26" w:rsidRPr="009C03C8">
        <w:t>hiperespectrais</w:t>
      </w:r>
      <w:proofErr w:type="spellEnd"/>
      <w:r w:rsidR="00331F26" w:rsidRPr="009C03C8">
        <w:t xml:space="preserve"> são a quantidade de bandas capturadas, a estreiteza dessa banda e os espectros de radiação </w:t>
      </w:r>
      <w:proofErr w:type="spellStart"/>
      <w:r w:rsidR="00331F26" w:rsidRPr="009C03C8">
        <w:t>eletromagnetica</w:t>
      </w:r>
      <w:proofErr w:type="spellEnd"/>
      <w:r w:rsidR="00331F26" w:rsidRPr="009C03C8">
        <w:t xml:space="preserve"> nela contidos. </w:t>
      </w:r>
    </w:p>
    <w:p w14:paraId="784111E2" w14:textId="6130A8EA" w:rsidR="00331F26" w:rsidRPr="009C03C8" w:rsidRDefault="00331F26">
      <w:r w:rsidRPr="009C03C8">
        <w:t xml:space="preserve">Enquanto as imagens multiespectrais tem uma porção limitada de espectro </w:t>
      </w:r>
      <w:proofErr w:type="spellStart"/>
      <w:r w:rsidRPr="009C03C8">
        <w:t>eletromagnetico</w:t>
      </w:r>
      <w:proofErr w:type="spellEnd"/>
      <w:r w:rsidRPr="009C03C8">
        <w:t xml:space="preserve"> (que normalmente engloba RBG e uma banda pequena de infra vermelhos) as imagens </w:t>
      </w:r>
      <w:proofErr w:type="spellStart"/>
      <w:r w:rsidRPr="009C03C8">
        <w:t>hiperespectrais</w:t>
      </w:r>
      <w:proofErr w:type="spellEnd"/>
      <w:r w:rsidRPr="009C03C8">
        <w:t xml:space="preserve"> são capazes de distinguir milhares de banda individuais de um espectro de luz. </w:t>
      </w:r>
      <w:proofErr w:type="spellStart"/>
      <w:r w:rsidRPr="009C03C8">
        <w:t>Ref</w:t>
      </w:r>
      <w:proofErr w:type="spellEnd"/>
      <w:r w:rsidRPr="009C03C8">
        <w:t xml:space="preserve"> </w:t>
      </w:r>
      <w:hyperlink r:id="rId8" w:history="1">
        <w:r w:rsidRPr="009C03C8">
          <w:rPr>
            <w:rStyle w:val="Hyperlink"/>
          </w:rPr>
          <w:t>https://eos.com/pt/blog/imagens-hiperespectrais-e-multiespectrais/</w:t>
        </w:r>
      </w:hyperlink>
    </w:p>
    <w:p w14:paraId="47D23757" w14:textId="28A174CF" w:rsidR="00331F26" w:rsidRPr="009C03C8" w:rsidRDefault="00331F26">
      <w:r w:rsidRPr="009C03C8">
        <w:rPr>
          <w:noProof/>
        </w:rPr>
        <w:lastRenderedPageBreak/>
        <w:drawing>
          <wp:inline distT="0" distB="0" distL="0" distR="0" wp14:anchorId="54B7EC00" wp14:editId="75C884F4">
            <wp:extent cx="5724525" cy="2105025"/>
            <wp:effectExtent l="0" t="0" r="9525" b="9525"/>
            <wp:docPr id="804156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5DCC" w14:textId="606F5ED8" w:rsidR="00CC2632" w:rsidRPr="009C03C8" w:rsidRDefault="00331F26">
      <w:hyperlink r:id="rId10" w:history="1">
        <w:r w:rsidRPr="009C03C8">
          <w:rPr>
            <w:rStyle w:val="Hyperlink"/>
          </w:rPr>
          <w:t>https://www.researchgate.net/figure/Difference-between-RGB-imaging-multispectral-imaging-MSI-and-hyperspectral-imaging_fig21_342491908</w:t>
        </w:r>
      </w:hyperlink>
      <w:r w:rsidRPr="009C03C8">
        <w:t xml:space="preserve"> </w:t>
      </w:r>
    </w:p>
    <w:p w14:paraId="66986502" w14:textId="153C7282" w:rsidR="00CC2632" w:rsidRPr="009C03C8" w:rsidRDefault="00CC2632">
      <w:pPr>
        <w:rPr>
          <w:b/>
          <w:bCs/>
        </w:rPr>
      </w:pPr>
      <w:r w:rsidRPr="009C03C8">
        <w:rPr>
          <w:b/>
          <w:bCs/>
        </w:rPr>
        <w:t>Métodos de captura, reprodução e visualização</w:t>
      </w:r>
    </w:p>
    <w:p w14:paraId="5AC01041" w14:textId="7CDB0510" w:rsidR="00B77ECA" w:rsidRPr="009C03C8" w:rsidRDefault="00B77ECA">
      <w:pPr>
        <w:rPr>
          <w:b/>
          <w:bCs/>
        </w:rPr>
      </w:pPr>
      <w:r w:rsidRPr="009C03C8">
        <w:rPr>
          <w:b/>
          <w:bCs/>
        </w:rPr>
        <w:t xml:space="preserve">Captura </w:t>
      </w:r>
    </w:p>
    <w:p w14:paraId="3C587B57" w14:textId="7617F889" w:rsidR="00B77ECA" w:rsidRPr="009C03C8" w:rsidRDefault="00B77ECA">
      <w:r w:rsidRPr="009C03C8">
        <w:t xml:space="preserve">Para capturar uma imagem </w:t>
      </w:r>
      <w:proofErr w:type="spellStart"/>
      <w:r w:rsidRPr="009C03C8">
        <w:t>hiperespectral</w:t>
      </w:r>
      <w:proofErr w:type="spellEnd"/>
      <w:r w:rsidRPr="009C03C8">
        <w:t xml:space="preserve"> precisamos de uma câmara </w:t>
      </w:r>
      <w:proofErr w:type="spellStart"/>
      <w:r w:rsidRPr="009C03C8">
        <w:t>hiperespectral</w:t>
      </w:r>
      <w:proofErr w:type="spellEnd"/>
      <w:r w:rsidRPr="009C03C8">
        <w:t xml:space="preserve">. E o que diferencia essa câmara? As mesmas utilizam uma combinação inteligente de </w:t>
      </w:r>
      <w:r w:rsidR="00016DC5" w:rsidRPr="009C03C8">
        <w:t>ótica</w:t>
      </w:r>
      <w:r w:rsidRPr="009C03C8">
        <w:t>, elementos dispersivos e detetores:</w:t>
      </w:r>
    </w:p>
    <w:p w14:paraId="725513FB" w14:textId="2D34B75E" w:rsidR="00B77ECA" w:rsidRPr="00B77ECA" w:rsidRDefault="00B77ECA" w:rsidP="00B77ECA">
      <w:pPr>
        <w:numPr>
          <w:ilvl w:val="0"/>
          <w:numId w:val="1"/>
        </w:numPr>
      </w:pPr>
      <w:r w:rsidRPr="00B77ECA">
        <w:t xml:space="preserve">Sistema </w:t>
      </w:r>
      <w:r w:rsidR="00016DC5" w:rsidRPr="00B77ECA">
        <w:t>ótico</w:t>
      </w:r>
      <w:r w:rsidRPr="00B77ECA">
        <w:t xml:space="preserve">: Assim como as </w:t>
      </w:r>
      <w:r w:rsidR="00016DC5" w:rsidRPr="00B77ECA">
        <w:t>câmaras</w:t>
      </w:r>
      <w:r w:rsidRPr="00B77ECA">
        <w:t xml:space="preserve"> tradicionais, as </w:t>
      </w:r>
      <w:r w:rsidR="00016DC5" w:rsidRPr="00B77ECA">
        <w:t>câmaras</w:t>
      </w:r>
      <w:r w:rsidRPr="00B77ECA">
        <w:t xml:space="preserve"> </w:t>
      </w:r>
      <w:proofErr w:type="spellStart"/>
      <w:r w:rsidRPr="00B77ECA">
        <w:t>hiperespectrais</w:t>
      </w:r>
      <w:proofErr w:type="spellEnd"/>
      <w:r w:rsidRPr="00B77ECA">
        <w:t xml:space="preserve"> utilizam lentes e espelhos para capturar a luz da cena e direcioná-la para o elemento dispersivo. A qualidade do sistema </w:t>
      </w:r>
      <w:r w:rsidR="00016DC5" w:rsidRPr="00B77ECA">
        <w:t>ótico</w:t>
      </w:r>
      <w:r w:rsidRPr="00B77ECA">
        <w:t xml:space="preserve"> é crucial para garantir que a luz seja focada corretamente e capturada com alta resolução espacial, o que afeta diretamente a qualidade dos dados espectrais.</w:t>
      </w:r>
    </w:p>
    <w:p w14:paraId="44EC7DB8" w14:textId="19E54900" w:rsidR="00B77ECA" w:rsidRPr="00B77ECA" w:rsidRDefault="00B77ECA" w:rsidP="00B77ECA">
      <w:pPr>
        <w:numPr>
          <w:ilvl w:val="0"/>
          <w:numId w:val="1"/>
        </w:numPr>
      </w:pPr>
      <w:r w:rsidRPr="00B77ECA">
        <w:t xml:space="preserve">Elemento Dispersivo: O elemento dispersivo é o “coração” de uma </w:t>
      </w:r>
      <w:r w:rsidR="00016DC5" w:rsidRPr="00B77ECA">
        <w:t>câmara</w:t>
      </w:r>
      <w:r w:rsidRPr="00B77ECA">
        <w:t xml:space="preserve"> </w:t>
      </w:r>
      <w:proofErr w:type="spellStart"/>
      <w:r w:rsidRPr="00B77ECA">
        <w:t>hiperespectral</w:t>
      </w:r>
      <w:proofErr w:type="spellEnd"/>
      <w:r w:rsidRPr="00B77ECA">
        <w:t xml:space="preserve">. Este componente, que pode ser um prisma ou uma grade de difração, separa a luz incidente em seus diferentes </w:t>
      </w:r>
      <w:r w:rsidR="00016DC5" w:rsidRPr="00B77ECA">
        <w:t>cumprimentos</w:t>
      </w:r>
      <w:r w:rsidRPr="00B77ECA">
        <w:t xml:space="preserve"> de onda, semelhante a como um prisma separa a luz branca em um arco-íris. A capacidade do elemento dispersivo de separar com precisão os comprimentos de onda determina a resolução espectral da </w:t>
      </w:r>
      <w:r w:rsidR="00016DC5" w:rsidRPr="00B77ECA">
        <w:t>câmara</w:t>
      </w:r>
      <w:r w:rsidRPr="00B77ECA">
        <w:t xml:space="preserve">, que é a capacidade de distinguir entre bandas espectrais muito próximas. Uma maior resolução espectral significa que a </w:t>
      </w:r>
      <w:r w:rsidR="00016DC5" w:rsidRPr="00B77ECA">
        <w:t>câmara</w:t>
      </w:r>
      <w:r w:rsidRPr="00B77ECA">
        <w:t xml:space="preserve"> pode </w:t>
      </w:r>
      <w:r w:rsidR="00016DC5" w:rsidRPr="00B77ECA">
        <w:t>detetar</w:t>
      </w:r>
      <w:r w:rsidRPr="00B77ECA">
        <w:t xml:space="preserve"> diferenças mais </w:t>
      </w:r>
      <w:r w:rsidRPr="009C03C8">
        <w:t>subtis</w:t>
      </w:r>
      <w:r w:rsidRPr="00B77ECA">
        <w:t xml:space="preserve"> na composição do material.</w:t>
      </w:r>
    </w:p>
    <w:p w14:paraId="3F9FC74C" w14:textId="28817016" w:rsidR="00B77ECA" w:rsidRPr="00B77ECA" w:rsidRDefault="00016DC5" w:rsidP="00B77ECA">
      <w:pPr>
        <w:numPr>
          <w:ilvl w:val="0"/>
          <w:numId w:val="1"/>
        </w:numPr>
      </w:pPr>
      <w:r w:rsidRPr="00B77ECA">
        <w:t>Detetores</w:t>
      </w:r>
      <w:r w:rsidR="00B77ECA" w:rsidRPr="00B77ECA">
        <w:t xml:space="preserve">: Os </w:t>
      </w:r>
      <w:r w:rsidRPr="00B77ECA">
        <w:t>detetores</w:t>
      </w:r>
      <w:r w:rsidR="00B77ECA" w:rsidRPr="00B77ECA">
        <w:t xml:space="preserve"> sensíveis à luz </w:t>
      </w:r>
      <w:r w:rsidRPr="00B77ECA">
        <w:t>registam</w:t>
      </w:r>
      <w:r w:rsidR="00B77ECA" w:rsidRPr="00B77ECA">
        <w:t xml:space="preserve"> a intensidade da luz em cada banda de comprimento de onda depois que a luz foi </w:t>
      </w:r>
      <w:r w:rsidRPr="00B77ECA">
        <w:t>dispersa</w:t>
      </w:r>
      <w:r w:rsidR="00B77ECA" w:rsidRPr="00B77ECA">
        <w:t xml:space="preserve"> pelo elemento dispersivo. Os avanços na tecnologia de </w:t>
      </w:r>
      <w:r w:rsidRPr="00B77ECA">
        <w:t>detetores</w:t>
      </w:r>
      <w:r w:rsidR="00B77ECA" w:rsidRPr="00B77ECA">
        <w:t xml:space="preserve"> revolucionaram a tecnologia </w:t>
      </w:r>
      <w:proofErr w:type="spellStart"/>
      <w:r w:rsidR="00B77ECA" w:rsidRPr="00B77ECA">
        <w:t>hiperespectral</w:t>
      </w:r>
      <w:proofErr w:type="spellEnd"/>
      <w:r w:rsidR="00B77ECA" w:rsidRPr="00B77ECA">
        <w:t>. Materiais como o arsenieto de índio e gálio (</w:t>
      </w:r>
      <w:proofErr w:type="spellStart"/>
      <w:r w:rsidR="00B77ECA" w:rsidRPr="00B77ECA">
        <w:t>InGaAs</w:t>
      </w:r>
      <w:proofErr w:type="spellEnd"/>
      <w:r w:rsidR="00B77ECA" w:rsidRPr="00B77ECA">
        <w:t xml:space="preserve">) e o telureto de mercúrio e cádmio (MCT) permitiram o desenvolvimento de sensores altamente sensíveis que podem operar em um intervalo mais amplo de </w:t>
      </w:r>
      <w:r w:rsidR="00B77ECA" w:rsidRPr="00B77ECA">
        <w:lastRenderedPageBreak/>
        <w:t xml:space="preserve">comprimentos de onda. Esses avanços foram fundamentais para melhorar a qualidade dos dados </w:t>
      </w:r>
      <w:proofErr w:type="spellStart"/>
      <w:r w:rsidR="00B77ECA" w:rsidRPr="00B77ECA">
        <w:t>hiperespectrais</w:t>
      </w:r>
      <w:proofErr w:type="spellEnd"/>
      <w:r w:rsidR="00B77ECA" w:rsidRPr="00B77ECA">
        <w:t xml:space="preserve"> e ampliar suas aplicações.</w:t>
      </w:r>
    </w:p>
    <w:p w14:paraId="652D4B8A" w14:textId="2A211818" w:rsidR="00B77ECA" w:rsidRPr="009C03C8" w:rsidRDefault="00B77ECA" w:rsidP="00B77ECA">
      <w:pPr>
        <w:numPr>
          <w:ilvl w:val="0"/>
          <w:numId w:val="1"/>
        </w:numPr>
      </w:pPr>
      <w:r w:rsidRPr="00B77ECA">
        <w:t xml:space="preserve">Processamento de dados: Uma vez capturada a imagem </w:t>
      </w:r>
      <w:proofErr w:type="spellStart"/>
      <w:r w:rsidRPr="00B77ECA">
        <w:t>hiperespectral</w:t>
      </w:r>
      <w:proofErr w:type="spellEnd"/>
      <w:r w:rsidRPr="00B77ECA">
        <w:t xml:space="preserve">, os dados devem ser processados para extrair informações significativas. Isso envolve várias etapas, incluindo a correção atmosférica para eliminar os efeitos da atmosfera no sinal, a calibração para converter os dados brutos em unidades físicas e a análise espectral para identificar e classificar os materiais presentes na imagem. A complexidade do processamento de dados </w:t>
      </w:r>
      <w:proofErr w:type="spellStart"/>
      <w:r w:rsidRPr="00B77ECA">
        <w:t>hiperespectrais</w:t>
      </w:r>
      <w:proofErr w:type="spellEnd"/>
      <w:r w:rsidRPr="00B77ECA">
        <w:t xml:space="preserve"> é significativamente maior do que a das imagens RGB ou multiespectrais devido ao grande volume de dados envolvidos. No entanto, os avanços na potência computacional e nos algoritmos de aprendizado de máquina tornaram o processamento e a análise de dados </w:t>
      </w:r>
      <w:proofErr w:type="spellStart"/>
      <w:r w:rsidRPr="00B77ECA">
        <w:t>hiperespectrais</w:t>
      </w:r>
      <w:proofErr w:type="spellEnd"/>
      <w:r w:rsidRPr="00B77ECA">
        <w:t xml:space="preserve"> mais rápidos e eficientes.</w:t>
      </w:r>
    </w:p>
    <w:p w14:paraId="34A36EEB" w14:textId="6E259FA8" w:rsidR="00B77ECA" w:rsidRDefault="00B77ECA" w:rsidP="00B77ECA">
      <w:pPr>
        <w:ind w:left="360"/>
      </w:pPr>
      <w:proofErr w:type="spellStart"/>
      <w:r w:rsidRPr="009C03C8">
        <w:t>Ref</w:t>
      </w:r>
      <w:proofErr w:type="spellEnd"/>
      <w:r w:rsidRPr="009C03C8">
        <w:t xml:space="preserve"> </w:t>
      </w:r>
      <w:hyperlink r:id="rId11" w:history="1">
        <w:r w:rsidRPr="009C03C8">
          <w:rPr>
            <w:rStyle w:val="Hyperlink"/>
          </w:rPr>
          <w:t>https://grupoacre.com.pt/tecnologia-hiperespectral-o-que-e-e-como-funciona/</w:t>
        </w:r>
      </w:hyperlink>
      <w:r w:rsidRPr="009C03C8">
        <w:t xml:space="preserve"> </w:t>
      </w:r>
    </w:p>
    <w:p w14:paraId="73B0C166" w14:textId="33E2A661" w:rsidR="00016DC5" w:rsidRDefault="00016DC5" w:rsidP="00B77ECA">
      <w:pPr>
        <w:ind w:left="360"/>
      </w:pPr>
      <w:r>
        <w:rPr>
          <w:noProof/>
        </w:rPr>
        <w:drawing>
          <wp:inline distT="0" distB="0" distL="0" distR="0" wp14:anchorId="7DB1F1FD" wp14:editId="1EA17A6F">
            <wp:extent cx="5734050" cy="3810000"/>
            <wp:effectExtent l="0" t="0" r="0" b="0"/>
            <wp:docPr id="167011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C9E8" w14:textId="7D9FAAC6" w:rsidR="00016DC5" w:rsidRPr="00016DC5" w:rsidRDefault="00016DC5" w:rsidP="00B77ECA">
      <w:pPr>
        <w:ind w:left="360"/>
        <w:rPr>
          <w:lang w:val="en-GB"/>
        </w:rPr>
      </w:pPr>
      <w:r w:rsidRPr="00016DC5">
        <w:rPr>
          <w:lang w:val="en-GB"/>
        </w:rPr>
        <w:t xml:space="preserve">Ref </w:t>
      </w:r>
      <w:hyperlink r:id="rId13" w:history="1">
        <w:r w:rsidRPr="000E4AF3">
          <w:rPr>
            <w:rStyle w:val="Hyperlink"/>
            <w:lang w:val="en-GB"/>
          </w:rPr>
          <w:t>https://torontech.com/pt/hyperspectral-imaging-cameras/</w:t>
        </w:r>
      </w:hyperlink>
      <w:r>
        <w:rPr>
          <w:lang w:val="en-GB"/>
        </w:rPr>
        <w:t xml:space="preserve"> </w:t>
      </w:r>
    </w:p>
    <w:p w14:paraId="4A0C5505" w14:textId="3946805D" w:rsidR="00B77ECA" w:rsidRPr="009C03C8" w:rsidRDefault="00B77ECA" w:rsidP="00B77ECA">
      <w:pPr>
        <w:rPr>
          <w:b/>
          <w:bCs/>
        </w:rPr>
      </w:pPr>
      <w:r w:rsidRPr="009C03C8">
        <w:rPr>
          <w:b/>
          <w:bCs/>
        </w:rPr>
        <w:t>Reprodução</w:t>
      </w:r>
      <w:r w:rsidR="00016DC5">
        <w:rPr>
          <w:b/>
          <w:bCs/>
        </w:rPr>
        <w:t xml:space="preserve"> e Visualização</w:t>
      </w:r>
    </w:p>
    <w:p w14:paraId="4DDE1572" w14:textId="788D5B3E" w:rsidR="00B77ECA" w:rsidRDefault="00016DC5">
      <w:r>
        <w:t xml:space="preserve">As imagens </w:t>
      </w:r>
      <w:proofErr w:type="spellStart"/>
      <w:r>
        <w:t>hiperespectais</w:t>
      </w:r>
      <w:proofErr w:type="spellEnd"/>
      <w:r>
        <w:t xml:space="preserve"> deviam todas de ser reproduzidas em formato </w:t>
      </w:r>
      <w:r w:rsidR="00267589">
        <w:t>.</w:t>
      </w:r>
      <w:proofErr w:type="spellStart"/>
      <w:r w:rsidR="00267589">
        <w:t>envi</w:t>
      </w:r>
      <w:proofErr w:type="spellEnd"/>
      <w:r w:rsidR="00267589">
        <w:t xml:space="preserve"> . Esse formato é composto por 2 formatos, uma extensão .</w:t>
      </w:r>
      <w:proofErr w:type="spellStart"/>
      <w:r w:rsidR="00267589">
        <w:t>hdr</w:t>
      </w:r>
      <w:proofErr w:type="spellEnd"/>
      <w:r w:rsidR="00267589">
        <w:t xml:space="preserve"> e outra extensão .</w:t>
      </w:r>
      <w:proofErr w:type="spellStart"/>
      <w:r w:rsidR="00267589">
        <w:t>raw</w:t>
      </w:r>
      <w:proofErr w:type="spellEnd"/>
      <w:r w:rsidR="00267589">
        <w:t xml:space="preserve">. </w:t>
      </w:r>
      <w:proofErr w:type="spellStart"/>
      <w:r w:rsidR="00267589">
        <w:t>Ref</w:t>
      </w:r>
      <w:proofErr w:type="spellEnd"/>
      <w:r w:rsidR="00267589">
        <w:t xml:space="preserve"> </w:t>
      </w:r>
      <w:hyperlink r:id="rId14" w:history="1">
        <w:r w:rsidR="00267589" w:rsidRPr="000E4AF3">
          <w:rPr>
            <w:rStyle w:val="Hyperlink"/>
          </w:rPr>
          <w:t>https://prediktera.com/download/pdf/Prediktera_Evince_Breeze_hyperspectral_file_format.pdf</w:t>
        </w:r>
      </w:hyperlink>
      <w:r w:rsidR="00267589">
        <w:t xml:space="preserve">  Para a reprodução da é utilizado o formato RGB para o olho humano conseguir ver os diferentes tipos de espetros presentes nas fotos. Um exemplo de uma imagem </w:t>
      </w:r>
      <w:r w:rsidR="00267589">
        <w:lastRenderedPageBreak/>
        <w:t xml:space="preserve">multiespectral e </w:t>
      </w:r>
      <w:proofErr w:type="spellStart"/>
      <w:r w:rsidR="00267589">
        <w:t>hiperespectal</w:t>
      </w:r>
      <w:proofErr w:type="spellEnd"/>
      <w:r w:rsidR="00267589">
        <w:t xml:space="preserve"> </w:t>
      </w:r>
      <w:r w:rsidR="00B93BE5">
        <w:t>são imagens para fins de medicina como perceber a quantidade de sangue presente em algum sítio como mostra na foto de baixo</w:t>
      </w:r>
      <w:r w:rsidR="00267589">
        <w:t>.</w:t>
      </w:r>
    </w:p>
    <w:p w14:paraId="34067E42" w14:textId="610C0F44" w:rsidR="00B93BE5" w:rsidRDefault="00B93BE5">
      <w:r>
        <w:rPr>
          <w:noProof/>
        </w:rPr>
        <w:drawing>
          <wp:inline distT="0" distB="0" distL="0" distR="0" wp14:anchorId="51021615" wp14:editId="72347226">
            <wp:extent cx="5715000" cy="3257550"/>
            <wp:effectExtent l="0" t="0" r="0" b="0"/>
            <wp:docPr id="769079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92E7" w14:textId="1A65E163" w:rsidR="00B93BE5" w:rsidRPr="00B93BE5" w:rsidRDefault="00B93BE5">
      <w:pPr>
        <w:rPr>
          <w:lang w:val="en-GB"/>
        </w:rPr>
      </w:pPr>
      <w:r w:rsidRPr="00B93BE5">
        <w:rPr>
          <w:lang w:val="en-GB"/>
        </w:rPr>
        <w:t xml:space="preserve">Ref </w:t>
      </w:r>
      <w:hyperlink r:id="rId16" w:history="1">
        <w:r w:rsidRPr="000E4AF3">
          <w:rPr>
            <w:rStyle w:val="Hyperlink"/>
            <w:lang w:val="en-GB"/>
          </w:rPr>
          <w:t>https://www.specim.com/hyperspectral-imaging-applications/hyperspectral-imaging-in-pharmaceutics/</w:t>
        </w:r>
      </w:hyperlink>
      <w:r>
        <w:rPr>
          <w:lang w:val="en-GB"/>
        </w:rPr>
        <w:t xml:space="preserve"> </w:t>
      </w:r>
    </w:p>
    <w:p w14:paraId="43BEA005" w14:textId="77777777" w:rsidR="00267589" w:rsidRPr="00B93BE5" w:rsidRDefault="00267589">
      <w:pPr>
        <w:rPr>
          <w:lang w:val="en-GB"/>
        </w:rPr>
      </w:pPr>
    </w:p>
    <w:sectPr w:rsidR="00267589" w:rsidRPr="00B93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A4608"/>
    <w:multiLevelType w:val="multilevel"/>
    <w:tmpl w:val="E26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1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32"/>
    <w:rsid w:val="00016DC5"/>
    <w:rsid w:val="00267589"/>
    <w:rsid w:val="002945B5"/>
    <w:rsid w:val="00331F26"/>
    <w:rsid w:val="009C03C8"/>
    <w:rsid w:val="00B744E7"/>
    <w:rsid w:val="00B77ECA"/>
    <w:rsid w:val="00B93BE5"/>
    <w:rsid w:val="00C22D40"/>
    <w:rsid w:val="00CC2632"/>
    <w:rsid w:val="00D7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FC30"/>
  <w15:chartTrackingRefBased/>
  <w15:docId w15:val="{74099F2C-5C6C-4F49-A99E-95BD90D6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F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os.com/pt/blog/imagens-hiperespectrais-e-multiespectrais/" TargetMode="External"/><Relationship Id="rId13" Type="http://schemas.openxmlformats.org/officeDocument/2006/relationships/hyperlink" Target="https://torontech.com/pt/hyperspectral-imaging-camera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os.com/pt/blog/imagens-hiperespectrais-e-multiespectrais/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pecim.com/hyperspectral-imaging-applications/hyperspectral-imaging-in-pharmaceutic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rupoacre.com.pt/tecnologia-hiperespectral-o-que-e-e-como-funciona/" TargetMode="External"/><Relationship Id="rId5" Type="http://schemas.openxmlformats.org/officeDocument/2006/relationships/hyperlink" Target="https://www.nixsensor.com/what-is-rgb-color/?srsltid=AfmBOoriU2EFi9B6B7Lc7OdqotwztW96TsbVeWqbJlM5B50xn9PsLAer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researchgate.net/figure/Difference-between-RGB-imaging-multispectral-imaging-MSI-and-hyperspectral-imaging_fig21_34249190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prediktera.com/download/pdf/Prediktera_Evince_Breeze_hyperspectral_file_forma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Filipe Graça Correia</dc:creator>
  <cp:keywords/>
  <dc:description/>
  <cp:lastModifiedBy>Gil Filipe Graça Correia</cp:lastModifiedBy>
  <cp:revision>3</cp:revision>
  <dcterms:created xsi:type="dcterms:W3CDTF">2025-03-19T20:42:00Z</dcterms:created>
  <dcterms:modified xsi:type="dcterms:W3CDTF">2025-03-19T22:48:00Z</dcterms:modified>
</cp:coreProperties>
</file>