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sz w:val="34"/>
          <w:szCs w:val="34"/>
        </w:rPr>
        <w:t xml:space="preserve">Taylor Bornstein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Fredericksburg, VA (Remote)  |  617-458-6249  |  taylor.spear@gmail.com  |  taylorbornstein.com  |  linkedin.com/in/taylorscribnerspear</w:t>
      </w:r>
    </w:p>
    <w:p>
      <w:pPr>
        <w:pBdr>
          <w:bottom w:val="single" w:color="444444" w:sz="6" w:space="1"/>
        </w:pBdr>
        <w:spacing w:after="60" w:before="60"/>
      </w:pPr>
    </w:p>
    <w:p>
      <w:pPr>
        <w:spacing w:after="60" w:before="40"/>
      </w:pPr>
      <w:r>
        <w:rPr>
          <w:rFonts w:ascii="Calibri" w:cs="Calibri" w:eastAsia="Calibri" w:hAnsi="Calibri"/>
          <w:sz w:val="20"/>
          <w:szCs w:val="20"/>
        </w:rPr>
        <w:t xml:space="preserve">Content director who builds content strategy and the programs that scale it — editorial infrastructure, AI tooling, measurement, and teams — for technical and executive audiences. Stays hands-on: writes and edits the blogs, customer stories, and web pages the strategy runs on.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333333"/>
          <w:sz w:val="18"/>
          <w:szCs w:val="18"/>
        </w:rPr>
        <w:t xml:space="preserve">Content Strategy &amp; Editorial Programs  ·  Hands-On Writing &amp; Editing  ·  Team Building  ·  AI Tooling for Content  ·  SEO / GEO &amp; Attribution  ·  PR &amp; Thought Leadership</w:t>
      </w:r>
    </w:p>
    <w:p>
      <w:pPr>
        <w:pBdr>
          <w:bottom w:val="single" w:color="888888" w:sz="4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A1A1A"/>
          <w:spacing w:val="12"/>
          <w:sz w:val="20"/>
          <w:szCs w:val="20"/>
        </w:rPr>
        <w:t xml:space="preserve">EXPERIENCE</w:t>
      </w:r>
    </w:p>
    <w:p>
      <w:pPr>
        <w:tabs>
          <w:tab w:val="right" w:pos="10800"/>
        </w:tabs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Bolt.new — Content and Communications Director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Feb 2026 – Present  |  Remote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Set content strategy across B2B and B2C messaging: launched a new blog, increased publication cadence from 1–2 posts/month to 1–2/week, and built a customer story pipeline sourced from B2C customers.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Personally write and edit ongoing blog posts, customer stories, and web copy — stays hands-on with execution while setting the strategy the rest of the team builds against.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Diagnosed AI-answer visibility and citation performance, then built and executed a GEO/AEO content strategy against the gaps: grew own-domain citations from 786 to 1,809 in a month (#9 → #5 among all cited domains, the largest gain in the top 25) while holding #1 in AI-answer visibility (57.3%, +3.6 points month-over-month).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Built and rolled out a content and writing suite of AI tools — a Claude-linked copy desk for editorial review, plus the custom content calendar the team runs on — distributed company-wide and across the creator and agency network.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Led foundational brand work spanning mission, vision, tone of voice, and editorial guidelines.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Established a new PR program from the ground up: defined the enterprise audience, mapped the media universe, and expanded the spokesperson bench from 1 to 6.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Extended earned media coverage beyond the US into the UK.</w:t>
      </w:r>
    </w:p>
    <w:p>
      <w:pPr>
        <w:tabs>
          <w:tab w:val="right" w:pos="10800"/>
        </w:tabs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Mendix — Director of Content Marketing and Public Relations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Jul 2023 – Feb 2026  |  Remote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Planned and executed an integrated campaign built on an original global survey in 4 months: coverage up 75% within 3 weeks, $10M influenced pipeline.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Optimized a $1M annual budget, reallocating toward high-impact initiatives.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Ran a data-driven PR program across 5 agencies (US, UK, Benelux, DACH, Singapore); drove earned media to 60% of total coverage in tier-1 publications, a 40% YoY increase.</w:t>
      </w:r>
    </w:p>
    <w:p>
      <w:pPr>
        <w:tabs>
          <w:tab w:val="right" w:pos="10800"/>
        </w:tabs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Mendix — Senior Manager &amp; Manager, Content Marketing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Sep 2020 – Jul 2023  |  Remote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Grew the content team from 1 to 9 writers and content strategists in 9 months; built the editorial calendar and full-funnel content program that scaled with it.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Recovered a 22% YoY web traffic deficit with 4 new SEO-optimized, pain-point-focused content BOMs.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Redefined social content strategy (2 platforms to 4 in 3 months), saving $132K annually in agency costs; launched an executive thought-leadership program that lifted engagement 80% in 6 months.</w:t>
      </w:r>
    </w:p>
    <w:p>
      <w:pPr>
        <w:tabs>
          <w:tab w:val="right" w:pos="10800"/>
        </w:tabs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Mendix — Copywriter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Sep 2019 – Sep 2020  |  Remote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Established the Mendix brand voice and editorial guidelines across blogs, ebooks, white papers, webinars, video, events, and email.</w:t>
      </w:r>
    </w:p>
    <w:p>
      <w:pPr>
        <w:tabs>
          <w:tab w:val="right" w:pos="10800"/>
        </w:tabs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Iron Mountain — Marketing Copywriter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Jul 2015 – Aug 2019  |  Boston, MA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Built a thought-leadership microsite from concept through launch; implemented full-funnel, multi-channel content plans tailored to customer personas across product lines and geographies.</w:t>
      </w:r>
    </w:p>
    <w:p>
      <w:pPr>
        <w:tabs>
          <w:tab w:val="right" w:pos="10800"/>
        </w:tabs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Internet Brands — Content Editor &amp; Manager, Retail Marketing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2009 – 2014  |  Remote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Wrote copy for up to five retail websites daily while managing and training a team of 5–8 writers, maintaining a distinct brand voice across a portfolio of consumer brands.</w:t>
      </w:r>
    </w:p>
    <w:p>
      <w:pPr>
        <w:pBdr>
          <w:bottom w:val="single" w:color="888888" w:sz="4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A1A1A"/>
          <w:spacing w:val="12"/>
          <w:sz w:val="20"/>
          <w:szCs w:val="20"/>
        </w:rPr>
        <w:t xml:space="preserve">EDUCATION</w:t>
      </w:r>
    </w:p>
    <w:p>
      <w:pPr>
        <w:spacing w:after="0"/>
      </w:pPr>
      <w:r>
        <w:rPr>
          <w:rFonts w:ascii="Calibri" w:cs="Calibri" w:eastAsia="Calibri" w:hAnsi="Calibri"/>
          <w:sz w:val="20"/>
          <w:szCs w:val="20"/>
        </w:rPr>
        <w:t xml:space="preserve">MA in Writing, University of Warwick  ·  BA in English &amp; Spanish, University of Vermont (cum laude)</w:t>
      </w:r>
    </w:p>
    <w:sectPr>
      <w:pgSz w:w="12240" w:h="15840" w:orient="portrait"/>
      <w:pgMar w:top="460" w:right="576" w:bottom="460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60" w:hanging="1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2026-09-01T21:14:10.390Z</dcterms:created>
  <dcterms:modified xsi:type="dcterms:W3CDTF">2026-09-01T21:14:10.390Z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