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mbria" w:cs="Cambria" w:eastAsia="Cambria" w:hAnsi="Cambria"/>
          <w:b/>
          <w:bCs/>
          <w:sz w:val="34"/>
          <w:szCs w:val="34"/>
        </w:rPr>
        <w:t xml:space="preserve">Taylor Bornstein</w:t>
      </w:r>
    </w:p>
    <w:p>
      <w:pPr>
        <w:spacing w:after="100"/>
        <w:jc w:val="center"/>
      </w:pPr>
      <w:r>
        <w:rPr>
          <w:rFonts w:ascii="Cambria" w:cs="Cambria" w:eastAsia="Cambria" w:hAnsi="Cambria"/>
          <w:color w:val="444444"/>
          <w:sz w:val="18"/>
          <w:szCs w:val="18"/>
        </w:rPr>
        <w:t xml:space="preserve">Fredericksburg, VA (Remote)  |  617-458-6249  |  taylor.spear@gmail.com  |  taylorbornstein.com  |  linkedin.com/in/taylorscribnerspear</w:t>
      </w:r>
    </w:p>
    <w:p>
      <w:pPr>
        <w:pBdr>
          <w:bottom w:val="single" w:color="444444" w:sz="6" w:space="1"/>
        </w:pBdr>
        <w:spacing w:after="60" w:before="60"/>
      </w:pPr>
    </w:p>
    <w:p>
      <w:pPr>
        <w:spacing w:after="60" w:before="40"/>
      </w:pPr>
      <w:r>
        <w:rPr>
          <w:rFonts w:ascii="Cambria" w:cs="Cambria" w:eastAsia="Cambria" w:hAnsi="Cambria"/>
          <w:sz w:val="20"/>
          <w:szCs w:val="20"/>
        </w:rPr>
        <w:t xml:space="preserve">Content director who builds editorial strategy and the systems that scale it for technical, high-stakes B2B categories, spanning enterprise software and developer platforms, where the audience runs from practitioners to executives. Track record turning flagship research programs and AI-driven discovery work into measurable market authority.</w:t>
      </w:r>
    </w:p>
    <w:p>
      <w:pPr>
        <w:spacing w:after="0"/>
      </w:pPr>
      <w:r>
        <w:rPr>
          <w:rFonts w:ascii="Cambria" w:cs="Cambria" w:eastAsia="Cambria" w:hAnsi="Cambria"/>
          <w:b/>
          <w:bCs/>
          <w:color w:val="333333"/>
          <w:sz w:val="18"/>
          <w:szCs w:val="18"/>
        </w:rPr>
        <w:t xml:space="preserve">Editorial Strategy &amp; Thought Leadership  ·  Flagship Research Programs  ·  AI-Driven Discovery (GEO/AEO)  ·  Cross-Functional Influence Without Direct Authority  ·  Content Standards &amp; Governance  ·  PR &amp; Executive Communications</w:t>
      </w:r>
    </w:p>
    <w:p>
      <w:pPr>
        <w:pBdr>
          <w:bottom w:val="single" w:color="888888" w:sz="4" w:space="2"/>
        </w:pBdr>
        <w:spacing w:after="40" w:before="140"/>
      </w:pPr>
      <w:r>
        <w:rPr>
          <w:rFonts w:ascii="Cambria" w:cs="Cambria" w:eastAsia="Cambria" w:hAnsi="Cambria"/>
          <w:b/>
          <w:bCs/>
          <w:color w:val="1A1A1A"/>
          <w:spacing w:val="12"/>
          <w:sz w:val="20"/>
          <w:szCs w:val="20"/>
        </w:rPr>
        <w:t xml:space="preserve">EXPERIENCE</w:t>
      </w:r>
    </w:p>
    <w:p>
      <w:pPr>
        <w:tabs>
          <w:tab w:val="right" w:pos="10800"/>
        </w:tabs>
        <w:spacing w:after="20" w:before="10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Bolt.new — Content and Communications Director</w:t>
      </w:r>
      <w:r>
        <w:rPr>
          <w:rFonts w:ascii="Cambria" w:cs="Cambria" w:eastAsia="Cambria" w:hAnsi="Cambria"/>
          <w:i/>
          <w:iCs/>
          <w:color w:val="444444"/>
          <w:sz w:val="18"/>
          <w:szCs w:val="18"/>
        </w:rPr>
        <w:t xml:space="preserve">	Feb 2026 – Present  |  Remote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mbria" w:cs="Cambria" w:eastAsia="Cambria" w:hAnsi="Cambria"/>
          <w:sz w:val="20"/>
          <w:szCs w:val="20"/>
        </w:rPr>
        <w:t xml:space="preserve">Own content strategy for AI-driven discovery: diagnosed AI-answer visibility and citation gaps, then built and executed a GEO/AEO strategy that grew own-domain citations from 786 to 1,809 in a month (#9 → #5 among all cited domains) while holding #1 in category AI-answer visibility.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mbria" w:cs="Cambria" w:eastAsia="Cambria" w:hAnsi="Cambria"/>
          <w:sz w:val="20"/>
          <w:szCs w:val="20"/>
        </w:rPr>
        <w:t xml:space="preserve">Led foundational brand work spanning mission, vision, tone of voice, and editorial guidelines: the standards that keep content consistent across the internal team, external creators, and agency partners.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mbria" w:cs="Cambria" w:eastAsia="Cambria" w:hAnsi="Cambria"/>
          <w:sz w:val="20"/>
          <w:szCs w:val="20"/>
        </w:rPr>
        <w:t xml:space="preserve">Built and rolled out a company-wide AI tooling suite for research, writing, and editorial review, plus a measurement framework connecting content and PR performance to business metrics.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mbria" w:cs="Cambria" w:eastAsia="Cambria" w:hAnsi="Cambria"/>
          <w:sz w:val="20"/>
          <w:szCs w:val="20"/>
        </w:rPr>
        <w:t xml:space="preserve">Established a new PR program from the ground up: defined the target audience, mapped the media universe, and expanded the spokesperson bench from 1 to 6, extending earned coverage beyond the US into the UK.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mbria" w:cs="Cambria" w:eastAsia="Cambria" w:hAnsi="Cambria"/>
          <w:sz w:val="20"/>
          <w:szCs w:val="20"/>
        </w:rPr>
        <w:t xml:space="preserve">Set content strategy across B2B and B2C messaging and built a customer story pipeline from original customer research.</w:t>
      </w:r>
    </w:p>
    <w:p>
      <w:pPr>
        <w:tabs>
          <w:tab w:val="right" w:pos="10800"/>
        </w:tabs>
        <w:spacing w:after="20" w:before="10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Mendix — Director of Content Marketing and Public Relations</w:t>
      </w:r>
      <w:r>
        <w:rPr>
          <w:rFonts w:ascii="Cambria" w:cs="Cambria" w:eastAsia="Cambria" w:hAnsi="Cambria"/>
          <w:i/>
          <w:iCs/>
          <w:color w:val="444444"/>
          <w:sz w:val="18"/>
          <w:szCs w:val="18"/>
        </w:rPr>
        <w:t xml:space="preserve">	Jul 2023 – Feb 2026  |  Remote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mbria" w:cs="Cambria" w:eastAsia="Cambria" w:hAnsi="Cambria"/>
          <w:sz w:val="20"/>
          <w:szCs w:val="20"/>
        </w:rPr>
        <w:t xml:space="preserve">Owned Mendix's flagship research and thought-leadership program: planned and executed an integrated campaign anchored on an original global survey in 4 months, landing 75% more coverage than prior years within 3 weeks and $10M in influenced pipeline.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mbria" w:cs="Cambria" w:eastAsia="Cambria" w:hAnsi="Cambria"/>
          <w:sz w:val="20"/>
          <w:szCs w:val="20"/>
        </w:rPr>
        <w:t xml:space="preserve">Directed a data-driven PR program across 5 agencies spanning the US, UK, Benelux, DACH, and Singapore, none of them reporting to me, holding every market to the same editorial bar; drove earned media to 60% of tier-1 coverage, a 40% YoY increase.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mbria" w:cs="Cambria" w:eastAsia="Cambria" w:hAnsi="Cambria"/>
          <w:sz w:val="20"/>
          <w:szCs w:val="20"/>
        </w:rPr>
        <w:t xml:space="preserve">Aligned content and PR strategy with marketing leadership and company KPIs, and optimized a $1M annual budget toward the highest-impact programs.</w:t>
      </w:r>
    </w:p>
    <w:p>
      <w:pPr>
        <w:tabs>
          <w:tab w:val="right" w:pos="10800"/>
        </w:tabs>
        <w:spacing w:after="20" w:before="10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Mendix — Senior Manager &amp; Manager, Content Marketing</w:t>
      </w:r>
      <w:r>
        <w:rPr>
          <w:rFonts w:ascii="Cambria" w:cs="Cambria" w:eastAsia="Cambria" w:hAnsi="Cambria"/>
          <w:i/>
          <w:iCs/>
          <w:color w:val="444444"/>
          <w:sz w:val="18"/>
          <w:szCs w:val="18"/>
        </w:rPr>
        <w:t xml:space="preserve">	Sep 2020 – Jul 2023  |  Remote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mbria" w:cs="Cambria" w:eastAsia="Cambria" w:hAnsi="Cambria"/>
          <w:sz w:val="20"/>
          <w:szCs w:val="20"/>
        </w:rPr>
        <w:t xml:space="preserve">Grew the content team from 1 to 9 writers and strategists in 9 months, building the editorial calendar and full-funnel content program that scaled with it.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mbria" w:cs="Cambria" w:eastAsia="Cambria" w:hAnsi="Cambria"/>
          <w:sz w:val="20"/>
          <w:szCs w:val="20"/>
        </w:rPr>
        <w:t xml:space="preserve">Redefined social content strategy, 2 platforms to 4 in 3 months, saving $132K annually in agency costs.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mbria" w:cs="Cambria" w:eastAsia="Cambria" w:hAnsi="Cambria"/>
          <w:sz w:val="20"/>
          <w:szCs w:val="20"/>
        </w:rPr>
        <w:t xml:space="preserve">Recovered a 22% YoY organic traffic deficit with 4 new SEO-optimized, pain-point-focused content pillars.</w:t>
      </w:r>
    </w:p>
    <w:p>
      <w:pPr>
        <w:tabs>
          <w:tab w:val="right" w:pos="10800"/>
        </w:tabs>
        <w:spacing w:after="20" w:before="10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Mendix — Copywriter</w:t>
      </w:r>
      <w:r>
        <w:rPr>
          <w:rFonts w:ascii="Cambria" w:cs="Cambria" w:eastAsia="Cambria" w:hAnsi="Cambria"/>
          <w:i/>
          <w:iCs/>
          <w:color w:val="444444"/>
          <w:sz w:val="18"/>
          <w:szCs w:val="18"/>
        </w:rPr>
        <w:t xml:space="preserve">	Sep 2019 – Sep 2020  |  Remote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mbria" w:cs="Cambria" w:eastAsia="Cambria" w:hAnsi="Cambria"/>
          <w:sz w:val="20"/>
          <w:szCs w:val="20"/>
        </w:rPr>
        <w:t xml:space="preserve">Established Mendix's brand voice and editorial guidelines across every content format: the standards a fast-growing content org still runs on.</w:t>
      </w:r>
    </w:p>
    <w:p>
      <w:pPr>
        <w:tabs>
          <w:tab w:val="right" w:pos="10800"/>
        </w:tabs>
        <w:spacing w:after="20" w:before="10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Iron Mountain — Marketing Copywriter</w:t>
      </w:r>
      <w:r>
        <w:rPr>
          <w:rFonts w:ascii="Cambria" w:cs="Cambria" w:eastAsia="Cambria" w:hAnsi="Cambria"/>
          <w:i/>
          <w:iCs/>
          <w:color w:val="444444"/>
          <w:sz w:val="18"/>
          <w:szCs w:val="18"/>
        </w:rPr>
        <w:t xml:space="preserve">	Sep 2016 – Aug 2019  |  Boston, MA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mbria" w:cs="Cambria" w:eastAsia="Cambria" w:hAnsi="Cambria"/>
          <w:sz w:val="20"/>
          <w:szCs w:val="20"/>
        </w:rPr>
        <w:t xml:space="preserve">Built a thought-leadership microsite from concept through launch and ran full-funnel, multi-channel content plans across multiple product lines and geographies.</w:t>
      </w:r>
    </w:p>
    <w:p>
      <w:pPr>
        <w:tabs>
          <w:tab w:val="right" w:pos="10800"/>
        </w:tabs>
        <w:spacing w:after="20" w:before="10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Internet Brands — Content Editor &amp; Manager, Retail Marketing</w:t>
      </w:r>
      <w:r>
        <w:rPr>
          <w:rFonts w:ascii="Cambria" w:cs="Cambria" w:eastAsia="Cambria" w:hAnsi="Cambria"/>
          <w:i/>
          <w:iCs/>
          <w:color w:val="444444"/>
          <w:sz w:val="18"/>
          <w:szCs w:val="18"/>
        </w:rPr>
        <w:t xml:space="preserve">	2009 – 2014  |  Remote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mbria" w:cs="Cambria" w:eastAsia="Cambria" w:hAnsi="Cambria"/>
          <w:sz w:val="20"/>
          <w:szCs w:val="20"/>
        </w:rPr>
        <w:t xml:space="preserve">Managed and trained a team of 5–8 writers producing high-volume copy across a portfolio of consumer retail brands, maintaining a distinct voice for each.</w:t>
      </w:r>
    </w:p>
    <w:p>
      <w:pPr>
        <w:pBdr>
          <w:bottom w:val="single" w:color="888888" w:sz="4" w:space="2"/>
        </w:pBdr>
        <w:spacing w:after="40" w:before="140"/>
      </w:pPr>
      <w:r>
        <w:rPr>
          <w:rFonts w:ascii="Cambria" w:cs="Cambria" w:eastAsia="Cambria" w:hAnsi="Cambria"/>
          <w:b/>
          <w:bCs/>
          <w:color w:val="1A1A1A"/>
          <w:spacing w:val="12"/>
          <w:sz w:val="20"/>
          <w:szCs w:val="20"/>
        </w:rPr>
        <w:t xml:space="preserve">EDUCATION</w:t>
      </w:r>
    </w:p>
    <w:p>
      <w:pPr>
        <w:spacing w:after="0"/>
      </w:pPr>
      <w:r>
        <w:rPr>
          <w:rFonts w:ascii="Cambria" w:cs="Cambria" w:eastAsia="Cambria" w:hAnsi="Cambria"/>
          <w:sz w:val="20"/>
          <w:szCs w:val="20"/>
        </w:rPr>
        <w:t xml:space="preserve">MA in Creative Writing, University of Warwick  ·  BA in English &amp; Spanish, University of Vermont (cum laude)</w:t>
      </w:r>
    </w:p>
    <w:sectPr>
      <w:pgSz w:w="12240" w:h="15840" w:orient="portrait"/>
      <w:pgMar w:top="460" w:right="576" w:bottom="46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2026-09-15T19:24:54.092Z</dcterms:created>
  <dcterms:modified xsi:type="dcterms:W3CDTF">2026-09-15T19:24:54.105Z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